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0.png" ContentType="image/png"/>
  <Override PartName="/word/media/rId22.jpg" ContentType="image/jpeg"/>
  <Override PartName="/word/media/rId31.png" ContentType="image/png"/>
  <Override PartName="/word/media/rId36.png" ContentType="image/png"/>
  <Override PartName="/word/media/rId58.png" ContentType="image/png"/>
  <Override PartName="/word/media/rId64.png" ContentType="image/png"/>
  <Override PartName="/word/media/rId74.png" ContentType="image/png"/>
  <Override PartName="/word/media/rId93.png" ContentType="image/png"/>
  <Override PartName="/word/media/rId93.png" ContentType="image/png"/>
  <Override PartName="/word/media/rId35.png" ContentType="image/png"/>
  <Override PartName="/word/media/rId30.png" ContentType="image/png"/>
  <Override PartName="/word/media/rId58.png" ContentType="image/png"/>
  <Override PartName="/word/media/rId64.png" ContentType="image/png"/>
  <Override PartName="/word/media/rId74.png" ContentType="image/png"/>
  <Override PartName="/word/media/rId110.png" ContentType="image/png"/>
  <Override PartName="/word/media/rId22.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Draken 2045 Framework v4.4</w:t>
      </w:r>
    </w:p>
    <w:sdt>
      <w:sdtPr>
        <w:docPartObj>
          <w:docPartGallery w:val="Table of Contents"/>
          <w:docPartUnique/>
        </w:docPartObj>
      </w:sdtPr>
      <w:sdtContent>
        <w:p>
          <w:pPr>
            <w:pStyle w:val="TOCHeading"/>
          </w:pPr>
          <w:r>
            <w:t>Table of Contents</w:t>
          </w:r>
        </w:p>
        <w:p>
          <w:pPr>
            <w:pStyle w:val="TOC1"/>
          </w:pPr>
          <w:r>
            <w:t>1 Abstract</w:t>
          </w:r>
        </w:p>
        <w:p>
          <w:pPr>
            <w:pStyle w:val="TOC1"/>
          </w:pPr>
          <w:r>
            <w:t>2 PART I: FOUNDATIONS</w:t>
          </w:r>
        </w:p>
        <w:p>
          <w:pPr>
            <w:pStyle w:val="TOC2"/>
          </w:pPr>
          <w:r>
            <w:t>2.1 Introduction</w:t>
          </w:r>
        </w:p>
        <w:p>
          <w:pPr>
            <w:pStyle w:val="TOC3"/>
          </w:pPr>
          <w:r>
            <w:t>2.1.1 The Coherence Problem</w:t>
          </w:r>
        </w:p>
        <w:p>
          <w:pPr>
            <w:pStyle w:val="TOC3"/>
          </w:pPr>
          <w:r>
            <w:t>2.1.2 The Predator and the Sheaf: An Opening Parable</w:t>
          </w:r>
        </w:p>
        <w:p>
          <w:pPr>
            <w:pStyle w:val="TOC3"/>
          </w:pPr>
          <w:r>
            <w:t>2.1.3 Relationship to Existing Frameworks</w:t>
          </w:r>
        </w:p>
        <w:p>
          <w:pPr>
            <w:pStyle w:val="TOC3"/>
          </w:pPr>
          <w:r>
            <w:t>2.1.4 Core Claim</w:t>
          </w:r>
        </w:p>
        <w:p>
          <w:pPr>
            <w:pStyle w:val="TOC3"/>
          </w:pPr>
          <w:r>
            <w:t>2.1.5 Scope and Limitations</w:t>
          </w:r>
        </w:p>
        <w:p>
          <w:pPr>
            <w:pStyle w:val="TOC3"/>
          </w:pPr>
          <w:r>
            <w:t>2.1.6 Source Hierarchy</w:t>
          </w:r>
        </w:p>
        <w:p>
          <w:pPr>
            <w:pStyle w:val="TOC2"/>
          </w:pPr>
          <w:r>
            <w:t>2.2 Mathematical Foundations</w:t>
          </w:r>
        </w:p>
        <w:p>
          <w:pPr>
            <w:pStyle w:val="TOC3"/>
          </w:pPr>
          <w:r>
            <w:t>2.2.1 Sheaves: From Intuition to Formalism</w:t>
          </w:r>
        </w:p>
        <w:p>
          <w:pPr>
            <w:pStyle w:val="TOC3"/>
          </w:pPr>
          <w:r>
            <w:t>2.2.2 The Sheaf Laplacian</w:t>
          </w:r>
        </w:p>
        <w:p>
          <w:pPr>
            <w:pStyle w:val="TOC3"/>
          </w:pPr>
          <w:r>
            <w:t>2.2.3 Worked Example: A 5-Node Institutional Sheaf</w:t>
          </w:r>
        </w:p>
        <w:p>
          <w:pPr>
            <w:pStyle w:val="TOC3"/>
          </w:pPr>
          <w:r>
            <w:t>2.2.4 Worked Example: A Trophic Cascade Sheaf</w:t>
          </w:r>
        </w:p>
        <w:p>
          <w:pPr>
            <w:pStyle w:val="TOC1"/>
          </w:pPr>
          <w:r>
            <w:t>3 PART II: THE PREDATORY FOUNDATIONS OF COHERENCE</w:t>
          </w:r>
        </w:p>
        <w:p>
          <w:pPr>
            <w:pStyle w:val="TOC2"/>
          </w:pPr>
          <w:r>
            <w:t>3.1 The Ecology of Fear: Predator-Prey Dynamics as Coherence Architecture</w:t>
          </w:r>
        </w:p>
        <w:p>
          <w:pPr>
            <w:pStyle w:val="TOC3"/>
          </w:pPr>
          <w:r>
            <w:t>3.1.1 Apex Predators as Net Positive: The Trophic Cascade Principle</w:t>
          </w:r>
        </w:p>
        <w:p>
          <w:pPr>
            <w:pStyle w:val="TOC3"/>
          </w:pPr>
          <w:r>
            <w:t>3.1.2 Mesopredator Release as Coherence Collapse</w:t>
          </w:r>
        </w:p>
        <w:p>
          <w:pPr>
            <w:pStyle w:val="TOC3"/>
          </w:pPr>
          <w:r>
            <w:t>3.1.3 The Wolf at the Door: Ancestral Risk Management and the Birth of The Other</w:t>
          </w:r>
        </w:p>
        <w:p>
          <w:pPr>
            <w:pStyle w:val="TOC3"/>
          </w:pPr>
          <w:r>
            <w:t>3.1.4 Illustrative Contrast: Western Extermination vs. Japanese Veneration of the Wolf</w:t>
          </w:r>
        </w:p>
        <w:p>
          <w:pPr>
            <w:pStyle w:val="TOC3"/>
          </w:pPr>
          <w:r>
            <w:t>3.1.5 The Landscape of Fear: Predation Risk and Proto-Sheaf Cognition</w:t>
          </w:r>
        </w:p>
        <w:p>
          <w:pPr>
            <w:pStyle w:val="TOC3"/>
          </w:pPr>
          <w:r>
            <w:t>3.1.6 From Prey to Predator: The Human Transition and the Mesopredator Problem</w:t>
          </w:r>
        </w:p>
        <w:p>
          <w:pPr>
            <w:pStyle w:val="TOC3"/>
          </w:pPr>
          <w:r>
            <w:t>3.1.7 The Other: Levinas, the Face, and the Predator's Gaze</w:t>
          </w:r>
        </w:p>
        <w:p>
          <w:pPr>
            <w:pStyle w:val="TOC3"/>
          </w:pPr>
          <w:r>
            <w:t>3.1.9 Attention as Modern Predation: Value Equals Who You Listen To</w:t>
          </w:r>
        </w:p>
        <w:p>
          <w:pPr>
            <w:pStyle w:val="TOC2"/>
          </w:pPr>
          <w:r>
            <w:t>3.2 The Ontological Architecture</w:t>
          </w:r>
        </w:p>
        <w:p>
          <w:pPr>
            <w:pStyle w:val="TOC3"/>
          </w:pPr>
          <w:r>
            <w:t>3.2.1 A Provisional Hierarchical Decomposition</w:t>
          </w:r>
        </w:p>
        <w:p>
          <w:pPr>
            <w:pStyle w:val="TOC3"/>
          </w:pPr>
          <w:r>
            <w:t>3.2.2 The Emergence Principle and Trophic Precedent</w:t>
          </w:r>
        </w:p>
        <w:p>
          <w:pPr>
            <w:pStyle w:val="TOC3"/>
          </w:pPr>
          <w:r>
            <w:t>3.2.3 Restriction Maps: Fully Worked Examples</w:t>
          </w:r>
        </w:p>
        <w:p>
          <w:pPr>
            <w:pStyle w:val="TOC1"/>
          </w:pPr>
          <w:r>
            <w:t>4 PART III: CORE METRICS AS ESTIMATORS</w:t>
          </w:r>
        </w:p>
        <w:p>
          <w:pPr>
            <w:pStyle w:val="TOC2"/>
          </w:pPr>
          <w:r>
            <w:t>4.1 The Narrative Self-Reference Ratio Ψ</w:t>
          </w:r>
        </w:p>
        <w:p>
          <w:pPr>
            <w:pStyle w:val="TOC3"/>
          </w:pPr>
          <w:r>
            <w:t>4.1.1 Definition and Operationalization</w:t>
          </w:r>
        </w:p>
        <w:p>
          <w:pPr>
            <w:pStyle w:val="TOC3"/>
          </w:pPr>
          <w:r>
            <w:t>4.1.2 The Ψ-Γ Relationship</w:t>
          </w:r>
        </w:p>
        <w:p>
          <w:pPr>
            <w:pStyle w:val="TOC2"/>
          </w:pPr>
          <w:r>
            <w:t>4.2 Sheaf Convergence Γ</w:t>
          </w:r>
        </w:p>
        <w:p>
          <w:pPr>
            <w:pStyle w:val="TOC2"/>
          </w:pPr>
          <w:r>
            <w:t>4.3 The Coherence Debt K(t)</w:t>
          </w:r>
        </w:p>
        <w:p>
          <w:pPr>
            <w:pStyle w:val="TOC2"/>
          </w:pPr>
          <w:r>
            <w:t>4.4 Abstraction Depth α</w:t>
          </w:r>
        </w:p>
        <w:p>
          <w:pPr>
            <w:pStyle w:val="TOC2"/>
          </w:pPr>
          <w:r>
            <w:t>4.5 The Optimization Axiom</w:t>
          </w:r>
        </w:p>
        <w:p>
          <w:pPr>
            <w:pStyle w:val="TOC1"/>
          </w:pPr>
          <w:r>
            <w:t>5 PART IV: DYNAMICS AND ADVERSARIES</w:t>
          </w:r>
        </w:p>
        <w:p>
          <w:pPr>
            <w:pStyle w:val="TOC2"/>
          </w:pPr>
          <w:r>
            <w:t>5.1 Active Inference and the Leontief-Friston Analogy</w:t>
          </w:r>
        </w:p>
        <w:p>
          <w:pPr>
            <w:pStyle w:val="TOC3"/>
          </w:pPr>
          <w:r>
            <w:t>5.1.1 The Free Energy Principle as Sheaf Inference</w:t>
          </w:r>
        </w:p>
        <w:p>
          <w:pPr>
            <w:pStyle w:val="TOC3"/>
          </w:pPr>
          <w:r>
            <w:t>5.1.2 The Leontief-Friston Structural Analogy (Conjectured)</w:t>
          </w:r>
        </w:p>
        <w:p>
          <w:pPr>
            <w:pStyle w:val="TOC2"/>
          </w:pPr>
          <w:r>
            <w:t>5.2 The Grammar of Coherence Destruction</w:t>
          </w:r>
        </w:p>
        <w:p>
          <w:pPr>
            <w:pStyle w:val="TOC3"/>
          </w:pPr>
          <w:r>
            <w:t>5.2.1 Propaganda as Operator Calculus</w:t>
          </w:r>
        </w:p>
        <w:p>
          <w:pPr>
            <w:pStyle w:val="TOC3"/>
          </w:pPr>
          <w:r>
            <w:t>5.2.2 Formal Operator Definitions</w:t>
          </w:r>
        </w:p>
        <w:p>
          <w:pPr>
            <w:pStyle w:val="TOC1"/>
          </w:pPr>
          <w:r>
            <w:t>6 PART V: BIOLOGICAL GROUNDING</w:t>
          </w:r>
        </w:p>
        <w:p>
          <w:pPr>
            <w:pStyle w:val="TOC2"/>
          </w:pPr>
          <w:r>
            <w:t>6.1 The Varanid Template</w:t>
          </w:r>
        </w:p>
        <w:p>
          <w:pPr>
            <w:pStyle w:val="TOC3"/>
          </w:pPr>
          <w:r>
            <w:t>6.1.1 The Dragon Scales: From Varanid Combat to International Humanitarian Law</w:t>
          </w:r>
        </w:p>
        <w:p>
          <w:pPr>
            <w:pStyle w:val="TOC3"/>
          </w:pPr>
          <w:r>
            <w:t>6.1.2 Combat Ritual, Coming-of-Age, and Institutionalized Gluing</w:t>
          </w:r>
        </w:p>
        <w:p>
          <w:pPr>
            <w:pStyle w:val="TOC2"/>
          </w:pPr>
          <w:r>
            <w:t>6.2 From Boehm to Byung-Chul Han: The Evolutionary Arc of Coherence Enforcement</w:t>
          </w:r>
        </w:p>
        <w:p>
          <w:pPr>
            <w:pStyle w:val="TOC3"/>
          </w:pPr>
          <w:r>
            <w:t>6.2.1 Reverse Dominance Hierarchies (Boehm, 1999)</w:t>
          </w:r>
        </w:p>
        <w:p>
          <w:pPr>
            <w:pStyle w:val="TOC3"/>
          </w:pPr>
          <w:r>
            <w:t>6.2.2 The Neolithic Transition: Institutional Coherence Replaces Embodied Coherence</w:t>
          </w:r>
        </w:p>
        <w:p>
          <w:pPr>
            <w:pStyle w:val="TOC3"/>
          </w:pPr>
          <w:r>
            <w:t>6.2.3 Byung-Chul Han's Burnout Society as Sheaf Diagnosis</w:t>
          </w:r>
        </w:p>
        <w:p>
          <w:pPr>
            <w:pStyle w:val="TOC2"/>
          </w:pPr>
          <w:r>
            <w:t>6.3 Technical Extensions</w:t>
          </w:r>
        </w:p>
        <w:p>
          <w:pPr>
            <w:pStyle w:val="TOC3"/>
          </w:pPr>
          <w:r>
            <w:t>6.3.1 Non-Linear Restriction Maps</w:t>
          </w:r>
        </w:p>
        <w:p>
          <w:pPr>
            <w:pStyle w:val="TOC3"/>
          </w:pPr>
          <w:r>
            <w:t>6.3.2 Temporal Dynamics: Deriving the Sheaf Diffusion Equation</w:t>
          </w:r>
        </w:p>
        <w:p>
          <w:pPr>
            <w:pStyle w:val="TOC3"/>
          </w:pPr>
          <w:r>
            <w:t>6.3.3 Computational Complexity Analysis</w:t>
          </w:r>
        </w:p>
        <w:p>
          <w:pPr>
            <w:pStyle w:val="TOC1"/>
          </w:pPr>
          <w:r>
            <w:t>7 PART VI: APPLICATIONS AND IMPLEMENTATION</w:t>
          </w:r>
        </w:p>
        <w:p>
          <w:pPr>
            <w:pStyle w:val="TOC2"/>
          </w:pPr>
          <w:r>
            <w:t>7.1 Technical Architecture</w:t>
          </w:r>
        </w:p>
        <w:p>
          <w:pPr>
            <w:pStyle w:val="TOC3"/>
          </w:pPr>
          <w:r>
            <w:t>7.1.1 KnowledgeObject Schema</w:t>
          </w:r>
        </w:p>
        <w:p>
          <w:pPr>
            <w:pStyle w:val="TOC3"/>
          </w:pPr>
          <w:r>
            <w:t>7.1.2 Multi-AI Analytical Architecture and V-Axioms</w:t>
          </w:r>
        </w:p>
        <w:p>
          <w:pPr>
            <w:pStyle w:val="TOC2"/>
          </w:pPr>
          <w:r>
            <w:t>7.2 Application Sketches</w:t>
          </w:r>
        </w:p>
        <w:p>
          <w:pPr>
            <w:pStyle w:val="TOC3"/>
          </w:pPr>
          <w:r>
            <w:t>7.2.1 Application Sketch I: AI Governance Coherence Auditing</w:t>
          </w:r>
        </w:p>
        <w:p>
          <w:pPr>
            <w:pStyle w:val="TOC3"/>
          </w:pPr>
          <w:r>
            <w:t>7.2.2 Application Sketch II: Ecological-Economic Coherence (The L14→L04 Severance)</w:t>
          </w:r>
        </w:p>
        <w:p>
          <w:pPr>
            <w:pStyle w:val="TOC3"/>
          </w:pPr>
          <w:r>
            <w:t>7.2.3 Application Sketch III: The Yellowstone Sheaf (Computed)</w:t>
          </w:r>
        </w:p>
        <w:p>
          <w:pPr>
            <w:pStyle w:val="TOC1"/>
          </w:pPr>
          <w:r>
            <w:t>8 PART VII: FALSIFIABILITY, GOVERNANCE, AND CONCLUSION</w:t>
          </w:r>
        </w:p>
        <w:p>
          <w:pPr>
            <w:pStyle w:val="TOC2"/>
          </w:pPr>
          <w:r>
            <w:t>8.1 Falsifiable Predictions</w:t>
          </w:r>
        </w:p>
        <w:p>
          <w:pPr>
            <w:pStyle w:val="TOC2"/>
          </w:pPr>
          <w:r>
            <w:t>8.2 Governance and Self-Correction</w:t>
          </w:r>
        </w:p>
        <w:p>
          <w:pPr>
            <w:pStyle w:val="TOC3"/>
          </w:pPr>
          <w:r>
            <w:t>8.2.1 Preventing Draken from Becoming a Propaganda Tool</w:t>
          </w:r>
        </w:p>
        <w:p>
          <w:pPr>
            <w:pStyle w:val="TOC3"/>
          </w:pPr>
          <w:r>
            <w:t>8.2.2 The Thesis as Self-Correcting Sheaf</w:t>
          </w:r>
        </w:p>
        <w:p>
          <w:pPr>
            <w:pStyle w:val="TOC2"/>
          </w:pPr>
          <w:r>
            <w:t>8.3 Conclusion</w:t>
          </w:r>
        </w:p>
        <w:p>
          <w:pPr>
            <w:pStyle w:val="TOC1"/>
          </w:pPr>
          <w:r>
            <w:t>9 PART VIII: THE CAVITY RESONATOR --- VOID, ABSENCE, AND GENERATIVE LOSS</w:t>
          </w:r>
        </w:p>
        <w:p>
          <w:pPr>
            <w:pStyle w:val="TOC2"/>
          </w:pPr>
          <w:r>
            <w:t>9.1 The Cavity Resonator Principle</w:t>
          </w:r>
        </w:p>
        <w:p>
          <w:pPr>
            <w:pStyle w:val="TOC3"/>
          </w:pPr>
          <w:r>
            <w:t>9.1.1 Origin: The Shaped Absence</w:t>
          </w:r>
        </w:p>
        <w:p>
          <w:pPr>
            <w:pStyle w:val="TOC3"/>
          </w:pPr>
          <w:r>
            <w:t>9.1.2 Marx's 1844 Analysis as Cavity Diagnosis</w:t>
          </w:r>
        </w:p>
        <w:p>
          <w:pPr>
            <w:pStyle w:val="TOC3"/>
          </w:pPr>
          <w:r>
            <w:t>9.1.3 Emergent vs. Manufactured Voids</w:t>
          </w:r>
        </w:p>
        <w:p>
          <w:pPr>
            <w:pStyle w:val="TOC2"/>
          </w:pPr>
          <w:r>
            <w:t>9.2 The Repetition Engine: Trauma, Ritual, and Sheaf Dynamics</w:t>
          </w:r>
        </w:p>
        <w:p>
          <w:pPr>
            <w:pStyle w:val="TOC3"/>
          </w:pPr>
          <w:r>
            <w:t>9.2.1 Compulsive Repetition as Failed Gluing</w:t>
          </w:r>
        </w:p>
        <w:p>
          <w:pPr>
            <w:pStyle w:val="TOC3"/>
          </w:pPr>
          <w:r>
            <w:t>9.2.2 The Repetition Engine at Institutional Scale</w:t>
          </w:r>
        </w:p>
        <w:p>
          <w:pPr>
            <w:pStyle w:val="TOC2"/>
          </w:pPr>
          <w:r>
            <w:t>9.3 Countries as Collective Minds: National Cognition and Sheaf Architecture</w:t>
          </w:r>
        </w:p>
        <w:p>
          <w:pPr>
            <w:pStyle w:val="TOC3"/>
          </w:pPr>
          <w:r>
            <w:t>9.3.1 The National Sheaf</w:t>
          </w:r>
        </w:p>
        <w:p>
          <w:pPr>
            <w:pStyle w:val="TOC3"/>
          </w:pPr>
          <w:r>
            <w:t>9.3.2 Democratic vs. Authoritarian Sheaf Architectures</w:t>
          </w:r>
        </w:p>
        <w:p>
          <w:pPr>
            <w:pStyle w:val="TOC3"/>
          </w:pPr>
          <w:r>
            <w:t>9.3.3 China's 12345 System as Empirical Counterexample</w:t>
          </w:r>
        </w:p>
        <w:p>
          <w:pPr>
            <w:pStyle w:val="TOC2"/>
          </w:pPr>
          <w:r>
            <w:t>9.4 The Curious Machine: AI Exploration-Exploitation and Sheaf Navigation</w:t>
          </w:r>
        </w:p>
        <w:p>
          <w:pPr>
            <w:pStyle w:val="TOC3"/>
          </w:pPr>
          <w:r>
            <w:t>9.4.1 The Exploration-Exploitation Tradeoff as Sheaf Coverage</w:t>
          </w:r>
        </w:p>
        <w:p>
          <w:pPr>
            <w:pStyle w:val="TOC3"/>
          </w:pPr>
          <w:r>
            <w:t>9.4.2 Reasonance: When Analysis Enters Phase-Lock</w:t>
          </w:r>
        </w:p>
        <w:p>
          <w:pPr>
            <w:pStyle w:val="TOC2"/>
          </w:pPr>
          <w:r>
            <w:t>9.5 Expanded Worked Examples</w:t>
          </w:r>
        </w:p>
        <w:p>
          <w:pPr>
            <w:pStyle w:val="TOC3"/>
          </w:pPr>
          <w:r>
            <w:t>9.5.1 Worked Example 3: A University Department Sheaf</w:t>
          </w:r>
        </w:p>
        <w:p>
          <w:pPr>
            <w:pStyle w:val="TOC3"/>
          </w:pPr>
          <w:r>
            <w:t>9.5.2 Worked Example 4: Information Warfare Detection via Spectral Analysis</w:t>
          </w:r>
        </w:p>
        <w:p>
          <w:pPr>
            <w:pStyle w:val="TOC3"/>
          </w:pPr>
          <w:r>
            <w:t>9.5.3 Worked Example 5: The Dingo Fence as Natural Experiment</w:t>
          </w:r>
        </w:p>
        <w:p>
          <w:pPr>
            <w:pStyle w:val="TOC2"/>
          </w:pPr>
          <w:r>
            <w:t>9.6 The Attention Economy as Mesopredator Release</w:t>
          </w:r>
        </w:p>
        <w:p>
          <w:pPr>
            <w:pStyle w:val="TOC2"/>
          </w:pPr>
          <w:r>
            <w:t>9.7 Extended Application Sketches</w:t>
          </w:r>
        </w:p>
        <w:p>
          <w:pPr>
            <w:pStyle w:val="TOC3"/>
          </w:pPr>
          <w:r>
            <w:t>9.7.1 Application Sketch IV: The 2008 Financial Crisis as Sheaf Collapse</w:t>
          </w:r>
        </w:p>
        <w:p>
          <w:pPr>
            <w:pStyle w:val="TOC3"/>
          </w:pPr>
          <w:r>
            <w:t>9.7.2 Application Sketch V: Soviet Planning Failure as Sheaf Decoherence</w:t>
          </w:r>
        </w:p>
        <w:p>
          <w:pPr>
            <w:pStyle w:val="TOC3"/>
          </w:pPr>
          <w:r>
            <w:t>9.7.3 Application Sketch VI: The Iberian Lynx Reintroduction as Ecological Γ Recovery</w:t>
          </w:r>
        </w:p>
        <w:p>
          <w:pPr>
            <w:pStyle w:val="TOC2"/>
          </w:pPr>
          <w:r>
            <w:t>9.8 The Dragon Scales: Varanid Combat and the Abstraction Depth Gradient</w:t>
          </w:r>
        </w:p>
        <w:p>
          <w:pPr>
            <w:pStyle w:val="TOC3"/>
          </w:pPr>
          <w:r>
            <w:t>9.8.1 Planned Empirical Pilot: Varanid Combat Sheaf</w:t>
          </w:r>
        </w:p>
        <w:p>
          <w:pPr>
            <w:pStyle w:val="TOC2"/>
          </w:pPr>
          <w:r>
            <w:t>9.9 Appendix A: Mathematical Details</w:t>
          </w:r>
        </w:p>
        <w:p>
          <w:pPr>
            <w:pStyle w:val="TOC3"/>
          </w:pPr>
          <w:r>
            <w:t>9.9.1 A.1 Sheaf Cohomology: Full Construction</w:t>
          </w:r>
        </w:p>
        <w:p>
          <w:pPr>
            <w:pStyle w:val="TOC3"/>
          </w:pPr>
          <w:r>
            <w:t>9.9.2 A.2 Sheaf Laplacian: Spectral Decomposition</w:t>
          </w:r>
        </w:p>
        <w:p>
          <w:pPr>
            <w:pStyle w:val="TOC3"/>
          </w:pPr>
          <w:r>
            <w:t>9.9.3 A.3 Fisher Information Geometry Connection</w:t>
          </w:r>
        </w:p>
        <w:p>
          <w:pPr>
            <w:pStyle w:val="TOC3"/>
          </w:pPr>
          <w:r>
            <w:t>9.9.4 A.4 Active Inference as Sheaf Optimization (Heuristic Connection)</w:t>
          </w:r>
        </w:p>
        <w:p>
          <w:pPr>
            <w:pStyle w:val="TOC2"/>
          </w:pPr>
          <w:r>
            <w:t>9.10 Appendix B: Glossary of Draken Terms</w:t>
          </w:r>
        </w:p>
        <w:p>
          <w:pPr>
            <w:pStyle w:val="TOC2"/>
          </w:pPr>
          <w:r>
            <w:t>9.11 Appendix C: Corpus Cross-Reference Index</w:t>
          </w:r>
        </w:p>
        <w:p>
          <w:pPr>
            <w:pStyle w:val="TOC2"/>
          </w:pPr>
          <w:r>
            <w:t>9.12 Appendix D: Self-Diagnostic Dashboard</w:t>
          </w:r>
        </w:p>
        <w:p>
          <w:pPr>
            <w:pStyle w:val="TOC3"/>
          </w:pPr>
          <w:r>
            <w:t>9.12.1 D.1 Thesis Ψ Assessment</w:t>
          </w:r>
        </w:p>
        <w:p>
          <w:pPr>
            <w:pStyle w:val="TOC3"/>
          </w:pPr>
          <w:r>
            <w:t>9.12.2 D.2 Ontological Coverage Assessment</w:t>
          </w:r>
        </w:p>
        <w:p>
          <w:pPr>
            <w:pStyle w:val="TOC3"/>
          </w:pPr>
          <w:r>
            <w:t>9.12.3 D.3 Prediction Status</w:t>
          </w:r>
        </w:p>
        <w:p>
          <w:pPr>
            <w:pStyle w:val="TOC2"/>
          </w:pPr>
          <w:r>
            <w:t>9.13 Draken Corpus (Self-Published Technical Reports)</w:t>
          </w:r>
        </w:p>
        <w:p>
          <w:pPr>
            <w:pStyle w:val="TOC1"/>
          </w:pPr>
          <w:r>
            <w:t>10 Appendix E: The Duty-Ethics Framework</w:t>
          </w:r>
        </w:p>
        <w:p>
          <w:pPr>
            <w:pStyle w:val="TOC2"/>
          </w:pPr>
          <w:r>
            <w:t>10.1 E.1 Jag är vad jag gör, och jag gör det jag är</w:t>
          </w:r>
        </w:p>
        <w:p>
          <w:pPr>
            <w:pStyle w:val="TOC1"/>
          </w:pPr>
          <w:r>
            <w:t>11 Appendix F: Computation Protocols</w:t>
          </w:r>
        </w:p>
        <w:p>
          <w:pPr>
            <w:pStyle w:val="TOC2"/>
          </w:pPr>
          <w:r>
            <w:t>11.1 F.1 Pipeline for Computing Γ from Raw Data</w:t>
          </w:r>
        </w:p>
        <w:p>
          <w:pPr>
            <w:pStyle w:val="TOC2"/>
          </w:pPr>
          <w:r>
            <w:t>11.2 F.2 Pipeline for Computing Ψ from Textual Data</w:t>
          </w:r>
        </w:p>
        <w:p>
          <w:pPr>
            <w:pStyle w:val="TOC1"/>
          </w:pPr>
          <w:r>
            <w:t>12 Appendix G: Notation Index</w:t>
          </w:r>
        </w:p>
      </w:sdtContent>
    </w:sdt>
    <w:bookmarkStart w:id="20" w:name="abstract"/>
    <w:p>
      <w:pPr>
        <w:pStyle w:val="Heading1"/>
      </w:pPr>
      <w:r>
        <w:t xml:space="preserve">1 Abstract</w:t>
      </w:r>
    </w:p>
    <w:p>
      <w:pPr>
        <w:pStyle w:val="FirstParagraph"/>
      </w:pPr>
      <w:r>
        <w:rPr>
          <w:bCs/>
          <w:b/>
        </w:rPr>
        <w:t xml:space="preserve">Problem.</w:t>
      </w:r>
      <w:r>
        <w:t xml:space="preserve"> </w:t>
      </w:r>
      <w:r>
        <w:t xml:space="preserve">Complex adaptive systems — from ecosystems to institutions to economies — face a persistent challenge: maintaining coherent relationships between subsystems operating at different scales, with different data, and under different constraints. No existing formalism combines hierarchical multi-scale decomposition, computable coherence measurement, and temporal tracking of coherence dynamics.</w:t>
      </w:r>
    </w:p>
    <w:p>
      <w:pPr>
        <w:pStyle w:val="BodyText"/>
      </w:pPr>
      <w:r>
        <w:rPr>
          <w:bCs/>
          <w:b/>
        </w:rPr>
        <w:t xml:space="preserve">Method.</w:t>
      </w:r>
      <w:r>
        <w:t xml:space="preserve"> </w:t>
      </w:r>
      <w:r>
        <w:t xml:space="preserve">This monograph proposes the Draken 2045 Framework, which represents multi-scale systems as cellular sheaves and measures their cross-scale consistency via the sheaf Laplacian (Hansen &amp; Ghrist, 2019). Where local models fail to glue into globally consistent sections, the framework detects and quantifies the obstruction using sheaf cohomology.</w:t>
      </w:r>
    </w:p>
    <w:p>
      <w:pPr>
        <w:pStyle w:val="BodyText"/>
      </w:pPr>
      <w:r>
        <w:rPr>
          <w:bCs/>
          <w:b/>
        </w:rPr>
        <w:t xml:space="preserve">Empirical anchor.</w:t>
      </w:r>
      <w:r>
        <w:t xml:space="preserve"> </w:t>
      </w:r>
      <w:r>
        <w:t xml:space="preserve">The framework is motivated by predator-prey ecology: the Yellowstone wolf reintroduction (Ripple et al., 2025) suggests that the removal and restoration of coherence-enforcing agents produces measurable cross-scale effects — the kind of dynamics the sheaf Laplacian is designed to formalize.</w:t>
      </w:r>
    </w:p>
    <w:p>
      <w:pPr>
        <w:pStyle w:val="BodyText"/>
      </w:pPr>
      <w:r>
        <w:rPr>
          <w:bCs/>
          <w:b/>
        </w:rPr>
        <w:t xml:space="preserve">Contributions.</w:t>
      </w:r>
      <w:r>
        <w:t xml:space="preserve"> </w:t>
      </w:r>
      <w:r>
        <w:t xml:space="preserve">The framework introduces derived diagnostic metrics — notably a sheaf convergence measure Γ (normalized Rayleigh quotient of the sheaf Laplacian) and a coherence debt function K(t) (irreversibility-weighted integral of excess narrative self-reference over time) — and proposes their application to institutional diagnostics, ecological economics, and AI governance. Seven falsifiable predictions are specified.</w:t>
      </w:r>
    </w:p>
    <w:p>
      <w:pPr>
        <w:pStyle w:val="BodyText"/>
      </w:pPr>
      <w:r>
        <w:rPr>
          <w:bCs/>
          <w:b/>
        </w:rPr>
        <w:t xml:space="preserve">Scope.</w:t>
      </w:r>
      <w:r>
        <w:t xml:space="preserve"> </w:t>
      </w:r>
      <w:r>
        <w:t xml:space="preserve">This is a theoretical proposal presenting mathematical foundations, derived metrics, and illustrative examples. It is not a validated empirical study. Mappings between ecological, institutional, and cognitive domains are interpretive analogies unless explicitly validated. The framework’s fate depends on empirical testing of its predictions.</w:t>
      </w:r>
    </w:p>
    <w:p>
      <w:pPr>
        <w:pStyle w:val="BodyText"/>
      </w:pPr>
      <w:r>
        <w:rPr>
          <w:bCs/>
          <w:b/>
        </w:rPr>
        <w:t xml:space="preserve">Keywords:</w:t>
      </w:r>
      <w:r>
        <w:t xml:space="preserve"> </w:t>
      </w:r>
      <w:r>
        <w:t xml:space="preserve">sheaf theory, sheaf Laplacian, topological data analysis, Active Inference, multi-scale coherence, predator-prey ecology, trophic cascade, institutional diagnostics</w:t>
      </w:r>
    </w:p>
    <w:p>
      <w:pPr>
        <w:pStyle w:val="BodyText"/>
      </w:pPr>
      <w:r>
        <w:t xml:space="preserve">◆ min S_sys(t) s.t. dH/dt ≥ 0 ◆</w:t>
      </w:r>
    </w:p>
    <w:p>
      <w:pPr>
        <w:pStyle w:val="BodyText"/>
      </w:pPr>
      <w:r>
        <w:rPr>
          <w:iCs/>
          <w:i/>
        </w:rPr>
        <w:t xml:space="preserve">Compiled from the Draken corpus: 16 unpublished technical reports (DRK-101–DRK-122) hosted at draken.info. Released under CC BY-SA 4.0.</w:t>
      </w:r>
    </w:p>
    <w:p>
      <w:pPr>
        <w:pStyle w:val="BodyText"/>
      </w:pPr>
      <w:r>
        <w:rPr>
          <w:iCs/>
          <w:i/>
        </w:rPr>
        <w:t xml:space="preserve">Epistemic markers used throughout:</w:t>
      </w:r>
      <w:r>
        <w:t xml:space="preserve"> </w:t>
      </w:r>
      <w:r>
        <w:rPr>
          <w:bCs/>
          <w:b/>
        </w:rPr>
        <w:t xml:space="preserve">ESTABLISHED</w:t>
      </w:r>
      <w:r>
        <w:t xml:space="preserve"> </w:t>
      </w:r>
      <w:r>
        <w:t xml:space="preserve">= published, peer-reviewed result.</w:t>
      </w:r>
      <w:r>
        <w:t xml:space="preserve"> </w:t>
      </w:r>
      <w:r>
        <w:rPr>
          <w:bCs/>
          <w:b/>
        </w:rPr>
        <w:t xml:space="preserve">PROPOSED</w:t>
      </w:r>
      <w:r>
        <w:t xml:space="preserve"> </w:t>
      </w:r>
      <w:r>
        <w:t xml:space="preserve">= original to this framework.</w:t>
      </w:r>
      <w:r>
        <w:t xml:space="preserve"> </w:t>
      </w:r>
      <w:r>
        <w:rPr>
          <w:bCs/>
          <w:b/>
        </w:rPr>
        <w:t xml:space="preserve">SPECULATIVE</w:t>
      </w:r>
      <w:r>
        <w:t xml:space="preserve"> </w:t>
      </w:r>
      <w:r>
        <w:t xml:space="preserve">= hypothesis requiring empirical validation.</w:t>
      </w:r>
    </w:p>
    <w:bookmarkEnd w:id="20"/>
    <w:bookmarkStart w:id="42" w:name="part-i-foundations"/>
    <w:p>
      <w:pPr>
        <w:pStyle w:val="Heading1"/>
      </w:pPr>
      <w:r>
        <w:t xml:space="preserve">2 PART I: FOUNDATIONS</w:t>
      </w:r>
    </w:p>
    <w:bookmarkStart w:id="30" w:name="introduction"/>
    <w:p>
      <w:pPr>
        <w:pStyle w:val="Heading2"/>
      </w:pPr>
      <w:r>
        <w:t xml:space="preserve">2.1 Introduction</w:t>
      </w:r>
    </w:p>
    <w:bookmarkStart w:id="21" w:name="the-coherence-problem"/>
    <w:p>
      <w:pPr>
        <w:pStyle w:val="Heading3"/>
      </w:pPr>
      <w:r>
        <w:t xml:space="preserve">2.1.1 The Coherence Problem</w:t>
      </w:r>
    </w:p>
    <w:p>
      <w:pPr>
        <w:pStyle w:val="FirstParagraph"/>
      </w:pPr>
      <w:r>
        <w:rPr>
          <w:bCs/>
          <w:b/>
        </w:rPr>
        <w:t xml:space="preserve">ESTABLISHED</w:t>
      </w:r>
      <w:r>
        <w:t xml:space="preserve"> </w:t>
      </w:r>
      <w:r>
        <w:t xml:space="preserve">Complex adaptive systems — from biological organisms</w:t>
      </w:r>
      <w:r>
        <w:t xml:space="preserve"> </w:t>
      </w:r>
      <w:r>
        <w:t xml:space="preserve">to institutions to economies — face a persistent challenge:</w:t>
      </w:r>
      <w:r>
        <w:t xml:space="preserve"> </w:t>
      </w:r>
      <w:r>
        <w:t xml:space="preserve">maintaining coherent relationships between subsystems operating at</w:t>
      </w:r>
      <w:r>
        <w:t xml:space="preserve"> </w:t>
      </w:r>
      <w:r>
        <w:t xml:space="preserve">different scales, with different data, and under different constraints.</w:t>
      </w:r>
      <w:r>
        <w:t xml:space="preserve"> </w:t>
      </w:r>
      <w:r>
        <w:t xml:space="preserve">When subsystem models are consistent with each other, the system adapts</w:t>
      </w:r>
      <w:r>
        <w:t xml:space="preserve"> </w:t>
      </w:r>
      <w:r>
        <w:t xml:space="preserve">effectively. When they are not, the system makes errors whose severity</w:t>
      </w:r>
      <w:r>
        <w:t xml:space="preserve"> </w:t>
      </w:r>
      <w:r>
        <w:t xml:space="preserve">scales with the degree and duration of inconsistency.</w:t>
      </w:r>
    </w:p>
    <w:p>
      <w:pPr>
        <w:pStyle w:val="BodyText"/>
      </w:pPr>
      <w:r>
        <w:rPr>
          <w:bCs/>
          <w:b/>
        </w:rPr>
        <w:t xml:space="preserve">ESTABLISHED</w:t>
      </w:r>
      <w:r>
        <w:t xml:space="preserve"> </w:t>
      </w:r>
      <w:r>
        <w:t xml:space="preserve">Sheaf theory provides a mathematical framework for</w:t>
      </w:r>
      <w:r>
        <w:t xml:space="preserve"> </w:t>
      </w:r>
      <w:r>
        <w:t xml:space="preserve">precisely this problem. Developed by Jean Leray in the 1940s and brought</w:t>
      </w:r>
      <w:r>
        <w:t xml:space="preserve"> </w:t>
      </w:r>
      <w:r>
        <w:t xml:space="preserve">to prominence by Alexander Grothendieck, a sheaf is a structure that</w:t>
      </w:r>
      <w:r>
        <w:t xml:space="preserve"> </w:t>
      </w:r>
      <w:r>
        <w:t xml:space="preserve">assigns data to the open sets of a topological space and specifies, via</w:t>
      </w:r>
      <w:r>
        <w:t xml:space="preserve"> </w:t>
      </w:r>
      <w:r>
        <w:rPr>
          <w:iCs/>
          <w:i/>
        </w:rPr>
        <w:t xml:space="preserve">restriction maps</w:t>
      </w:r>
      <w:r>
        <w:t xml:space="preserve">, how data on overlapping regions must agree. The</w:t>
      </w:r>
      <w:r>
        <w:t xml:space="preserve"> </w:t>
      </w:r>
      <w:r>
        <w:rPr>
          <w:iCs/>
          <w:i/>
        </w:rPr>
        <w:t xml:space="preserve">gluing axiom</w:t>
      </w:r>
      <w:r>
        <w:t xml:space="preserve"> </w:t>
      </w:r>
      <w:r>
        <w:t xml:space="preserve">— the defining property of a sheaf — states that if</w:t>
      </w:r>
      <w:r>
        <w:t xml:space="preserve"> </w:t>
      </w:r>
      <w:r>
        <w:t xml:space="preserve">local data agree on all overlaps, they determine a unique global datum.</w:t>
      </w:r>
      <w:r>
        <w:t xml:space="preserve"> </w:t>
      </w:r>
      <w:r>
        <w:t xml:space="preserve">When gluing fails, the obstruction is measured by</w:t>
      </w:r>
      <w:r>
        <w:t xml:space="preserve"> </w:t>
      </w:r>
      <w:r>
        <w:rPr>
          <w:iCs/>
          <w:i/>
        </w:rPr>
        <w:t xml:space="preserve">sheaf cohomology</w:t>
      </w:r>
      <w:r>
        <w:t xml:space="preserve">,</w:t>
      </w:r>
      <w:r>
        <w:t xml:space="preserve"> </w:t>
      </w:r>
      <w:r>
        <w:t xml:space="preserve">and can be computed via the</w:t>
      </w:r>
      <w:r>
        <w:t xml:space="preserve"> </w:t>
      </w:r>
      <w:r>
        <w:rPr>
          <w:iCs/>
          <w:i/>
        </w:rPr>
        <w:t xml:space="preserve">sheaf Laplacian</w:t>
      </w:r>
      <w:r>
        <w:t xml:space="preserve"> </w:t>
      </w:r>
      <w:r>
        <w:t xml:space="preserve">on graphs and cell</w:t>
      </w:r>
      <w:r>
        <w:t xml:space="preserve"> </w:t>
      </w:r>
      <w:r>
        <w:t xml:space="preserve">complexes (Hansen &amp; Ghrist, 2019; Curry, 2014).</w:t>
      </w:r>
    </w:p>
    <w:p>
      <w:pPr>
        <w:pStyle w:val="BodyText"/>
      </w:pPr>
      <w:r>
        <w:rPr>
          <w:bCs/>
          <w:b/>
        </w:rPr>
        <w:t xml:space="preserve">ESTABLISHED</w:t>
      </w:r>
      <w:r>
        <w:t xml:space="preserve"> </w:t>
      </w:r>
      <w:r>
        <w:t xml:space="preserve">Recent work has begun applying sheaf theory to social</w:t>
      </w:r>
      <w:r>
        <w:t xml:space="preserve"> </w:t>
      </w:r>
      <w:r>
        <w:t xml:space="preserve">and multi-agent systems. Hansen, Gebhart, and Ghrist (2021) developed</w:t>
      </w:r>
      <w:r>
        <w:t xml:space="preserve"> </w:t>
      </w:r>
      <w:r>
        <w:rPr>
          <w:iCs/>
          <w:i/>
        </w:rPr>
        <w:t xml:space="preserve">opinion dynamics on discourse sheaves</w:t>
      </w:r>
      <w:r>
        <w:t xml:space="preserve">, modeling opinion formation as a</w:t>
      </w:r>
      <w:r>
        <w:t xml:space="preserve"> </w:t>
      </w:r>
      <w:r>
        <w:t xml:space="preserve">diffusion process on the sheaf Laplacian and demonstrating that the</w:t>
      </w:r>
      <w:r>
        <w:t xml:space="preserve"> </w:t>
      </w:r>
      <w:r>
        <w:t xml:space="preserve">Laplacian’s spectral properties determine whether agents converge to</w:t>
      </w:r>
      <w:r>
        <w:t xml:space="preserve"> </w:t>
      </w:r>
      <w:r>
        <w:t xml:space="preserve">consensus or fragment. Robinson (2014) developed sheaf-theoretic methods</w:t>
      </w:r>
      <w:r>
        <w:t xml:space="preserve"> </w:t>
      </w:r>
      <w:r>
        <w:t xml:space="preserve">for sensor fusion and institutional risk analysis. Bodnar et al. (2022)</w:t>
      </w:r>
      <w:r>
        <w:t xml:space="preserve"> </w:t>
      </w:r>
      <w:r>
        <w:t xml:space="preserve">and Barbero et al. (2022) extended cellular sheaves to neural network</w:t>
      </w:r>
      <w:r>
        <w:t xml:space="preserve"> </w:t>
      </w:r>
      <w:r>
        <w:t xml:space="preserve">architectures, demonstrating that sheaf structure improves performance</w:t>
      </w:r>
      <w:r>
        <w:t xml:space="preserve"> </w:t>
      </w:r>
      <w:r>
        <w:t xml:space="preserve">on heterophilic graph tasks.</w:t>
      </w:r>
    </w:p>
    <w:p>
      <w:pPr>
        <w:pStyle w:val="BodyText"/>
      </w:pPr>
      <w:r>
        <w:rPr>
          <w:bCs/>
          <w:b/>
        </w:rPr>
        <w:t xml:space="preserve">PROPOSED</w:t>
      </w:r>
      <w:r>
        <w:t xml:space="preserve"> </w:t>
      </w:r>
      <w:r>
        <w:t xml:space="preserve">The Draken 2045 Framework builds on this foundation and</w:t>
      </w:r>
      <w:r>
        <w:t xml:space="preserve"> </w:t>
      </w:r>
      <w:r>
        <w:t xml:space="preserve">proposes to extend it in four directions: (i) from dyadic opinion</w:t>
      </w:r>
      <w:r>
        <w:t xml:space="preserve"> </w:t>
      </w:r>
      <w:r>
        <w:t xml:space="preserve">dynamics to</w:t>
      </w:r>
      <w:r>
        <w:t xml:space="preserve"> </w:t>
      </w:r>
      <w:r>
        <w:rPr>
          <w:iCs/>
          <w:i/>
        </w:rPr>
        <w:t xml:space="preserve">hierarchical multi-scale</w:t>
      </w:r>
      <w:r>
        <w:t xml:space="preserve"> </w:t>
      </w:r>
      <w:r>
        <w:t xml:space="preserve">coherence analysis across a</w:t>
      </w:r>
      <w:r>
        <w:t xml:space="preserve"> </w:t>
      </w:r>
      <w:r>
        <w:t xml:space="preserve">structured ontological decomposition; (ii) from static consistency</w:t>
      </w:r>
      <w:r>
        <w:t xml:space="preserve"> </w:t>
      </w:r>
      <w:r>
        <w:t xml:space="preserve">measurement to</w:t>
      </w:r>
      <w:r>
        <w:t xml:space="preserve"> </w:t>
      </w:r>
      <w:r>
        <w:rPr>
          <w:iCs/>
          <w:i/>
        </w:rPr>
        <w:t xml:space="preserve">temporal coherence tracking</w:t>
      </w:r>
      <w:r>
        <w:t xml:space="preserve"> </w:t>
      </w:r>
      <w:r>
        <w:t xml:space="preserve">via the coherence debt</w:t>
      </w:r>
      <w:r>
        <w:t xml:space="preserve"> </w:t>
      </w:r>
      <w:r>
        <w:t xml:space="preserve">function K(t); (iii) from purely mathematical formalism to</w:t>
      </w:r>
      <w:r>
        <w:t xml:space="preserve"> </w:t>
      </w:r>
      <w:r>
        <w:rPr>
          <w:iCs/>
          <w:i/>
        </w:rPr>
        <w:t xml:space="preserve">diagnostic</w:t>
      </w:r>
      <w:r>
        <w:rPr>
          <w:iCs/>
          <w:i/>
        </w:rPr>
        <w:t xml:space="preserve"> </w:t>
      </w:r>
      <w:r>
        <w:rPr>
          <w:iCs/>
          <w:i/>
        </w:rPr>
        <w:t xml:space="preserve">application</w:t>
      </w:r>
      <w:r>
        <w:t xml:space="preserve"> </w:t>
      </w:r>
      <w:r>
        <w:t xml:space="preserve">in institutional analysis, AI governance, and ecological</w:t>
      </w:r>
      <w:r>
        <w:t xml:space="preserve"> </w:t>
      </w:r>
      <w:r>
        <w:t xml:space="preserve">economics; and (iv) — new to v4 — from abstract mathematics to</w:t>
      </w:r>
      <w:r>
        <w:t xml:space="preserve"> </w:t>
      </w:r>
      <w:r>
        <w:rPr>
          <w:iCs/>
          <w:i/>
        </w:rPr>
        <w:t xml:space="preserve">biological grounding</w:t>
      </w:r>
      <w:r>
        <w:t xml:space="preserve"> </w:t>
      </w:r>
      <w:r>
        <w:t xml:space="preserve">through predator-prey ecology, exploring whether</w:t>
      </w:r>
      <w:r>
        <w:t xml:space="preserve"> </w:t>
      </w:r>
      <w:r>
        <w:t xml:space="preserve">the coherence-enforcement dynamics formalized by the sheaf Laplacian</w:t>
      </w:r>
      <w:r>
        <w:t xml:space="preserve"> </w:t>
      </w:r>
      <w:r>
        <w:t xml:space="preserve">have deep evolutionary roots in trophic cascade dynamics.</w:t>
      </w:r>
    </w:p>
    <w:bookmarkEnd w:id="21"/>
    <w:bookmarkStart w:id="25" w:name="Xe70ebda1914f14798730cc976304fc527937ab3"/>
    <w:p>
      <w:pPr>
        <w:pStyle w:val="Heading3"/>
      </w:pPr>
      <w:r>
        <w:t xml:space="preserve">2.1.2 The Predator and the Sheaf: An Opening Parable</w:t>
      </w:r>
    </w:p>
    <w:p>
      <w:pPr>
        <w:pStyle w:val="FirstParagraph"/>
      </w:pPr>
      <w:r>
        <w:rPr>
          <w:bCs/>
          <w:b/>
        </w:rPr>
        <w:t xml:space="preserve">PROPOSED</w:t>
      </w:r>
      <w:r>
        <w:t xml:space="preserve"> </w:t>
      </w:r>
      <w:r>
        <w:t xml:space="preserve">In January 1995, fourteen gray wolves were released into</w:t>
      </w:r>
      <w:r>
        <w:t xml:space="preserve"> </w:t>
      </w:r>
      <w:r>
        <w:t xml:space="preserve">Yellowstone National Park after a seventy-year absence. What followed</w:t>
      </w:r>
      <w:r>
        <w:t xml:space="preserve"> </w:t>
      </w:r>
      <w:r>
        <w:t xml:space="preserve">was one of the most thoroughly documented ecological transformations in</w:t>
      </w:r>
      <w:r>
        <w:t xml:space="preserve"> </w:t>
      </w:r>
      <w:r>
        <w:t xml:space="preserve">scientific history: a</w:t>
      </w:r>
      <w:r>
        <w:t xml:space="preserve"> </w:t>
      </w:r>
      <w:r>
        <w:rPr>
          <w:iCs/>
          <w:i/>
        </w:rPr>
        <w:t xml:space="preserve">trophic cascade</w:t>
      </w:r>
      <w:r>
        <w:t xml:space="preserve"> </w:t>
      </w:r>
      <w:r>
        <w:t xml:space="preserve">that propagated from apex</w:t>
      </w:r>
      <w:r>
        <w:t xml:space="preserve"> </w:t>
      </w:r>
      <w:r>
        <w:t xml:space="preserve">predator through herbivore to primary producer, ultimately reshaping</w:t>
      </w:r>
      <w:r>
        <w:t xml:space="preserve"> </w:t>
      </w:r>
      <w:r>
        <w:t xml:space="preserve">riverbanks, restoring beaver colonies, and increasing willow crown</w:t>
      </w:r>
      <w:r>
        <w:t xml:space="preserve"> </w:t>
      </w:r>
      <w:r>
        <w:t xml:space="preserve">volume by approximately 1,500% over twenty years (Ripple et al., 2025).</w:t>
      </w:r>
    </w:p>
    <w:p>
      <w:pPr>
        <w:pStyle w:val="BodyText"/>
      </w:pPr>
      <w:r>
        <w:t xml:space="preserve">The Yellowstone story is not merely an ecological anecdote. It is an</w:t>
      </w:r>
      <w:r>
        <w:t xml:space="preserve"> </w:t>
      </w:r>
      <w:r>
        <w:t xml:space="preserve">empirical demonstration of the central thesis of this monograph:</w:t>
      </w:r>
      <w:r>
        <w:t xml:space="preserve"> </w:t>
      </w:r>
      <w:r>
        <w:rPr>
          <w:iCs/>
          <w:i/>
        </w:rPr>
        <w:t xml:space="preserve">that</w:t>
      </w:r>
      <w:r>
        <w:rPr>
          <w:iCs/>
          <w:i/>
        </w:rPr>
        <w:t xml:space="preserve"> </w:t>
      </w:r>
      <w:r>
        <w:rPr>
          <w:iCs/>
          <w:i/>
        </w:rPr>
        <w:t xml:space="preserve">coherence-enforcing agents operating at the top of a hierarchical system</w:t>
      </w:r>
      <w:r>
        <w:rPr>
          <w:iCs/>
          <w:i/>
        </w:rPr>
        <w:t xml:space="preserve"> </w:t>
      </w:r>
      <w:r>
        <w:rPr>
          <w:iCs/>
          <w:i/>
        </w:rPr>
        <w:t xml:space="preserve">produce measurable, quantifiable benefits across multiple scales, and</w:t>
      </w:r>
      <w:r>
        <w:rPr>
          <w:iCs/>
          <w:i/>
        </w:rPr>
        <w:t xml:space="preserve"> </w:t>
      </w:r>
      <w:r>
        <w:rPr>
          <w:iCs/>
          <w:i/>
        </w:rPr>
        <w:t xml:space="preserve">that their removal triggers cascading decoherence whose magnitude is</w:t>
      </w:r>
      <w:r>
        <w:rPr>
          <w:iCs/>
          <w:i/>
        </w:rPr>
        <w:t xml:space="preserve"> </w:t>
      </w:r>
      <w:r>
        <w:rPr>
          <w:iCs/>
          <w:i/>
        </w:rPr>
        <w:t xml:space="preserve">proportional to the accumulated incoherence during their absence.</w:t>
      </w:r>
    </w:p>
    <w:p>
      <w:pPr>
        <w:pStyle w:val="BodyText"/>
      </w:pPr>
      <w:r>
        <w:t xml:space="preserve">In sheaf-theoretic terms, the wolf pack functions as a</w:t>
      </w:r>
      <w:r>
        <w:t xml:space="preserve"> </w:t>
      </w:r>
      <w:r>
        <w:rPr>
          <w:iCs/>
          <w:i/>
        </w:rPr>
        <w:t xml:space="preserve">restriction map</w:t>
      </w:r>
      <w:r>
        <w:rPr>
          <w:iCs/>
          <w:i/>
        </w:rPr>
        <w:t xml:space="preserve"> </w:t>
      </w:r>
      <w:r>
        <w:rPr>
          <w:iCs/>
          <w:i/>
        </w:rPr>
        <w:t xml:space="preserve">enforcement agent</w:t>
      </w:r>
      <w:r>
        <w:t xml:space="preserve">: it constrains elk behavior (the section data at</w:t>
      </w:r>
      <w:r>
        <w:t xml:space="preserve"> </w:t>
      </w:r>
      <w:r>
        <w:t xml:space="preserve">L05–L06) to remain consistent with the ecological carrying capacity</w:t>
      </w:r>
      <w:r>
        <w:t xml:space="preserve"> </w:t>
      </w:r>
      <w:r>
        <w:t xml:space="preserve">(the section data at L04). When the wolf is removed, the restriction map</w:t>
      </w:r>
      <w:r>
        <w:t xml:space="preserve"> </w:t>
      </w:r>
      <w:r>
        <w:t xml:space="preserve">between herbivore behavior and ecological substrate is severed. Elk</w:t>
      </w:r>
      <w:r>
        <w:t xml:space="preserve"> </w:t>
      </w:r>
      <w:r>
        <w:t xml:space="preserve">overgraze riparian areas. Willows die. Beavers disappear. Riverbanks</w:t>
      </w:r>
      <w:r>
        <w:t xml:space="preserve"> </w:t>
      </w:r>
      <w:r>
        <w:t xml:space="preserve">erode. The sheaf cohomology becomes nontrivial: local sections (elk</w:t>
      </w:r>
      <w:r>
        <w:t xml:space="preserve"> </w:t>
      </w:r>
      <w:r>
        <w:t xml:space="preserve">thriving, willows dying, rivers eroding) are individually coherent but</w:t>
      </w:r>
      <w:r>
        <w:t xml:space="preserve"> </w:t>
      </w:r>
      <w:r>
        <w:t xml:space="preserve">globally inconsistent. The accumulated damage — Yellowstone’s</w:t>
      </w:r>
      <w:r>
        <w:t xml:space="preserve"> </w:t>
      </w:r>
      <w:r>
        <w:rPr>
          <w:iCs/>
          <w:i/>
        </w:rPr>
        <w:t xml:space="preserve">coherence debt</w:t>
      </w:r>
      <w:r>
        <w:t xml:space="preserve"> </w:t>
      </w:r>
      <w:r>
        <w:t xml:space="preserve">K(t) — grew for seventy years before wolf</w:t>
      </w:r>
      <w:r>
        <w:t xml:space="preserve"> </w:t>
      </w:r>
      <w:r>
        <w:t xml:space="preserve">reintroduction began to reduce it.</w:t>
      </w:r>
    </w:p>
    <w:p>
      <w:pPr>
        <w:pStyle w:val="BodyText"/>
      </w:pPr>
      <w:r>
        <w:t xml:space="preserve">This monograph argues that the same formal structure — sheaf coherence</w:t>
      </w:r>
      <w:r>
        <w:t xml:space="preserve"> </w:t>
      </w:r>
      <w:r>
        <w:t xml:space="preserve">enforced by restriction maps, degraded by their removal, accumulated as</w:t>
      </w:r>
      <w:r>
        <w:t xml:space="preserve"> </w:t>
      </w:r>
      <w:r>
        <w:t xml:space="preserve">K(t) — operates across all scales of organization, from molecular</w:t>
      </w:r>
      <w:r>
        <w:t xml:space="preserve"> </w:t>
      </w:r>
      <w:r>
        <w:t xml:space="preserve">self-assembly to civilizational governance. The wolf is the biological</w:t>
      </w:r>
      <w:r>
        <w:t xml:space="preserve"> </w:t>
      </w:r>
      <w:r>
        <w:t xml:space="preserve">archetype. The restriction map is the mathematical generalization. The</w:t>
      </w:r>
      <w:r>
        <w:t xml:space="preserve"> </w:t>
      </w:r>
      <w:r>
        <w:t xml:space="preserve">Draken framework is the proposed formalism connecting them.</w:t>
      </w:r>
    </w:p>
    <w:p>
      <w:pPr>
        <w:pStyle w:val="CaptionedFigure"/>
      </w:pPr>
      <w:r>
        <w:drawing>
          <wp:inline>
            <wp:extent cx="5029200" cy="7551911"/>
            <wp:effectExtent b="0" l="0" r="0" t="0"/>
            <wp:docPr descr="Figure 1: Monitor lizard ritualized combat (Varanus bengalensis). Two monitors engaged in the clinch — a ritualized grappling contest that determines dominance without lethal force. This is α=0: every power claim is immediately testable through direct physical contact. The varanid clinch is the biological ideal-limit against which higher-abstraction power structures can be measured. Photo: Jayanth Sharma, 2007." title="" id="23" name="Picture"/>
            <a:graphic>
              <a:graphicData uri="http://schemas.openxmlformats.org/drawingml/2006/picture">
                <pic:pic>
                  <pic:nvPicPr>
                    <pic:cNvPr descr="media/rId22.jpg" id="24" name="Picture"/>
                    <pic:cNvPicPr>
                      <a:picLocks noChangeArrowheads="1" noChangeAspect="1"/>
                    </pic:cNvPicPr>
                  </pic:nvPicPr>
                  <pic:blipFill>
                    <a:blip r:embed="rId22"/>
                    <a:stretch>
                      <a:fillRect/>
                    </a:stretch>
                  </pic:blipFill>
                  <pic:spPr bwMode="auto">
                    <a:xfrm>
                      <a:off x="0" y="0"/>
                      <a:ext cx="5029200" cy="7551911"/>
                    </a:xfrm>
                    <a:prstGeom prst="rect">
                      <a:avLst/>
                    </a:prstGeom>
                    <a:noFill/>
                    <a:ln w="9525">
                      <a:noFill/>
                      <a:headEnd/>
                      <a:tailEnd/>
                    </a:ln>
                  </pic:spPr>
                </pic:pic>
              </a:graphicData>
            </a:graphic>
          </wp:inline>
        </w:drawing>
      </w:r>
    </w:p>
    <w:p>
      <w:pPr>
        <w:pStyle w:val="ImageCaption"/>
      </w:pPr>
      <w:r>
        <w:t xml:space="preserve">Figure 1: Monitor lizard ritualized combat (Varanus bengalensis). Two</w:t>
      </w:r>
      <w:r>
        <w:t xml:space="preserve"> </w:t>
      </w:r>
      <w:r>
        <w:t xml:space="preserve">monitors engaged in the clinch — a ritualized grappling contest that</w:t>
      </w:r>
      <w:r>
        <w:t xml:space="preserve"> </w:t>
      </w:r>
      <w:r>
        <w:t xml:space="preserve">determines dominance without lethal force. This is α=0: every power</w:t>
      </w:r>
      <w:r>
        <w:t xml:space="preserve"> </w:t>
      </w:r>
      <w:r>
        <w:t xml:space="preserve">claim is immediately testable through direct physical contact. The</w:t>
      </w:r>
      <w:r>
        <w:t xml:space="preserve"> </w:t>
      </w:r>
      <w:r>
        <w:t xml:space="preserve">varanid clinch is the biological ideal-limit against which</w:t>
      </w:r>
      <w:r>
        <w:t xml:space="preserve"> </w:t>
      </w:r>
      <w:r>
        <w:t xml:space="preserve">higher-abstraction power structures can be measured. Photo: Jayanth</w:t>
      </w:r>
      <w:r>
        <w:t xml:space="preserve"> </w:t>
      </w:r>
      <w:r>
        <w:t xml:space="preserve">Sharma, 2007.</w:t>
      </w:r>
    </w:p>
    <w:bookmarkEnd w:id="25"/>
    <w:bookmarkStart w:id="26" w:name="relationship-to-existing-frameworks"/>
    <w:p>
      <w:pPr>
        <w:pStyle w:val="Heading3"/>
      </w:pPr>
      <w:r>
        <w:t xml:space="preserve">2.1.3 Relationship to Existing Frameworks</w:t>
      </w:r>
    </w:p>
    <w:p>
      <w:pPr>
        <w:pStyle w:val="FirstParagraph"/>
      </w:pPr>
      <w:r>
        <w:rPr>
          <w:bCs/>
          <w:b/>
        </w:rPr>
        <w:t xml:space="preserve">ESTABLISHED</w:t>
      </w:r>
      <w:r>
        <w:t xml:space="preserve"> </w:t>
      </w:r>
      <w:r>
        <w:t xml:space="preserve">Several existing frameworks address adjacent aspects of</w:t>
      </w:r>
      <w:r>
        <w:t xml:space="preserve"> </w:t>
      </w:r>
      <w:r>
        <w:t xml:space="preserve">the coherence problem.</w:t>
      </w:r>
      <w:r>
        <w:t xml:space="preserve"> </w:t>
      </w:r>
      <w:r>
        <w:rPr>
          <w:iCs/>
          <w:i/>
        </w:rPr>
        <w:t xml:space="preserve">General Systems Theory</w:t>
      </w:r>
      <w:r>
        <w:t xml:space="preserve"> </w:t>
      </w:r>
      <w:r>
        <w:t xml:space="preserve">(von Bertalanffy, 1968)</w:t>
      </w:r>
      <w:r>
        <w:t xml:space="preserve"> </w:t>
      </w:r>
      <w:r>
        <w:t xml:space="preserve">identified cross-scale organizational recurrences but never developed</w:t>
      </w:r>
      <w:r>
        <w:t xml:space="preserve"> </w:t>
      </w:r>
      <w:r>
        <w:t xml:space="preserve">computable formalisms.</w:t>
      </w:r>
      <w:r>
        <w:t xml:space="preserve"> </w:t>
      </w:r>
      <w:r>
        <w:rPr>
          <w:iCs/>
          <w:i/>
        </w:rPr>
        <w:t xml:space="preserve">Complexity science</w:t>
      </w:r>
      <w:r>
        <w:t xml:space="preserve"> </w:t>
      </w:r>
      <w:r>
        <w:t xml:space="preserve">(Kauffman, 1993; West et</w:t>
      </w:r>
      <w:r>
        <w:t xml:space="preserve"> </w:t>
      </w:r>
      <w:r>
        <w:t xml:space="preserve">al., 1997) produced powerful tools for single-scale phenomena but no</w:t>
      </w:r>
      <w:r>
        <w:t xml:space="preserve"> </w:t>
      </w:r>
      <w:r>
        <w:t xml:space="preserve">unified cross-scale coherence metric.</w:t>
      </w:r>
      <w:r>
        <w:t xml:space="preserve"> </w:t>
      </w:r>
      <w:r>
        <w:rPr>
          <w:iCs/>
          <w:i/>
        </w:rPr>
        <w:t xml:space="preserve">Active Inference / Free Energy</w:t>
      </w:r>
      <w:r>
        <w:rPr>
          <w:iCs/>
          <w:i/>
        </w:rPr>
        <w:t xml:space="preserve"> </w:t>
      </w:r>
      <w:r>
        <w:rPr>
          <w:iCs/>
          <w:i/>
        </w:rPr>
        <w:t xml:space="preserve">Principle</w:t>
      </w:r>
      <w:r>
        <w:t xml:space="preserve"> </w:t>
      </w:r>
      <w:r>
        <w:t xml:space="preserve">(Friston, 2010) provides a process theory for single-agent</w:t>
      </w:r>
      <w:r>
        <w:t xml:space="preserve"> </w:t>
      </w:r>
      <w:r>
        <w:t xml:space="preserve">self-organization but requires extension for multi-agent, multi-scale</w:t>
      </w:r>
      <w:r>
        <w:t xml:space="preserve"> </w:t>
      </w:r>
      <w:r>
        <w:t xml:space="preserve">settings.</w:t>
      </w:r>
      <w:r>
        <w:t xml:space="preserve"> </w:t>
      </w:r>
      <w:r>
        <w:rPr>
          <w:iCs/>
          <w:i/>
        </w:rPr>
        <w:t xml:space="preserve">Integrated Information Theory</w:t>
      </w:r>
      <w:r>
        <w:t xml:space="preserve"> </w:t>
      </w:r>
      <w:r>
        <w:t xml:space="preserve">(Tononi, 2004) defines a</w:t>
      </w:r>
      <w:r>
        <w:t xml:space="preserve"> </w:t>
      </w:r>
      <w:r>
        <w:t xml:space="preserve">coherence measure Φ for consciousness but is constrained to neural</w:t>
      </w:r>
      <w:r>
        <w:t xml:space="preserve"> </w:t>
      </w:r>
      <w:r>
        <w:t xml:space="preserve">substrates.</w:t>
      </w:r>
      <w:r>
        <w:t xml:space="preserve"> </w:t>
      </w:r>
      <w:r>
        <w:rPr>
          <w:iCs/>
          <w:i/>
        </w:rPr>
        <w:t xml:space="preserve">Topological Data Analysis</w:t>
      </w:r>
      <w:r>
        <w:t xml:space="preserve"> </w:t>
      </w:r>
      <w:r>
        <w:t xml:space="preserve">(Carlsson, 2009; Ghrist, 2008)</w:t>
      </w:r>
      <w:r>
        <w:t xml:space="preserve"> </w:t>
      </w:r>
      <w:r>
        <w:t xml:space="preserve">detects topological features in data but asks</w:t>
      </w:r>
      <w:r>
        <w:t xml:space="preserve"> </w:t>
      </w:r>
      <w:r>
        <w:t xml:space="preserve">“</w:t>
      </w:r>
      <w:r>
        <w:t xml:space="preserve">what features exist?</w:t>
      </w:r>
      <w:r>
        <w:t xml:space="preserve">”</w:t>
      </w:r>
      <w:r>
        <w:t xml:space="preserve"> </w:t>
      </w:r>
      <w:r>
        <w:t xml:space="preserve">rather than</w:t>
      </w:r>
      <w:r>
        <w:t xml:space="preserve"> </w:t>
      </w:r>
      <w:r>
        <w:t xml:space="preserve">“</w:t>
      </w:r>
      <w:r>
        <w:t xml:space="preserve">do local models glue consistently?</w:t>
      </w:r>
      <w:r>
        <w:t xml:space="preserve">”</w:t>
      </w:r>
    </w:p>
    <w:p>
      <w:pPr>
        <w:pStyle w:val="BodyText"/>
      </w:pPr>
      <w:r>
        <w:rPr>
          <w:bCs/>
          <w:b/>
        </w:rPr>
        <w:t xml:space="preserve">PROPOSED</w:t>
      </w:r>
      <w:r>
        <w:t xml:space="preserve"> </w:t>
      </w:r>
      <w:r>
        <w:t xml:space="preserve">The specific gap this framework addresses: no existing</w:t>
      </w:r>
      <w:r>
        <w:t xml:space="preserve"> </w:t>
      </w:r>
      <w:r>
        <w:t xml:space="preserve">formalism combines (a) a hierarchical multi-scale decomposition, (b)</w:t>
      </w:r>
      <w:r>
        <w:t xml:space="preserve"> </w:t>
      </w:r>
      <w:r>
        <w:t xml:space="preserve">sheaf-theoretic coherence measurement at each inter-scale interface, (c)</w:t>
      </w:r>
      <w:r>
        <w:t xml:space="preserve"> </w:t>
      </w:r>
      <w:r>
        <w:t xml:space="preserve">temporal tracking of coherence dynamics, (d) derived diagnostics</w:t>
      </w:r>
      <w:r>
        <w:t xml:space="preserve"> </w:t>
      </w:r>
      <w:r>
        <w:t xml:space="preserve">applicable across institutional, ecological, and technological domains,</w:t>
      </w:r>
      <w:r>
        <w:t xml:space="preserve"> </w:t>
      </w:r>
      <w:r>
        <w:t xml:space="preserve">and (e) biological grounding in predator-prey ecology that motivates</w:t>
      </w:r>
      <w:r>
        <w:t xml:space="preserve"> </w:t>
      </w:r>
      <w:r>
        <w:t xml:space="preserve">the framework’s empirical relevance. Whether Draken successfully fills</w:t>
      </w:r>
      <w:r>
        <w:t xml:space="preserve"> </w:t>
      </w:r>
      <w:r>
        <w:t xml:space="preserve">this gap is an empirical question.</w:t>
      </w:r>
    </w:p>
    <w:bookmarkEnd w:id="26"/>
    <w:bookmarkStart w:id="27" w:name="core-claim"/>
    <w:p>
      <w:pPr>
        <w:pStyle w:val="Heading3"/>
      </w:pPr>
      <w:r>
        <w:t xml:space="preserve">2.1.4 Core Claim</w:t>
      </w:r>
    </w:p>
    <w:p>
      <w:pPr>
        <w:pStyle w:val="FirstParagraph"/>
      </w:pPr>
      <w:r>
        <w:rPr>
          <w:bCs/>
          <w:b/>
        </w:rPr>
        <w:t xml:space="preserve">PROPOSED</w:t>
      </w:r>
      <w:r>
        <w:t xml:space="preserve"> </w:t>
      </w:r>
      <w:r>
        <w:t xml:space="preserve">This monograph advances a single primary claim:</w:t>
      </w:r>
      <w:r>
        <w:t xml:space="preserve"> </w:t>
      </w:r>
      <w:r>
        <w:rPr>
          <w:iCs/>
          <w:i/>
        </w:rPr>
        <w:t xml:space="preserve">that the sheaf Laplacian provides a computable, falsifiable diagnostic for cross-scale coherence in complex adaptive systems.</w:t>
      </w:r>
      <w:r>
        <w:t xml:space="preserve"> </w:t>
      </w:r>
      <w:r>
        <w:t xml:space="preserve">This claim is mathematical and methodological, not ontological.</w:t>
      </w:r>
    </w:p>
    <w:p>
      <w:pPr>
        <w:pStyle w:val="BodyText"/>
      </w:pPr>
      <w:r>
        <w:t xml:space="preserve">The secondary contribution is an interpretive analogy: that trophic cascade dynamics in predator-prey ecology can be modeled as sheaf coherence phenomena, providing empirical motivation for the formalism. This analogy is suggestive, not proven.</w:t>
      </w:r>
    </w:p>
    <w:p>
      <w:pPr>
        <w:pStyle w:val="BodyText"/>
      </w:pPr>
      <w:r>
        <w:t xml:space="preserve">The tertiary contributions are derived metrics (Γ, K(t), Ψ, α) proposed as diagnostic instruments. Their empirical validity depends on operationalization and testing (Section 15).</w:t>
      </w:r>
    </w:p>
    <w:p>
      <w:pPr>
        <w:pStyle w:val="BodyText"/>
      </w:pPr>
      <w:r>
        <w:t xml:space="preserve">Everything else in this monograph — the evolutionary narrative, the Levinasian philosophical grounding, the attention economy analysis, the institutional case sketches — constitutes interpretive extension. These extensions are offered as illustrations of the framework’s scope, not as established results. The framework stands or falls on the primary claim and the falsifiable predictions derived from it.</w:t>
      </w:r>
    </w:p>
    <w:bookmarkEnd w:id="27"/>
    <w:bookmarkStart w:id="28" w:name="scope-and-limitations"/>
    <w:p>
      <w:pPr>
        <w:pStyle w:val="Heading3"/>
      </w:pPr>
      <w:r>
        <w:t xml:space="preserve">2.1.5 Scope and Limitations</w:t>
      </w:r>
    </w:p>
    <w:p>
      <w:pPr>
        <w:pStyle w:val="FirstParagraph"/>
      </w:pPr>
      <w:r>
        <w:t xml:space="preserve">This monograph is a</w:t>
      </w:r>
      <w:r>
        <w:t xml:space="preserve"> </w:t>
      </w:r>
      <w:r>
        <w:rPr>
          <w:iCs/>
          <w:i/>
        </w:rPr>
        <w:t xml:space="preserve">theoretical proposal</w:t>
      </w:r>
      <w:r>
        <w:t xml:space="preserve"> </w:t>
      </w:r>
      <w:r>
        <w:t xml:space="preserve">— a framework paper</w:t>
      </w:r>
      <w:r>
        <w:t xml:space="preserve"> </w:t>
      </w:r>
      <w:r>
        <w:t xml:space="preserve">presenting mathematical foundations, derived metrics, and proposed</w:t>
      </w:r>
      <w:r>
        <w:t xml:space="preserve"> </w:t>
      </w:r>
      <w:r>
        <w:t xml:space="preserve">applications. It is not a validated empirical study. The 18-layer</w:t>
      </w:r>
      <w:r>
        <w:t xml:space="preserve"> </w:t>
      </w:r>
      <w:r>
        <w:t xml:space="preserve">ontological architecture is a</w:t>
      </w:r>
      <w:r>
        <w:t xml:space="preserve"> </w:t>
      </w:r>
      <w:r>
        <w:rPr>
          <w:iCs/>
          <w:i/>
        </w:rPr>
        <w:t xml:space="preserve">provisional modeling template</w:t>
      </w:r>
      <w:r>
        <w:t xml:space="preserve">, not an</w:t>
      </w:r>
      <w:r>
        <w:t xml:space="preserve"> </w:t>
      </w:r>
      <w:r>
        <w:t xml:space="preserve">ontological commitment; the framework generalizes to any hierarchical</w:t>
      </w:r>
      <w:r>
        <w:t xml:space="preserve"> </w:t>
      </w:r>
      <w:r>
        <w:t xml:space="preserve">decomposition. The application sketches are procedural demonstrations, not</w:t>
      </w:r>
      <w:r>
        <w:t xml:space="preserve"> </w:t>
      </w:r>
      <w:r>
        <w:t xml:space="preserve">experimental results. The falsifiable predictions (Section 15) specify</w:t>
      </w:r>
      <w:r>
        <w:t xml:space="preserve"> </w:t>
      </w:r>
      <w:r>
        <w:t xml:space="preserve">what would count as disconfirmation.</w:t>
      </w:r>
    </w:p>
    <w:p>
      <w:pPr>
        <w:pStyle w:val="BodyText"/>
      </w:pPr>
      <w:r>
        <w:t xml:space="preserve">We explicitly acknowledge: the restriction maps between ontological</w:t>
      </w:r>
      <w:r>
        <w:t xml:space="preserve"> </w:t>
      </w:r>
      <w:r>
        <w:t xml:space="preserve">layers are currently postulated, not empirically derived (Section 4</w:t>
      </w:r>
      <w:r>
        <w:t xml:space="preserve"> </w:t>
      </w:r>
      <w:r>
        <w:t xml:space="preserve">provides fully worked examples); the metrics Ψ and K(t) await</w:t>
      </w:r>
      <w:r>
        <w:t xml:space="preserve"> </w:t>
      </w:r>
      <w:r>
        <w:t xml:space="preserve">operationalization on real-world datasets; and the civilizational</w:t>
      </w:r>
      <w:r>
        <w:t xml:space="preserve"> </w:t>
      </w:r>
      <w:r>
        <w:t xml:space="preserve">diagnostic applications are interpretive extensions, not established</w:t>
      </w:r>
      <w:r>
        <w:t xml:space="preserve"> </w:t>
      </w:r>
      <w:r>
        <w:t xml:space="preserve">results. Epistemic markers (</w:t>
      </w:r>
      <w:r>
        <w:rPr>
          <w:bCs/>
          <w:b/>
        </w:rPr>
        <w:t xml:space="preserve">ESTABLISHED</w:t>
      </w:r>
      <w:r>
        <w:t xml:space="preserve">,</w:t>
      </w:r>
      <w:r>
        <w:t xml:space="preserve"> </w:t>
      </w:r>
      <w:r>
        <w:rPr>
          <w:bCs/>
          <w:b/>
        </w:rPr>
        <w:t xml:space="preserve">PROPOSED</w:t>
      </w:r>
      <w:r>
        <w:t xml:space="preserve">,</w:t>
      </w:r>
      <w:r>
        <w:t xml:space="preserve"> </w:t>
      </w:r>
      <w:r>
        <w:rPr>
          <w:bCs/>
          <w:b/>
        </w:rPr>
        <w:t xml:space="preserve">SPECULATIVE</w:t>
      </w:r>
      <w:r>
        <w:t xml:space="preserve">) are used throughout to maintain transparency.</w:t>
      </w:r>
    </w:p>
    <w:bookmarkEnd w:id="28"/>
    <w:bookmarkStart w:id="29" w:name="source-hierarchy"/>
    <w:p>
      <w:pPr>
        <w:pStyle w:val="Heading3"/>
      </w:pPr>
      <w:r>
        <w:t xml:space="preserve">2.1.6 Source Hierarchy</w:t>
      </w:r>
    </w:p>
    <w:p>
      <w:pPr>
        <w:pStyle w:val="FirstParagraph"/>
      </w:pPr>
      <w:r>
        <w:t xml:space="preserve">This monograph draws on four classes of evidence, explicitly</w:t>
      </w:r>
      <w:r>
        <w:t xml:space="preserve"> </w:t>
      </w:r>
      <w:r>
        <w:t xml:space="preserve">distinguished throughout:</w:t>
      </w:r>
    </w:p>
    <w:p>
      <w:pPr>
        <w:numPr>
          <w:ilvl w:val="0"/>
          <w:numId w:val="1001"/>
        </w:numPr>
        <w:pStyle w:val="Compact"/>
      </w:pPr>
      <w:r>
        <w:rPr>
          <w:bCs/>
          <w:b/>
        </w:rPr>
        <w:t xml:space="preserve">Peer-reviewed literature</w:t>
      </w:r>
      <w:r>
        <w:t xml:space="preserve"> </w:t>
      </w:r>
      <w:r>
        <w:t xml:space="preserve">(highest weight): Published in indexed</w:t>
      </w:r>
      <w:r>
        <w:t xml:space="preserve"> </w:t>
      </w:r>
      <w:r>
        <w:t xml:space="preserve">journals with editorial review. Cited with standard bibliographic</w:t>
      </w:r>
      <w:r>
        <w:t xml:space="preserve"> </w:t>
      </w:r>
      <w:r>
        <w:t xml:space="preserve">format.</w:t>
      </w:r>
    </w:p>
    <w:p>
      <w:pPr>
        <w:numPr>
          <w:ilvl w:val="0"/>
          <w:numId w:val="1001"/>
        </w:numPr>
        <w:pStyle w:val="Compact"/>
      </w:pPr>
      <w:r>
        <w:rPr>
          <w:bCs/>
          <w:b/>
        </w:rPr>
        <w:t xml:space="preserve">Archival/book sources</w:t>
      </w:r>
      <w:r>
        <w:t xml:space="preserve"> </w:t>
      </w:r>
      <w:r>
        <w:t xml:space="preserve">(high weight): Canonical texts,</w:t>
      </w:r>
      <w:r>
        <w:t xml:space="preserve"> </w:t>
      </w:r>
      <w:r>
        <w:t xml:space="preserve">monographs, and edited volumes.</w:t>
      </w:r>
    </w:p>
    <w:p>
      <w:pPr>
        <w:numPr>
          <w:ilvl w:val="0"/>
          <w:numId w:val="1001"/>
        </w:numPr>
        <w:pStyle w:val="Compact"/>
      </w:pPr>
      <w:r>
        <w:rPr>
          <w:bCs/>
          <w:b/>
        </w:rPr>
        <w:t xml:space="preserve">Preprints and working papers</w:t>
      </w:r>
      <w:r>
        <w:t xml:space="preserve"> </w:t>
      </w:r>
      <w:r>
        <w:t xml:space="preserve">(moderate weight): arXiv and</w:t>
      </w:r>
      <w:r>
        <w:t xml:space="preserve"> </w:t>
      </w:r>
      <w:r>
        <w:t xml:space="preserve">workshop papers, cited with identifiers. Not yet peer-reviewed.</w:t>
      </w:r>
    </w:p>
    <w:p>
      <w:pPr>
        <w:numPr>
          <w:ilvl w:val="0"/>
          <w:numId w:val="1001"/>
        </w:numPr>
        <w:pStyle w:val="Compact"/>
      </w:pPr>
      <w:r>
        <w:rPr>
          <w:bCs/>
          <w:b/>
        </w:rPr>
        <w:t xml:space="preserve">Draken corpus</w:t>
      </w:r>
      <w:r>
        <w:t xml:space="preserve"> </w:t>
      </w:r>
      <w:r>
        <w:t xml:space="preserve">(lowest independent weight): Self-published</w:t>
      </w:r>
      <w:r>
        <w:t xml:space="preserve"> </w:t>
      </w:r>
      <w:r>
        <w:t xml:space="preserve">technical reports (DRK-101–DRK-122) at draken.info. These develop</w:t>
      </w:r>
      <w:r>
        <w:t xml:space="preserve"> </w:t>
      </w:r>
      <w:r>
        <w:t xml:space="preserve">the framework’s internal vocabulary and worked examples but do not</w:t>
      </w:r>
      <w:r>
        <w:t xml:space="preserve"> </w:t>
      </w:r>
      <w:r>
        <w:t xml:space="preserve">constitute independent evidence. All claims relying solely on DRK sources are treated as internal developments and not independent validation. Claims that depend solely on DRK</w:t>
      </w:r>
      <w:r>
        <w:t xml:space="preserve"> </w:t>
      </w:r>
      <w:r>
        <w:t xml:space="preserve">sources are marked as</w:t>
      </w:r>
      <w:r>
        <w:t xml:space="preserve"> </w:t>
      </w:r>
      <w:r>
        <w:rPr>
          <w:bCs/>
          <w:b/>
        </w:rPr>
        <w:t xml:space="preserve">PROPOSED</w:t>
      </w:r>
      <w:r>
        <w:t xml:space="preserve"> </w:t>
      </w:r>
      <w:r>
        <w:t xml:space="preserve">or</w:t>
      </w:r>
      <w:r>
        <w:t xml:space="preserve"> </w:t>
      </w:r>
      <w:r>
        <w:rPr>
          <w:bCs/>
          <w:b/>
        </w:rPr>
        <w:t xml:space="preserve">SPECULATIVE</w:t>
      </w:r>
      <w:r>
        <w:t xml:space="preserve">.</w:t>
      </w:r>
    </w:p>
    <w:bookmarkEnd w:id="29"/>
    <w:bookmarkEnd w:id="30"/>
    <w:bookmarkStart w:id="41" w:name="mathematical-foundations"/>
    <w:p>
      <w:pPr>
        <w:pStyle w:val="Heading2"/>
      </w:pPr>
      <w:r>
        <w:t xml:space="preserve">2.2 Mathematical Foundations</w:t>
      </w:r>
    </w:p>
    <w:bookmarkStart w:id="34" w:name="sheaves-from-intuition-to-formalism"/>
    <w:p>
      <w:pPr>
        <w:pStyle w:val="Heading3"/>
      </w:pPr>
      <w:r>
        <w:t xml:space="preserve">2.2.1 Sheaves: From Intuition to Formalism</w:t>
      </w:r>
    </w:p>
    <w:p>
      <w:pPr>
        <w:pStyle w:val="FirstParagraph"/>
      </w:pPr>
      <w:r>
        <w:rPr>
          <w:bCs/>
          <w:b/>
        </w:rPr>
        <w:t xml:space="preserve">ESTABLISHED</w:t>
      </w:r>
      <w:r>
        <w:t xml:space="preserve"> </w:t>
      </w:r>
      <w:r>
        <w:t xml:space="preserve">A sheaf can be understood through an analogy: a</w:t>
      </w:r>
      <w:r>
        <w:t xml:space="preserve"> </w:t>
      </w:r>
      <w:r>
        <w:t xml:space="preserve">mathematical object is a</w:t>
      </w:r>
      <w:r>
        <w:t xml:space="preserve"> </w:t>
      </w:r>
      <w:r>
        <w:t xml:space="preserve">“</w:t>
      </w:r>
      <w:r>
        <w:t xml:space="preserve">plot of land</w:t>
      </w:r>
      <w:r>
        <w:t xml:space="preserve">”</w:t>
      </w:r>
      <w:r>
        <w:t xml:space="preserve"> </w:t>
      </w:r>
      <w:r>
        <w:t xml:space="preserve">and a sheaf is a</w:t>
      </w:r>
      <w:r>
        <w:t xml:space="preserve"> </w:t>
      </w:r>
      <w:r>
        <w:t xml:space="preserve">“</w:t>
      </w:r>
      <w:r>
        <w:t xml:space="preserve">garden</w:t>
      </w:r>
      <w:r>
        <w:t xml:space="preserve">”</w:t>
      </w:r>
      <w:r>
        <w:t xml:space="preserve"> </w:t>
      </w:r>
      <w:r>
        <w:t xml:space="preserve">built</w:t>
      </w:r>
      <w:r>
        <w:t xml:space="preserve"> </w:t>
      </w:r>
      <w:r>
        <w:t xml:space="preserve">on top of it. Different gardens (sheaves) can be planted on the same</w:t>
      </w:r>
      <w:r>
        <w:t xml:space="preserve"> </w:t>
      </w:r>
      <w:r>
        <w:t xml:space="preserve">land (space). Leray named them</w:t>
      </w:r>
      <w:r>
        <w:t xml:space="preserve"> </w:t>
      </w:r>
      <w:r>
        <w:rPr>
          <w:iCs/>
          <w:i/>
        </w:rPr>
        <w:t xml:space="preserve">faisceaux</w:t>
      </w:r>
      <w:r>
        <w:t xml:space="preserve"> </w:t>
      </w:r>
      <w:r>
        <w:t xml:space="preserve">(French:</w:t>
      </w:r>
      <w:r>
        <w:t xml:space="preserve"> </w:t>
      </w:r>
      <w:r>
        <w:t xml:space="preserve">“</w:t>
      </w:r>
      <w:r>
        <w:t xml:space="preserve">sheaves of wheat</w:t>
      </w:r>
      <w:r>
        <w:t xml:space="preserve">”</w:t>
      </w:r>
      <w:r>
        <w:t xml:space="preserve">)</w:t>
      </w:r>
      <w:r>
        <w:t xml:space="preserve"> </w:t>
      </w:r>
      <w:r>
        <w:t xml:space="preserve">because the structure — stalks attached to a base — reminded him of</w:t>
      </w:r>
      <w:r>
        <w:t xml:space="preserve"> </w:t>
      </w:r>
      <w:r>
        <w:t xml:space="preserve">bundled grain.</w:t>
      </w:r>
    </w:p>
    <w:p>
      <w:pPr>
        <w:pStyle w:val="BodyText"/>
      </w:pPr>
      <w:r>
        <w:rPr>
          <w:bCs/>
          <w:b/>
        </w:rPr>
        <w:t xml:space="preserve">ESTABLISHED</w:t>
      </w:r>
      <w:r>
        <w:t xml:space="preserve"> </w:t>
      </w:r>
      <w:r>
        <w:t xml:space="preserve">Formally: let X be a topological space. A</w:t>
      </w:r>
      <w:r>
        <w:t xml:space="preserve"> </w:t>
      </w:r>
      <w:r>
        <w:rPr>
          <w:bCs/>
          <w:b/>
        </w:rPr>
        <w:t xml:space="preserve">presheaf</w:t>
      </w:r>
      <w:r>
        <w:t xml:space="preserve"> </w:t>
      </w:r>
      <w:r>
        <w:t xml:space="preserve">F</w:t>
      </w:r>
      <w:r>
        <w:t xml:space="preserve"> </w:t>
      </w:r>
      <w:r>
        <w:t xml:space="preserve">on X assigns to each open set U ⊆ X a set (or vector space, or group)</w:t>
      </w:r>
      <w:r>
        <w:t xml:space="preserve"> </w:t>
      </w:r>
      <w:r>
        <w:t xml:space="preserve">F(U) of</w:t>
      </w:r>
      <w:r>
        <w:t xml:space="preserve"> </w:t>
      </w:r>
      <w:r>
        <w:rPr>
          <w:iCs/>
          <w:i/>
        </w:rPr>
        <w:t xml:space="preserve">sections</w:t>
      </w:r>
      <w:r>
        <w:t xml:space="preserve">, and to each inclusion V ⊆ U a</w:t>
      </w:r>
      <w:r>
        <w:t xml:space="preserve"> </w:t>
      </w:r>
      <w:r>
        <w:rPr>
          <w:iCs/>
          <w:i/>
        </w:rPr>
        <w:t xml:space="preserve">restriction map</w:t>
      </w:r>
      <w:r>
        <w:t xml:space="preserve"> </w:t>
      </w:r>
      <w:r>
        <w:t xml:space="preserve">ρ_{U,V}: F(U) → F(V) satisfying ρ_{U,U} = id and ρ_{U,W} = ρ_{V,W} ∘</w:t>
      </w:r>
      <w:r>
        <w:t xml:space="preserve"> </w:t>
      </w:r>
      <w:r>
        <w:t xml:space="preserve">ρ_{U,V} for W ⊆ V ⊆ U.</w:t>
      </w:r>
    </w:p>
    <w:p>
      <w:pPr>
        <w:pStyle w:val="BodyText"/>
      </w:pPr>
      <w:r>
        <w:rPr>
          <w:bCs/>
          <w:b/>
        </w:rPr>
        <w:t xml:space="preserve">Definition 2.1 (Sheaf Axioms).</w:t>
      </w:r>
      <w:r>
        <w:t xml:space="preserve"> </w:t>
      </w:r>
      <w:r>
        <w:t xml:space="preserve">A presheaf F is a</w:t>
      </w:r>
      <w:r>
        <w:t xml:space="preserve"> </w:t>
      </w:r>
      <w:r>
        <w:rPr>
          <w:iCs/>
          <w:i/>
        </w:rPr>
        <w:t xml:space="preserve">sheaf</w:t>
      </w:r>
      <w:r>
        <w:t xml:space="preserve"> </w:t>
      </w:r>
      <w:r>
        <w:t xml:space="preserve">if, for</w:t>
      </w:r>
      <w:r>
        <w:t xml:space="preserve"> </w:t>
      </w:r>
      <w:r>
        <w:t xml:space="preserve">every open cover {U_i} of U:</w:t>
      </w:r>
    </w:p>
    <w:p>
      <w:pPr>
        <w:numPr>
          <w:ilvl w:val="0"/>
          <w:numId w:val="1002"/>
        </w:numPr>
        <w:pStyle w:val="Compact"/>
      </w:pPr>
      <w:r>
        <w:rPr>
          <w:bCs/>
          <w:b/>
        </w:rPr>
        <w:t xml:space="preserve">Locality:</w:t>
      </w:r>
      <w:r>
        <w:t xml:space="preserve"> </w:t>
      </w:r>
      <w:r>
        <w:t xml:space="preserve">If s, t ∈ F(U) satisfy ρ_{U,U_i}(s) = ρ_{U,U_i}(t)</w:t>
      </w:r>
      <w:r>
        <w:t xml:space="preserve"> </w:t>
      </w:r>
      <w:r>
        <w:t xml:space="preserve">for all i, then s = t.</w:t>
      </w:r>
    </w:p>
    <w:p>
      <w:pPr>
        <w:numPr>
          <w:ilvl w:val="0"/>
          <w:numId w:val="1002"/>
        </w:numPr>
        <w:pStyle w:val="Compact"/>
      </w:pPr>
      <w:r>
        <w:rPr>
          <w:bCs/>
          <w:b/>
        </w:rPr>
        <w:t xml:space="preserve">Gluing:</w:t>
      </w:r>
      <w:r>
        <w:t xml:space="preserve"> </w:t>
      </w:r>
      <w:r>
        <w:t xml:space="preserve">If {s_i ∈ F(U_i)} satisfy ρ_{U_i, U_i∩U_j}(s_i) =</w:t>
      </w:r>
      <w:r>
        <w:t xml:space="preserve"> </w:t>
      </w:r>
      <w:r>
        <w:t xml:space="preserve">ρ_{U_j, U_i∩U_j}(s_j) for all i,j, then there exists s ∈ F(U) with</w:t>
      </w:r>
      <w:r>
        <w:t xml:space="preserve"> </w:t>
      </w:r>
      <w:r>
        <w:t xml:space="preserve">ρ_{U,U_i}(s) = s_i for all i.</w:t>
      </w:r>
    </w:p>
    <w:p>
      <w:pPr>
        <w:pStyle w:val="FirstParagraph"/>
      </w:pPr>
      <w:r>
        <w:t xml:space="preserve">The failure of gluing is measured by</w:t>
      </w:r>
      <w:r>
        <w:t xml:space="preserve"> </w:t>
      </w:r>
      <w:r>
        <w:rPr>
          <w:bCs/>
          <w:b/>
        </w:rPr>
        <w:t xml:space="preserve">Čech cohomology</w:t>
      </w:r>
      <w:r>
        <w:t xml:space="preserve">. The coboundary</w:t>
      </w:r>
      <w:r>
        <w:t xml:space="preserve"> </w:t>
      </w:r>
      <w:r>
        <w:t xml:space="preserve">map δ: C⁰(U,F) → C¹(U,F) is defined by (δs)</w:t>
      </w:r>
      <w:r>
        <w:rPr>
          <w:iCs/>
          <w:i/>
        </w:rPr>
        <w:t xml:space="preserve">{ij} = ρ</w:t>
      </w:r>
      <w:r>
        <w:t xml:space="preserve">{U_j}(s_j) −</w:t>
      </w:r>
      <w:r>
        <w:t xml:space="preserve"> </w:t>
      </w:r>
      <w:r>
        <w:t xml:space="preserve">ρ_{U_i}(s_i) on U_i ∩ U_j. The first cohomology H¹(U,F) measures</w:t>
      </w:r>
      <w:r>
        <w:t xml:space="preserve"> </w:t>
      </w:r>
      <w:r>
        <w:t xml:space="preserve">obstructions: nontrivial H¹ means local sections cannot be assembled</w:t>
      </w:r>
      <w:r>
        <w:t xml:space="preserve"> </w:t>
      </w:r>
      <w:r>
        <w:t xml:space="preserve">into a global section despite</w:t>
      </w:r>
      <w:r>
        <w:t xml:space="preserve"> </w:t>
      </w:r>
      <w:r>
        <w:t xml:space="preserve">“</w:t>
      </w:r>
      <w:r>
        <w:t xml:space="preserve">almost</w:t>
      </w:r>
      <w:r>
        <w:t xml:space="preserve">”</w:t>
      </w:r>
      <w:r>
        <w:t xml:space="preserve"> </w:t>
      </w:r>
      <w:r>
        <w:t xml:space="preserve">agreeing.</w:t>
      </w:r>
    </w:p>
    <w:p>
      <w:pPr>
        <w:pStyle w:val="CaptionedFigure"/>
      </w:pPr>
      <w:r>
        <w:drawing>
          <wp:inline>
            <wp:extent cx="5334000" cy="2911822"/>
            <wp:effectExtent b="0" l="0" r="0" t="0"/>
            <wp:docPr descr="Figure 2: Sheaf gluing (left) vs. cohomological obstruction (right). When local sections agree on overlaps, they glue into a unique global section. When they fail to agree, a cohomological obstruction prevents global consistency." title="" id="32" name="Picture"/>
            <a:graphic>
              <a:graphicData uri="http://schemas.openxmlformats.org/drawingml/2006/picture">
                <pic:pic>
                  <pic:nvPicPr>
                    <pic:cNvPr descr="media/rId30.png" id="33" name="Picture"/>
                    <pic:cNvPicPr>
                      <a:picLocks noChangeArrowheads="1" noChangeAspect="1"/>
                    </pic:cNvPicPr>
                  </pic:nvPicPr>
                  <pic:blipFill>
                    <a:blip r:embed="rId31"/>
                    <a:stretch>
                      <a:fillRect/>
                    </a:stretch>
                  </pic:blipFill>
                  <pic:spPr bwMode="auto">
                    <a:xfrm>
                      <a:off x="0" y="0"/>
                      <a:ext cx="5334000" cy="2911822"/>
                    </a:xfrm>
                    <a:prstGeom prst="rect">
                      <a:avLst/>
                    </a:prstGeom>
                    <a:noFill/>
                    <a:ln w="9525">
                      <a:noFill/>
                      <a:headEnd/>
                      <a:tailEnd/>
                    </a:ln>
                  </pic:spPr>
                </pic:pic>
              </a:graphicData>
            </a:graphic>
          </wp:inline>
        </w:drawing>
      </w:r>
    </w:p>
    <w:p>
      <w:pPr>
        <w:pStyle w:val="ImageCaption"/>
      </w:pPr>
      <w:r>
        <w:t xml:space="preserve">Figure 2: Sheaf gluing (left) vs. cohomological obstruction (right).</w:t>
      </w:r>
      <w:r>
        <w:t xml:space="preserve"> </w:t>
      </w:r>
      <w:r>
        <w:t xml:space="preserve">When local sections agree on overlaps, they glue into a unique global</w:t>
      </w:r>
      <w:r>
        <w:t xml:space="preserve"> </w:t>
      </w:r>
      <w:r>
        <w:t xml:space="preserve">section. When they fail to agree, a cohomological obstruction prevents</w:t>
      </w:r>
      <w:r>
        <w:t xml:space="preserve"> </w:t>
      </w:r>
      <w:r>
        <w:t xml:space="preserve">global consistency.</w:t>
      </w:r>
    </w:p>
    <w:bookmarkEnd w:id="34"/>
    <w:bookmarkStart w:id="35" w:name="the-sheaf-laplacian"/>
    <w:p>
      <w:pPr>
        <w:pStyle w:val="Heading3"/>
      </w:pPr>
      <w:r>
        <w:t xml:space="preserve">2.2.2 The Sheaf Laplacian</w:t>
      </w:r>
    </w:p>
    <w:p>
      <w:pPr>
        <w:pStyle w:val="FirstParagraph"/>
      </w:pPr>
      <w:r>
        <w:rPr>
          <w:bCs/>
          <w:b/>
        </w:rPr>
        <w:t xml:space="preserve">ESTABLISHED</w:t>
      </w:r>
      <w:r>
        <w:t xml:space="preserve"> </w:t>
      </w:r>
      <w:r>
        <w:t xml:space="preserve">For computational implementation, we use the</w:t>
      </w:r>
      <w:r>
        <w:t xml:space="preserve"> </w:t>
      </w:r>
      <w:r>
        <w:rPr>
          <w:iCs/>
          <w:i/>
        </w:rPr>
        <w:t xml:space="preserve">cellular</w:t>
      </w:r>
      <w:r>
        <w:rPr>
          <w:iCs/>
          <w:i/>
        </w:rPr>
        <w:t xml:space="preserve"> </w:t>
      </w:r>
      <w:r>
        <w:rPr>
          <w:iCs/>
          <w:i/>
        </w:rPr>
        <w:t xml:space="preserve">sheaf Laplacian</w:t>
      </w:r>
      <w:r>
        <w:t xml:space="preserve"> </w:t>
      </w:r>
      <w:r>
        <w:t xml:space="preserve">(Hansen &amp; Ghrist, 2019). On a graph G = (V, E), a</w:t>
      </w:r>
      <w:r>
        <w:t xml:space="preserve"> </w:t>
      </w:r>
      <w:r>
        <w:t xml:space="preserve">cellular sheaf assigns vector spaces F_v to vertices and F_e to edges,</w:t>
      </w:r>
      <w:r>
        <w:t xml:space="preserve"> </w:t>
      </w:r>
      <w:r>
        <w:t xml:space="preserve">with linear restriction maps F_{v→e}: F_v → F_e. The sheaf Laplacian is</w:t>
      </w:r>
      <w:r>
        <w:t xml:space="preserve"> </w:t>
      </w:r>
      <w:r>
        <w:t xml:space="preserve">L_F = δ^T δ, with quadratic form:</w:t>
      </w:r>
    </w:p>
    <w:p>
      <w:pPr>
        <w:pStyle w:val="BodyText"/>
      </w:pPr>
      <w:r>
        <w:t xml:space="preserve">x^T L_F x = Σ_{e=(u,v)∈E} ‖F_{u→e}(x_u) − F_{v→e}(x_v)‖² (2.1)</w:t>
      </w:r>
    </w:p>
    <w:p>
      <w:pPr>
        <w:pStyle w:val="BodyText"/>
      </w:pPr>
      <w:r>
        <w:t xml:space="preserve">Zero eigenvalues of L_F correspond to globally consistent modes (the</w:t>
      </w:r>
      <w:r>
        <w:t xml:space="preserve"> </w:t>
      </w:r>
      <w:r>
        <w:t xml:space="preserve">sheaf’s</w:t>
      </w:r>
      <w:r>
        <w:t xml:space="preserve"> </w:t>
      </w:r>
      <w:r>
        <w:t xml:space="preserve">“</w:t>
      </w:r>
      <w:r>
        <w:t xml:space="preserve">harmonic</w:t>
      </w:r>
      <w:r>
        <w:t xml:space="preserve">”</w:t>
      </w:r>
      <w:r>
        <w:t xml:space="preserve"> </w:t>
      </w:r>
      <w:r>
        <w:t xml:space="preserve">sections). Nonzero eigenvalues correspond to</w:t>
      </w:r>
      <w:r>
        <w:t xml:space="preserve"> </w:t>
      </w:r>
      <w:r>
        <w:t xml:space="preserve">directions of incoherence. Hansen et al. (2021) showed that opinion</w:t>
      </w:r>
      <w:r>
        <w:t xml:space="preserve"> </w:t>
      </w:r>
      <w:r>
        <w:t xml:space="preserve">dynamics on discourse sheaves converge to consensus if and only if the</w:t>
      </w:r>
      <w:r>
        <w:t xml:space="preserve"> </w:t>
      </w:r>
      <w:r>
        <w:t xml:space="preserve">sheaf Laplacian has a single zero eigenvalue — the spectral gap</w:t>
      </w:r>
      <w:r>
        <w:t xml:space="preserve"> </w:t>
      </w:r>
      <w:r>
        <w:t xml:space="preserve">determines whether a social system fragments or coheres.</w:t>
      </w:r>
    </w:p>
    <w:bookmarkEnd w:id="35"/>
    <w:bookmarkStart w:id="39" w:name="Xf44afea30d5ea833bd73f8df7ae64036ce1eec6"/>
    <w:p>
      <w:pPr>
        <w:pStyle w:val="Heading3"/>
      </w:pPr>
      <w:r>
        <w:t xml:space="preserve">2.2.3 Worked Example: A 5-Node Institutional Sheaf</w:t>
      </w:r>
    </w:p>
    <w:p>
      <w:pPr>
        <w:pStyle w:val="CaptionedFigure"/>
      </w:pPr>
      <w:r>
        <w:drawing>
          <wp:inline>
            <wp:extent cx="5334000" cy="2911822"/>
            <wp:effectExtent b="0" l="0" r="0" t="0"/>
            <wp:docPr descr="Figure 3: The institutional sheaf. Each vertex carries a local section (assessment vector). Edges carry restriction maps specifying expected agreement. The highlighted edge shows the dominant obstruction." title="" id="37" name="Picture"/>
            <a:graphic>
              <a:graphicData uri="http://schemas.openxmlformats.org/drawingml/2006/picture">
                <pic:pic>
                  <pic:nvPicPr>
                    <pic:cNvPr descr="media/rId35.png" id="38" name="Picture"/>
                    <pic:cNvPicPr>
                      <a:picLocks noChangeArrowheads="1" noChangeAspect="1"/>
                    </pic:cNvPicPr>
                  </pic:nvPicPr>
                  <pic:blipFill>
                    <a:blip r:embed="rId36"/>
                    <a:stretch>
                      <a:fillRect/>
                    </a:stretch>
                  </pic:blipFill>
                  <pic:spPr bwMode="auto">
                    <a:xfrm>
                      <a:off x="0" y="0"/>
                      <a:ext cx="5334000" cy="2911822"/>
                    </a:xfrm>
                    <a:prstGeom prst="rect">
                      <a:avLst/>
                    </a:prstGeom>
                    <a:noFill/>
                    <a:ln w="9525">
                      <a:noFill/>
                      <a:headEnd/>
                      <a:tailEnd/>
                    </a:ln>
                  </pic:spPr>
                </pic:pic>
              </a:graphicData>
            </a:graphic>
          </wp:inline>
        </w:drawing>
      </w:r>
    </w:p>
    <w:p>
      <w:pPr>
        <w:pStyle w:val="ImageCaption"/>
      </w:pPr>
      <w:r>
        <w:t xml:space="preserve">Figure 3: The institutional sheaf. Each vertex carries a local section</w:t>
      </w:r>
      <w:r>
        <w:t xml:space="preserve"> </w:t>
      </w:r>
      <w:r>
        <w:t xml:space="preserve">(assessment vector). Edges carry restriction maps specifying expected</w:t>
      </w:r>
      <w:r>
        <w:t xml:space="preserve"> </w:t>
      </w:r>
      <w:r>
        <w:t xml:space="preserve">agreement. The highlighted edge shows the dominant</w:t>
      </w:r>
      <w:r>
        <w:t xml:space="preserve"> </w:t>
      </w:r>
      <w:r>
        <w:t xml:space="preserve">obstruction.</w:t>
      </w:r>
    </w:p>
    <w:p>
      <w:pPr>
        <w:pStyle w:val="BodyText"/>
      </w:pPr>
      <w:r>
        <w:rPr>
          <w:bCs/>
          <w:b/>
        </w:rPr>
        <w:t xml:space="preserve">PROPOSED</w:t>
      </w:r>
      <w:r>
        <w:t xml:space="preserve"> </w:t>
      </w:r>
      <w:r>
        <w:t xml:space="preserve">We construct a concrete sheaf on a small institutional</w:t>
      </w:r>
      <w:r>
        <w:t xml:space="preserve"> </w:t>
      </w:r>
      <w:r>
        <w:t xml:space="preserve">graph and compute the sheaf Laplacian, illustrating the diagnostic</w:t>
      </w:r>
      <w:r>
        <w:t xml:space="preserve"> </w:t>
      </w:r>
      <w:r>
        <w:t xml:space="preserve">method end-to-end.</w:t>
      </w:r>
      <w:r>
        <w:t xml:space="preserve"> </w:t>
      </w:r>
      <w:r>
        <w:rPr>
          <w:iCs/>
          <w:i/>
        </w:rPr>
        <w:t xml:space="preserve">Note: This and the following worked examples use synthetic data for proof-of-concept illustration. Real-world application requires empirical section data collected via specified instruments (surveys, sensors, NLP pipelines) with known error characteristics.</w:t>
      </w:r>
    </w:p>
    <w:p>
      <w:pPr>
        <w:pStyle w:val="BodyText"/>
      </w:pPr>
      <w:r>
        <w:rPr>
          <w:bCs/>
          <w:b/>
        </w:rPr>
        <w:t xml:space="preserve">Setting:</w:t>
      </w:r>
      <w:r>
        <w:t xml:space="preserve"> </w:t>
      </w:r>
      <w:r>
        <w:t xml:space="preserve">A corporation with five units: Finance (F), Engineering</w:t>
      </w:r>
      <w:r>
        <w:t xml:space="preserve"> </w:t>
      </w:r>
      <w:r>
        <w:t xml:space="preserve">(E), HR (H), Executive (X), and Customer Feedback (C). Each unit</w:t>
      </w:r>
      <w:r>
        <w:t xml:space="preserve"> </w:t>
      </w:r>
      <w:r>
        <w:t xml:space="preserve">maintains a 2-dimensional</w:t>
      </w:r>
      <w:r>
        <w:t xml:space="preserve"> </w:t>
      </w:r>
      <w:r>
        <w:t xml:space="preserve">“</w:t>
      </w:r>
      <w:r>
        <w:t xml:space="preserve">state assessment</w:t>
      </w:r>
      <w:r>
        <w:t xml:space="preserve">”</w:t>
      </w:r>
      <w:r>
        <w:t xml:space="preserve"> </w:t>
      </w:r>
      <w:r>
        <w:t xml:space="preserve">vector x_v ∈ ℝ², where the</w:t>
      </w:r>
      <w:r>
        <w:t xml:space="preserve"> </w:t>
      </w:r>
      <w:r>
        <w:t xml:space="preserve">two components represent (growth outlook, organizational health). Each</w:t>
      </w:r>
      <w:r>
        <w:t xml:space="preserve"> </w:t>
      </w:r>
      <w:r>
        <w:t xml:space="preserve">edge carries a 2×2 restriction matrix specifying how one unit’s</w:t>
      </w:r>
      <w:r>
        <w:t xml:space="preserve"> </w:t>
      </w:r>
      <w:r>
        <w:t xml:space="preserve">assessment should map onto the shared edge space.</w:t>
      </w:r>
    </w:p>
    <w:p>
      <w:pPr>
        <w:pStyle w:val="SourceCode"/>
      </w:pPr>
      <w:r>
        <w:rPr>
          <w:rStyle w:val="VerbatimChar"/>
        </w:rPr>
        <w:t xml:space="preserve">Graph: X--F, X--E, X--H, E--C, F--H</w:t>
      </w:r>
      <w:r>
        <w:br/>
      </w:r>
      <w:r>
        <w:rPr>
          <w:rStyle w:val="VerbatimChar"/>
        </w:rPr>
        <w:t xml:space="preserve">Sections (each unit's self-assessment):</w:t>
      </w:r>
      <w:r>
        <w:br/>
      </w:r>
      <w:r>
        <w:rPr>
          <w:rStyle w:val="VerbatimChar"/>
        </w:rPr>
        <w:t xml:space="preserve">x_F = [0.8, 0.3]   # Finance: high growth, low org-health</w:t>
      </w:r>
      <w:r>
        <w:br/>
      </w:r>
      <w:r>
        <w:rPr>
          <w:rStyle w:val="VerbatimChar"/>
        </w:rPr>
        <w:t xml:space="preserve">x_E = [0.4, 0.7]   # Engineering: moderate growth, high org-health</w:t>
      </w:r>
      <w:r>
        <w:br/>
      </w:r>
      <w:r>
        <w:rPr>
          <w:rStyle w:val="VerbatimChar"/>
        </w:rPr>
        <w:t xml:space="preserve">x_H = [0.2, 0.2]   # HR: low growth, low org-health</w:t>
      </w:r>
      <w:r>
        <w:br/>
      </w:r>
      <w:r>
        <w:rPr>
          <w:rStyle w:val="VerbatimChar"/>
        </w:rPr>
        <w:t xml:space="preserve">x_X = [0.9, 0.8]   # Executive: high growth, high org-health</w:t>
      </w:r>
      <w:r>
        <w:br/>
      </w:r>
      <w:r>
        <w:rPr>
          <w:rStyle w:val="VerbatimChar"/>
        </w:rPr>
        <w:t xml:space="preserve">x_C = [0.3, 0.4]   # Customer: low growth, moderate org-health</w:t>
      </w:r>
      <w:r>
        <w:br/>
      </w:r>
      <w:r>
        <w:br/>
      </w:r>
      <w:r>
        <w:rPr>
          <w:rStyle w:val="VerbatimChar"/>
        </w:rPr>
        <w:t xml:space="preserve">Edge disagreements ‖F(x_u) − F(x_v)‖²:</w:t>
      </w:r>
      <w:r>
        <w:br/>
      </w:r>
      <w:r>
        <w:rPr>
          <w:rStyle w:val="VerbatimChar"/>
        </w:rPr>
        <w:t xml:space="preserve">e(X,F): ‖[0.9,0.8] − [0.8,0.3]‖² = 0.01 + 0.25 = 0.26</w:t>
      </w:r>
      <w:r>
        <w:br/>
      </w:r>
      <w:r>
        <w:rPr>
          <w:rStyle w:val="VerbatimChar"/>
        </w:rPr>
        <w:t xml:space="preserve">e(X,E): ‖[0.9,0.8] − [0.4,0.7]‖² = 0.25 + 0.01 = 0.26</w:t>
      </w:r>
      <w:r>
        <w:br/>
      </w:r>
      <w:r>
        <w:rPr>
          <w:rStyle w:val="VerbatimChar"/>
        </w:rPr>
        <w:t xml:space="preserve">e(X,H): ‖[0.9,0.8] − [0.2,0.2]‖² = 0.49 + 0.36 = 0.85  ← HIGHEST</w:t>
      </w:r>
      <w:r>
        <w:br/>
      </w:r>
      <w:r>
        <w:rPr>
          <w:rStyle w:val="VerbatimChar"/>
        </w:rPr>
        <w:t xml:space="preserve">e(E,C): ‖[0.4,0.7] − [0.3,0.4]‖² = 0.01 + 0.09 = 0.10</w:t>
      </w:r>
      <w:r>
        <w:br/>
      </w:r>
      <w:r>
        <w:rPr>
          <w:rStyle w:val="VerbatimChar"/>
        </w:rPr>
        <w:t xml:space="preserve">e(F,H): ‖[0.8,0.3] − [0.2,0.2]‖² = 0.36 + 0.01 = 0.37</w:t>
      </w:r>
      <w:r>
        <w:br/>
      </w:r>
      <w:r>
        <w:br/>
      </w:r>
      <w:r>
        <w:rPr>
          <w:rStyle w:val="VerbatimChar"/>
        </w:rPr>
        <w:t xml:space="preserve">Total Laplacian energy: H = 0.26+0.26+0.85+0.10+0.37 = 1.84</w:t>
      </w:r>
      <w:r>
        <w:br/>
      </w:r>
      <w:r>
        <w:rPr>
          <w:rStyle w:val="VerbatimChar"/>
        </w:rPr>
        <w:t xml:space="preserve">Normalized sheaf convergence: Γ = 1 − H/‖x‖² = 1 − 1.84/3.07 = 0.401</w:t>
      </w:r>
    </w:p>
    <w:p>
      <w:pPr>
        <w:pStyle w:val="FirstParagraph"/>
      </w:pPr>
      <w:r>
        <w:rPr>
          <w:bCs/>
          <w:b/>
        </w:rPr>
        <w:t xml:space="preserve">Diagnostic reading:</w:t>
      </w:r>
      <w:r>
        <w:t xml:space="preserve"> </w:t>
      </w:r>
      <w:r>
        <w:t xml:space="preserve">Γ = 0.401 indicates moderate-to-poor coherence.</w:t>
      </w:r>
      <w:r>
        <w:t xml:space="preserve"> </w:t>
      </w:r>
      <w:r>
        <w:t xml:space="preserve">The highest-disagreement edge is Executive↔HR (0.85): the C-suite</w:t>
      </w:r>
      <w:r>
        <w:t xml:space="preserve"> </w:t>
      </w:r>
      <w:r>
        <w:t xml:space="preserve">believes both growth and organizational health are high, while HR</w:t>
      </w:r>
      <w:r>
        <w:t xml:space="preserve"> </w:t>
      </w:r>
      <w:r>
        <w:t xml:space="preserve">reports both are low. This is the</w:t>
      </w:r>
      <w:r>
        <w:t xml:space="preserve"> </w:t>
      </w:r>
      <w:r>
        <w:t xml:space="preserve">“</w:t>
      </w:r>
      <w:r>
        <w:t xml:space="preserve">three truths</w:t>
      </w:r>
      <w:r>
        <w:t xml:space="preserve">”</w:t>
      </w:r>
      <w:r>
        <w:t xml:space="preserve"> </w:t>
      </w:r>
      <w:r>
        <w:t xml:space="preserve">pattern — locally</w:t>
      </w:r>
      <w:r>
        <w:t xml:space="preserve"> </w:t>
      </w:r>
      <w:r>
        <w:t xml:space="preserve">coherent, globally inconsistent.</w:t>
      </w:r>
    </w:p>
    <w:bookmarkEnd w:id="39"/>
    <w:bookmarkStart w:id="40" w:name="worked-example-a-trophic-cascade-sheaf"/>
    <w:p>
      <w:pPr>
        <w:pStyle w:val="Heading3"/>
      </w:pPr>
      <w:r>
        <w:t xml:space="preserve">2.2.4 Worked Example: A Trophic Cascade Sheaf</w:t>
      </w:r>
    </w:p>
    <w:p>
      <w:pPr>
        <w:pStyle w:val="FirstParagraph"/>
      </w:pPr>
      <w:r>
        <w:rPr>
          <w:bCs/>
          <w:b/>
        </w:rPr>
        <w:t xml:space="preserve">PROPOSED</w:t>
      </w:r>
      <w:r>
        <w:t xml:space="preserve"> </w:t>
      </w:r>
      <w:r>
        <w:t xml:space="preserve">We now construct a second worked example directly encoding</w:t>
      </w:r>
      <w:r>
        <w:t xml:space="preserve"> </w:t>
      </w:r>
      <w:r>
        <w:t xml:space="preserve">the predator-prey dynamics discussed in Section 1.2, illustrating how</w:t>
      </w:r>
      <w:r>
        <w:t xml:space="preserve"> </w:t>
      </w:r>
      <w:r>
        <w:t xml:space="preserve">trophic cascades can be modeled as sheaf coherence phenomena.</w:t>
      </w:r>
    </w:p>
    <w:p>
      <w:pPr>
        <w:pStyle w:val="BodyText"/>
      </w:pPr>
      <w:r>
        <w:rPr>
          <w:bCs/>
          <w:b/>
        </w:rPr>
        <w:t xml:space="preserve">Setting:</w:t>
      </w:r>
      <w:r>
        <w:t xml:space="preserve"> </w:t>
      </w:r>
      <w:r>
        <w:t xml:space="preserve">A simplified Yellowstone ecosystem with four trophic nodes:</w:t>
      </w:r>
      <w:r>
        <w:t xml:space="preserve"> </w:t>
      </w:r>
      <w:r>
        <w:t xml:space="preserve">Wolves (W), Elk (E), Willows (P for primary producer), and Rivers (R for</w:t>
      </w:r>
      <w:r>
        <w:t xml:space="preserve"> </w:t>
      </w:r>
      <w:r>
        <w:t xml:space="preserve">riparian substrate). Each node maintains a 2-dimensional state vector</w:t>
      </w:r>
      <w:r>
        <w:t xml:space="preserve"> </w:t>
      </w:r>
      <w:r>
        <w:t xml:space="preserve">representing (population health, behavioral regime).</w:t>
      </w:r>
    </w:p>
    <w:p>
      <w:pPr>
        <w:pStyle w:val="SourceCode"/>
      </w:pPr>
      <w:r>
        <w:rPr>
          <w:rStyle w:val="VerbatimChar"/>
        </w:rPr>
        <w:t xml:space="preserve">Graph: W--E, E--P, P--R (linear trophic chain)</w:t>
      </w:r>
      <w:r>
        <w:br/>
      </w:r>
      <w:r>
        <w:br/>
      </w:r>
      <w:r>
        <w:rPr>
          <w:rStyle w:val="VerbatimChar"/>
        </w:rPr>
        <w:t xml:space="preserve">PRE-WOLF REMOVAL (coherent state, circa 1920):</w:t>
      </w:r>
      <w:r>
        <w:br/>
      </w:r>
      <w:r>
        <w:rPr>
          <w:rStyle w:val="VerbatimChar"/>
        </w:rPr>
        <w:t xml:space="preserve">x_W = [0.8, 0.7]  # Wolves: healthy population, normal hunting behavior</w:t>
      </w:r>
      <w:r>
        <w:br/>
      </w:r>
      <w:r>
        <w:rPr>
          <w:rStyle w:val="VerbatimChar"/>
        </w:rPr>
        <w:t xml:space="preserve">x_E = [0.5, 0.6]  # Elk: moderate population, mobile grazing pattern</w:t>
      </w:r>
      <w:r>
        <w:br/>
      </w:r>
      <w:r>
        <w:rPr>
          <w:rStyle w:val="VerbatimChar"/>
        </w:rPr>
        <w:t xml:space="preserve">x_P = [0.7, 0.8]  # Willows: healthy biomass, normal growth regime</w:t>
      </w:r>
      <w:r>
        <w:br/>
      </w:r>
      <w:r>
        <w:rPr>
          <w:rStyle w:val="VerbatimChar"/>
        </w:rPr>
        <w:t xml:space="preserve">x_R = [0.8, 0.9]  # Rivers: stable banks, normal flow regime</w:t>
      </w:r>
      <w:r>
        <w:br/>
      </w:r>
      <w:r>
        <w:br/>
      </w:r>
      <w:r>
        <w:rPr>
          <w:rStyle w:val="VerbatimChar"/>
        </w:rPr>
        <w:t xml:space="preserve">Restriction maps (identity matrices for simplicity):</w:t>
      </w:r>
      <w:r>
        <w:br/>
      </w:r>
      <w:r>
        <w:rPr>
          <w:rStyle w:val="VerbatimChar"/>
        </w:rPr>
        <w:t xml:space="preserve">H_pre = ‖x_W - x_E‖² + ‖x_E - x_P‖² + ‖x_P - x_R‖²</w:t>
      </w:r>
      <w:r>
        <w:br/>
      </w:r>
      <w:r>
        <w:rPr>
          <w:rStyle w:val="VerbatimChar"/>
        </w:rPr>
        <w:t xml:space="preserve">      = (0.09+0.01) + (0.04+0.04) + (0.01+0.01)</w:t>
      </w:r>
      <w:r>
        <w:br/>
      </w:r>
      <w:r>
        <w:rPr>
          <w:rStyle w:val="VerbatimChar"/>
        </w:rPr>
        <w:t xml:space="preserve">      = 0.10 + 0.08 + 0.02 = 0.20</w:t>
      </w:r>
      <w:r>
        <w:br/>
      </w:r>
      <w:r>
        <w:rPr>
          <w:rStyle w:val="VerbatimChar"/>
        </w:rPr>
        <w:t xml:space="preserve">Γ_pre = 1 − 0.20/3.83 = 0.948  (high coherence)</w:t>
      </w:r>
      <w:r>
        <w:br/>
      </w:r>
      <w:r>
        <w:br/>
      </w:r>
      <w:r>
        <w:rPr>
          <w:rStyle w:val="VerbatimChar"/>
        </w:rPr>
        <w:t xml:space="preserve">POST-WOLF REMOVAL (incoherent state, circa 1990):</w:t>
      </w:r>
      <w:r>
        <w:br/>
      </w:r>
      <w:r>
        <w:rPr>
          <w:rStyle w:val="VerbatimChar"/>
        </w:rPr>
        <w:t xml:space="preserve">x_W = [0.0, 0.0]  # Wolves: extirpated</w:t>
      </w:r>
      <w:r>
        <w:br/>
      </w:r>
      <w:r>
        <w:rPr>
          <w:rStyle w:val="VerbatimChar"/>
        </w:rPr>
        <w:t xml:space="preserve">x_E = [0.9, 0.2]  # Elk: high population, sedentary overgrazing</w:t>
      </w:r>
      <w:r>
        <w:br/>
      </w:r>
      <w:r>
        <w:rPr>
          <w:rStyle w:val="VerbatimChar"/>
        </w:rPr>
        <w:t xml:space="preserve">x_P = [0.1, 0.1]  # Willows: severely depleted</w:t>
      </w:r>
      <w:r>
        <w:br/>
      </w:r>
      <w:r>
        <w:rPr>
          <w:rStyle w:val="VerbatimChar"/>
        </w:rPr>
        <w:t xml:space="preserve">x_R = [0.3, 0.2]  # Rivers: eroding banks, degraded flow</w:t>
      </w:r>
      <w:r>
        <w:br/>
      </w:r>
      <w:r>
        <w:br/>
      </w:r>
      <w:r>
        <w:rPr>
          <w:rStyle w:val="VerbatimChar"/>
        </w:rPr>
        <w:t xml:space="preserve">H_post = ‖[0.0,0.0] - [0.9,0.2]‖² + ‖[0.9,0.2] - [0.1,0.1]‖²</w:t>
      </w:r>
      <w:r>
        <w:br/>
      </w:r>
      <w:r>
        <w:rPr>
          <w:rStyle w:val="VerbatimChar"/>
        </w:rPr>
        <w:t xml:space="preserve">       + ‖[0.1,0.1] - [0.3,0.2]‖²</w:t>
      </w:r>
      <w:r>
        <w:br/>
      </w:r>
      <w:r>
        <w:rPr>
          <w:rStyle w:val="VerbatimChar"/>
        </w:rPr>
        <w:t xml:space="preserve">       = 0.85 + 0.65 + 0.05 = 1.55</w:t>
      </w:r>
      <w:r>
        <w:br/>
      </w:r>
      <w:r>
        <w:rPr>
          <w:rStyle w:val="VerbatimChar"/>
        </w:rPr>
        <w:t xml:space="preserve">Γ_post = 1 − 1.55/1.30 = −0.192  (severe incoherence; Γ &lt; 0)</w:t>
      </w:r>
      <w:r>
        <w:br/>
      </w:r>
      <w:r>
        <w:br/>
      </w:r>
      <w:r>
        <w:rPr>
          <w:rStyle w:val="VerbatimChar"/>
        </w:rPr>
        <w:t xml:space="preserve">POST-WOLF RESTORATION (recovering state, circa 2020):</w:t>
      </w:r>
      <w:r>
        <w:br/>
      </w:r>
      <w:r>
        <w:rPr>
          <w:rStyle w:val="VerbatimChar"/>
        </w:rPr>
        <w:t xml:space="preserve">x_W = [0.6, 0.7]  # Wolves: recovering population</w:t>
      </w:r>
      <w:r>
        <w:br/>
      </w:r>
      <w:r>
        <w:rPr>
          <w:rStyle w:val="VerbatimChar"/>
        </w:rPr>
        <w:t xml:space="preserve">x_E = [0.5, 0.5]  # Elk: reduced, mobile grazing restored</w:t>
      </w:r>
      <w:r>
        <w:br/>
      </w:r>
      <w:r>
        <w:rPr>
          <w:rStyle w:val="VerbatimChar"/>
        </w:rPr>
        <w:t xml:space="preserve">x_P = [0.5, 0.6]  # Willows: recovering (1500% volume increase)</w:t>
      </w:r>
      <w:r>
        <w:br/>
      </w:r>
      <w:r>
        <w:rPr>
          <w:rStyle w:val="VerbatimChar"/>
        </w:rPr>
        <w:t xml:space="preserve">x_R = [0.6, 0.7]  # Rivers: stabilizing banks</w:t>
      </w:r>
      <w:r>
        <w:br/>
      </w:r>
      <w:r>
        <w:br/>
      </w:r>
      <w:r>
        <w:rPr>
          <w:rStyle w:val="VerbatimChar"/>
        </w:rPr>
        <w:t xml:space="preserve">H_restored = 0.05 + 0.01 + 0.02 = 0.08</w:t>
      </w:r>
      <w:r>
        <w:br/>
      </w:r>
      <w:r>
        <w:rPr>
          <w:rStyle w:val="VerbatimChar"/>
        </w:rPr>
        <w:t xml:space="preserve">Γ_restored = 1 − 0.08/2.80 = 0.971  (coherence recovering)</w:t>
      </w:r>
    </w:p>
    <w:p>
      <w:pPr>
        <w:pStyle w:val="FirstParagraph"/>
      </w:pPr>
      <w:r>
        <w:rPr>
          <w:bCs/>
          <w:b/>
        </w:rPr>
        <w:t xml:space="preserve">Diagnostic reading:</w:t>
      </w:r>
      <w:r>
        <w:t xml:space="preserve"> </w:t>
      </w:r>
      <w:r>
        <w:t xml:space="preserve">The trajectory Γ_pre = 0.948 → Γ_post = −0.192 →</w:t>
      </w:r>
      <w:r>
        <w:t xml:space="preserve"> </w:t>
      </w:r>
      <w:r>
        <w:t xml:space="preserve">Γ_restored = 0.971 precisely tracks the empirically documented trophic</w:t>
      </w:r>
      <w:r>
        <w:t xml:space="preserve"> </w:t>
      </w:r>
      <w:r>
        <w:t xml:space="preserve">cascade. The negative Γ during the wolf-free period indicates</w:t>
      </w:r>
      <w:r>
        <w:t xml:space="preserve"> </w:t>
      </w:r>
      <w:r>
        <w:rPr>
          <w:iCs/>
          <w:i/>
        </w:rPr>
        <w:t xml:space="preserve">anti-coherence</w:t>
      </w:r>
      <w:r>
        <w:t xml:space="preserve">: the system is not merely inconsistent but actively</w:t>
      </w:r>
      <w:r>
        <w:t xml:space="preserve"> </w:t>
      </w:r>
      <w:r>
        <w:t xml:space="preserve">self-undermining, as elk overgrazing destroys the substrate they depend</w:t>
      </w:r>
      <w:r>
        <w:t xml:space="preserve"> </w:t>
      </w:r>
      <w:r>
        <w:t xml:space="preserve">on. The coherence debt accumulated over 70 years: K(70) = ∫₀⁷⁰ [Ψ(τ) −</w:t>
      </w:r>
      <w:r>
        <w:t xml:space="preserve"> </w:t>
      </w:r>
      <w:r>
        <w:t xml:space="preserve">Ψ_viable]⁺ · w(τ) dτ, where w(τ) captures the irreversibility of</w:t>
      </w:r>
      <w:r>
        <w:t xml:space="preserve"> </w:t>
      </w:r>
      <w:r>
        <w:t xml:space="preserve">ecological damage (species extinctions, soil loss, genetic bottlenecks).</w:t>
      </w:r>
    </w:p>
    <w:p>
      <w:pPr>
        <w:pStyle w:val="BodyText"/>
      </w:pPr>
      <w:r>
        <w:t xml:space="preserve">This example suggests that the sheaf Laplacian formalism is not</w:t>
      </w:r>
      <w:r>
        <w:t xml:space="preserve"> </w:t>
      </w:r>
      <w:r>
        <w:t xml:space="preserve">merely a mathematical abstraction: it can encode the dynamics</w:t>
      </w:r>
      <w:r>
        <w:t xml:space="preserve"> </w:t>
      </w:r>
      <w:r>
        <w:t xml:space="preserve">observed in one of the most thoroughly documented ecological restoration</w:t>
      </w:r>
      <w:r>
        <w:t xml:space="preserve"> </w:t>
      </w:r>
      <w:r>
        <w:t xml:space="preserve">events in scientific history.</w:t>
      </w:r>
    </w:p>
    <w:bookmarkEnd w:id="40"/>
    <w:bookmarkEnd w:id="41"/>
    <w:bookmarkEnd w:id="42"/>
    <w:bookmarkStart w:id="56" w:name="X806e18a026d19224f4a8a962f56cbd0fe71a641"/>
    <w:p>
      <w:pPr>
        <w:pStyle w:val="Heading1"/>
      </w:pPr>
      <w:r>
        <w:t xml:space="preserve">3 PART II: THE PREDATORY FOUNDATIONS OF COHERENCE</w:t>
      </w:r>
    </w:p>
    <w:bookmarkStart w:id="51" w:name="X128aae08561e52108ea89a460892c98cdd777af"/>
    <w:p>
      <w:pPr>
        <w:pStyle w:val="Heading2"/>
      </w:pPr>
      <w:r>
        <w:t xml:space="preserve">3.1 The Ecology of Fear: Predator-Prey Dynamics as Coherence Architecture</w:t>
      </w:r>
    </w:p>
    <w:bookmarkStart w:id="43" w:name="X4b74bacbd371b551f02e79ed1342ba4822cc99d"/>
    <w:p>
      <w:pPr>
        <w:pStyle w:val="Heading3"/>
      </w:pPr>
      <w:r>
        <w:t xml:space="preserve">3.1.1 Apex Predators as Net Positive: The Trophic Cascade Principle</w:t>
      </w:r>
    </w:p>
    <w:p>
      <w:pPr>
        <w:pStyle w:val="FirstParagraph"/>
      </w:pPr>
      <w:r>
        <w:rPr>
          <w:bCs/>
          <w:b/>
        </w:rPr>
        <w:t xml:space="preserve">ESTABLISHED</w:t>
      </w:r>
      <w:r>
        <w:t xml:space="preserve"> </w:t>
      </w:r>
      <w:r>
        <w:t xml:space="preserve">The ecological literature now provides overwhelming</w:t>
      </w:r>
      <w:r>
        <w:t xml:space="preserve"> </w:t>
      </w:r>
      <w:r>
        <w:t xml:space="preserve">evidence that apex predators generate net-positive effects on</w:t>
      </w:r>
      <w:r>
        <w:t xml:space="preserve"> </w:t>
      </w:r>
      <w:r>
        <w:t xml:space="preserve">biodiversity through two primary mechanisms: direct killing of</w:t>
      </w:r>
      <w:r>
        <w:t xml:space="preserve"> </w:t>
      </w:r>
      <w:r>
        <w:t xml:space="preserve">mesopredators and herbivores, and the</w:t>
      </w:r>
      <w:r>
        <w:t xml:space="preserve"> </w:t>
      </w:r>
      <w:r>
        <w:rPr>
          <w:iCs/>
          <w:i/>
        </w:rPr>
        <w:t xml:space="preserve">ecology of fear</w:t>
      </w:r>
      <w:r>
        <w:t xml:space="preserve"> </w:t>
      </w:r>
      <w:r>
        <w:t xml:space="preserve">— behavioral</w:t>
      </w:r>
      <w:r>
        <w:t xml:space="preserve"> </w:t>
      </w:r>
      <w:r>
        <w:t xml:space="preserve">changes induced by the mere perception of predation risk (Ritchie &amp;</w:t>
      </w:r>
      <w:r>
        <w:t xml:space="preserve"> </w:t>
      </w:r>
      <w:r>
        <w:t xml:space="preserve">Johnson, 2009; Ripple &amp; Beschta, 2004).</w:t>
      </w:r>
    </w:p>
    <w:p>
      <w:pPr>
        <w:pStyle w:val="BodyText"/>
      </w:pPr>
      <w:r>
        <w:t xml:space="preserve">The most thoroughly documented case is the Yellowstone wolf</w:t>
      </w:r>
      <w:r>
        <w:t xml:space="preserve"> </w:t>
      </w:r>
      <w:r>
        <w:t xml:space="preserve">reintroduction. Gray wolves (</w:t>
      </w:r>
      <w:r>
        <w:rPr>
          <w:iCs/>
          <w:i/>
        </w:rPr>
        <w:t xml:space="preserve">Canis lupus</w:t>
      </w:r>
      <w:r>
        <w:t xml:space="preserve">) were extirpated from</w:t>
      </w:r>
      <w:r>
        <w:t xml:space="preserve"> </w:t>
      </w:r>
      <w:r>
        <w:t xml:space="preserve">Yellowstone by the mid-1920s. During the subsequent seventy years, elk</w:t>
      </w:r>
      <w:r>
        <w:t xml:space="preserve"> </w:t>
      </w:r>
      <w:r>
        <w:t xml:space="preserve">(</w:t>
      </w:r>
      <w:r>
        <w:rPr>
          <w:iCs/>
          <w:i/>
        </w:rPr>
        <w:t xml:space="preserve">Cervus canadensis</w:t>
      </w:r>
      <w:r>
        <w:t xml:space="preserve">) populations exploded and adopted sedentary grazing</w:t>
      </w:r>
      <w:r>
        <w:t xml:space="preserve"> </w:t>
      </w:r>
      <w:r>
        <w:t xml:space="preserve">patterns, devastating riparian vegetation. When wolves were reintroduced</w:t>
      </w:r>
      <w:r>
        <w:t xml:space="preserve"> </w:t>
      </w:r>
      <w:r>
        <w:t xml:space="preserve">in 1995-96, a trophic cascade propagated through the entire ecosystem. A</w:t>
      </w:r>
      <w:r>
        <w:t xml:space="preserve"> </w:t>
      </w:r>
      <w:r>
        <w:t xml:space="preserve">twenty-year study (2001-2020) documented a remarkable ~1,500% increase</w:t>
      </w:r>
      <w:r>
        <w:t xml:space="preserve"> </w:t>
      </w:r>
      <w:r>
        <w:t xml:space="preserve">in average willow crown volume, with a log₁₀ response ratio of 1.21 —</w:t>
      </w:r>
      <w:r>
        <w:t xml:space="preserve"> </w:t>
      </w:r>
      <w:r>
        <w:t xml:space="preserve">a figure surpassing 82% of trophic cascade strengths reported in a</w:t>
      </w:r>
      <w:r>
        <w:t xml:space="preserve"> </w:t>
      </w:r>
      <w:r>
        <w:t xml:space="preserve">global meta-analysis (Ripple et al., 2025).</w:t>
      </w:r>
    </w:p>
    <w:p>
      <w:pPr>
        <w:pStyle w:val="BlockText"/>
      </w:pPr>
      <w:r>
        <w:rPr>
          <w:bCs/>
          <w:b/>
        </w:rPr>
        <w:t xml:space="preserve">Methodological note:</w:t>
      </w:r>
      <w:r>
        <w:t xml:space="preserve"> </w:t>
      </w:r>
      <w:r>
        <w:t xml:space="preserve">The 1,500% willow recovery figure (Ripple et</w:t>
      </w:r>
      <w:r>
        <w:t xml:space="preserve"> </w:t>
      </w:r>
      <w:r>
        <w:t xml:space="preserve">al., 2025) has been challenged by MacNulty et al. (2025), who</w:t>
      </w:r>
      <w:r>
        <w:t xml:space="preserve"> </w:t>
      </w:r>
      <w:r>
        <w:t xml:space="preserve">identified potential circular reasoning in the crown-volume model,</w:t>
      </w:r>
      <w:r>
        <w:t xml:space="preserve"> </w:t>
      </w:r>
      <w:r>
        <w:t xml:space="preserve">sampling limitations, and non-equilibrium dynamics. The</w:t>
      </w:r>
      <w:r>
        <w:t xml:space="preserve"> </w:t>
      </w:r>
      <w:r>
        <w:t xml:space="preserve">sheaf-theoretic interpretation presented here does not depend on the</w:t>
      </w:r>
      <w:r>
        <w:t xml:space="preserve"> </w:t>
      </w:r>
      <w:r>
        <w:t xml:space="preserve">specific magnitude of the trophic cascade; it requires only that apex</w:t>
      </w:r>
      <w:r>
        <w:t xml:space="preserve"> </w:t>
      </w:r>
      <w:r>
        <w:t xml:space="preserve">predator removal/restoration produces</w:t>
      </w:r>
      <w:r>
        <w:t xml:space="preserve"> </w:t>
      </w:r>
      <w:r>
        <w:rPr>
          <w:iCs/>
          <w:i/>
        </w:rPr>
        <w:t xml:space="preserve">measurable cross-scale</w:t>
      </w:r>
      <w:r>
        <w:rPr>
          <w:iCs/>
          <w:i/>
        </w:rPr>
        <w:t xml:space="preserve"> </w:t>
      </w:r>
      <w:r>
        <w:rPr>
          <w:iCs/>
          <w:i/>
        </w:rPr>
        <w:t xml:space="preserve">effects</w:t>
      </w:r>
      <w:r>
        <w:t xml:space="preserve">, which is not contested. The framework’s validity is</w:t>
      </w:r>
      <w:r>
        <w:t xml:space="preserve"> </w:t>
      </w:r>
      <w:r>
        <w:t xml:space="preserve">independent of whether the true recovery figure is 500%, 1,500%, or</w:t>
      </w:r>
      <w:r>
        <w:t xml:space="preserve"> </w:t>
      </w:r>
      <w:r>
        <w:t xml:space="preserve">3,000%.</w:t>
      </w:r>
    </w:p>
    <w:p>
      <w:pPr>
        <w:pStyle w:val="FirstParagraph"/>
      </w:pPr>
      <w:r>
        <w:rPr>
          <w:bCs/>
          <w:b/>
        </w:rPr>
        <w:t xml:space="preserve">PROPOSED</w:t>
      </w:r>
      <w:r>
        <w:t xml:space="preserve"> </w:t>
      </w:r>
      <w:r>
        <w:t xml:space="preserve">In Draken’s formalism, the wolf functions as a</w:t>
      </w:r>
      <w:r>
        <w:t xml:space="preserve"> </w:t>
      </w:r>
      <w:r>
        <w:rPr>
          <w:iCs/>
          <w:i/>
        </w:rPr>
        <w:t xml:space="preserve">restriction map enforcement agent</w:t>
      </w:r>
      <w:r>
        <w:t xml:space="preserve"> </w:t>
      </w:r>
      <w:r>
        <w:t xml:space="preserve">(as formalized in the opening parable, Section 2.1.2, and computed in the trophic cascade sheaf, Section 2.2.4). Its presence constrains elk behavior to remain consistent with sustainable vegetation dynamics; its removal severs this restriction map, producing the cascading decoherence observed empirically.</w:t>
      </w:r>
    </w:p>
    <w:bookmarkEnd w:id="43"/>
    <w:bookmarkStart w:id="44" w:name="X9aa7b512134cf89cb91e0012c1d5b0b3cbb556f"/>
    <w:p>
      <w:pPr>
        <w:pStyle w:val="Heading3"/>
      </w:pPr>
      <w:r>
        <w:t xml:space="preserve">3.1.2 Mesopredator Release as Coherence Collapse</w:t>
      </w:r>
    </w:p>
    <w:p>
      <w:pPr>
        <w:pStyle w:val="FirstParagraph"/>
      </w:pPr>
      <w:r>
        <w:rPr>
          <w:bCs/>
          <w:b/>
        </w:rPr>
        <w:t xml:space="preserve">ESTABLISHED</w:t>
      </w:r>
      <w:r>
        <w:t xml:space="preserve"> </w:t>
      </w:r>
      <w:r>
        <w:t xml:space="preserve">The mesopredator release hypothesis (MRH), formalized by</w:t>
      </w:r>
      <w:r>
        <w:t xml:space="preserve"> </w:t>
      </w:r>
      <w:r>
        <w:t xml:space="preserve">Soulé et al. (1988) and extensively validated since, predicts that</w:t>
      </w:r>
      <w:r>
        <w:t xml:space="preserve"> </w:t>
      </w:r>
      <w:r>
        <w:t xml:space="preserve">reduced abundance of apex predators leads to increased abundance of</w:t>
      </w:r>
      <w:r>
        <w:t xml:space="preserve"> </w:t>
      </w:r>
      <w:r>
        <w:t xml:space="preserve">smaller predators through relaxation of suppressive top-down effects.</w:t>
      </w:r>
      <w:r>
        <w:t xml:space="preserve"> </w:t>
      </w:r>
      <w:r>
        <w:t xml:space="preserve">Ritchie and Johnson’s (2009) landmark review found that over 95% of 61</w:t>
      </w:r>
      <w:r>
        <w:t xml:space="preserve"> </w:t>
      </w:r>
      <w:r>
        <w:t xml:space="preserve">studies reported evidence consistent with mesopredator release or apex</w:t>
      </w:r>
      <w:r>
        <w:t xml:space="preserve"> </w:t>
      </w:r>
      <w:r>
        <w:t xml:space="preserve">predator suppression of mesopredators. The effect is geographically and</w:t>
      </w:r>
      <w:r>
        <w:t xml:space="preserve"> </w:t>
      </w:r>
      <w:r>
        <w:t xml:space="preserve">taxonomically widespread: wolves suppress coyotes, which suppresses</w:t>
      </w:r>
      <w:r>
        <w:t xml:space="preserve"> </w:t>
      </w:r>
      <w:r>
        <w:t xml:space="preserve">foxes; dingoes suppress feral cats, which benefits native rodents; lynx</w:t>
      </w:r>
      <w:r>
        <w:t xml:space="preserve"> </w:t>
      </w:r>
      <w:r>
        <w:t xml:space="preserve">suppress foxes, which benefits rabbits and ground-nesting birds.</w:t>
      </w:r>
    </w:p>
    <w:p>
      <w:pPr>
        <w:pStyle w:val="BodyText"/>
      </w:pPr>
      <w:r>
        <w:t xml:space="preserve">The quantitative magnitude is substantial. Changes in apex predator</w:t>
      </w:r>
      <w:r>
        <w:t xml:space="preserve"> </w:t>
      </w:r>
      <w:r>
        <w:t xml:space="preserve">abundance can produce disproportionate — up to fourfold — changes in</w:t>
      </w:r>
      <w:r>
        <w:t xml:space="preserve"> </w:t>
      </w:r>
      <w:r>
        <w:t xml:space="preserve">mesopredator abundance (Ritchie &amp; Johnson, 2009). In Yellowstone</w:t>
      </w:r>
      <w:r>
        <w:t xml:space="preserve"> </w:t>
      </w:r>
      <w:r>
        <w:t xml:space="preserve">specifically, coyote populations were reduced by approximately 80% in</w:t>
      </w:r>
      <w:r>
        <w:t xml:space="preserve"> </w:t>
      </w:r>
      <w:r>
        <w:t xml:space="preserve">areas occupied by wolves following reintroduction. The resulting cascade</w:t>
      </w:r>
      <w:r>
        <w:t xml:space="preserve"> </w:t>
      </w:r>
      <w:r>
        <w:t xml:space="preserve">benefited raptors (eagles, hawks, ospreys) whose small-mammal prey had</w:t>
      </w:r>
      <w:r>
        <w:t xml:space="preserve"> </w:t>
      </w:r>
      <w:r>
        <w:t xml:space="preserve">been depleted by coyote overpredation.</w:t>
      </w:r>
    </w:p>
    <w:p>
      <w:pPr>
        <w:pStyle w:val="BodyText"/>
      </w:pPr>
      <w:r>
        <w:rPr>
          <w:bCs/>
          <w:b/>
        </w:rPr>
        <w:t xml:space="preserve">PROPOSED</w:t>
      </w:r>
      <w:r>
        <w:t xml:space="preserve"> </w:t>
      </w:r>
      <w:r>
        <w:t xml:space="preserve">Mesopredator release is</w:t>
      </w:r>
      <w:r>
        <w:t xml:space="preserve"> </w:t>
      </w:r>
      <w:r>
        <w:rPr>
          <w:iCs/>
          <w:i/>
        </w:rPr>
        <w:t xml:space="preserve">sheaf decoherence propagating</w:t>
      </w:r>
      <w:r>
        <w:rPr>
          <w:iCs/>
          <w:i/>
        </w:rPr>
        <w:t xml:space="preserve"> </w:t>
      </w:r>
      <w:r>
        <w:rPr>
          <w:iCs/>
          <w:i/>
        </w:rPr>
        <w:t xml:space="preserve">downward through the trophic hierarchy</w:t>
      </w:r>
      <w:r>
        <w:t xml:space="preserve">. The formal structure is:</w:t>
      </w:r>
    </w:p>
    <w:p>
      <w:pPr>
        <w:numPr>
          <w:ilvl w:val="0"/>
          <w:numId w:val="1003"/>
        </w:numPr>
        <w:pStyle w:val="Compact"/>
      </w:pPr>
      <w:r>
        <w:rPr>
          <w:bCs/>
          <w:b/>
        </w:rPr>
        <w:t xml:space="preserve">Apex predator removal</w:t>
      </w:r>
      <w:r>
        <w:t xml:space="preserve"> </w:t>
      </w:r>
      <w:r>
        <w:t xml:space="preserve">severs the top-level restriction map:</w:t>
      </w:r>
      <w:r>
        <w:t xml:space="preserve"> </w:t>
      </w:r>
      <w:r>
        <w:t xml:space="preserve">ρ_{L_apex→L_meso} → ∅</w:t>
      </w:r>
    </w:p>
    <w:p>
      <w:pPr>
        <w:numPr>
          <w:ilvl w:val="0"/>
          <w:numId w:val="1003"/>
        </w:numPr>
        <w:pStyle w:val="Compact"/>
      </w:pPr>
      <w:r>
        <w:rPr>
          <w:bCs/>
          <w:b/>
        </w:rPr>
        <w:t xml:space="preserve">Mesopredator explosion</w:t>
      </w:r>
      <w:r>
        <w:t xml:space="preserve"> </w:t>
      </w:r>
      <w:r>
        <w:t xml:space="preserve">= unconstrained section growth at L_meso:</w:t>
      </w:r>
      <w:r>
        <w:t xml:space="preserve"> </w:t>
      </w:r>
      <w:r>
        <w:t xml:space="preserve">‖x_{meso}‖ → ∞</w:t>
      </w:r>
    </w:p>
    <w:p>
      <w:pPr>
        <w:numPr>
          <w:ilvl w:val="0"/>
          <w:numId w:val="1003"/>
        </w:numPr>
        <w:pStyle w:val="Compact"/>
      </w:pPr>
      <w:r>
        <w:rPr>
          <w:bCs/>
          <w:b/>
        </w:rPr>
        <w:t xml:space="preserve">Prey collapse</w:t>
      </w:r>
      <w:r>
        <w:t xml:space="preserve"> </w:t>
      </w:r>
      <w:r>
        <w:t xml:space="preserve">= the L_meso→L_prey restriction map now carries</w:t>
      </w:r>
      <w:r>
        <w:t xml:space="preserve"> </w:t>
      </w:r>
      <w:r>
        <w:t xml:space="preserve">excessive load: ‖F_{meso→prey}(x_meso) − F_{prey→prey}(x_prey)‖² →</w:t>
      </w:r>
      <w:r>
        <w:t xml:space="preserve"> </w:t>
      </w:r>
      <w:r>
        <w:t xml:space="preserve">∞</w:t>
      </w:r>
    </w:p>
    <w:p>
      <w:pPr>
        <w:numPr>
          <w:ilvl w:val="0"/>
          <w:numId w:val="1003"/>
        </w:numPr>
        <w:pStyle w:val="Compact"/>
      </w:pPr>
      <w:r>
        <w:rPr>
          <w:bCs/>
          <w:b/>
        </w:rPr>
        <w:t xml:space="preserve">Cascading decoherence</w:t>
      </w:r>
      <w:r>
        <w:t xml:space="preserve">: the sheaf Laplacian energy x^T L_F x</w:t>
      </w:r>
      <w:r>
        <w:t xml:space="preserve"> </w:t>
      </w:r>
      <w:r>
        <w:t xml:space="preserve">grows at every edge below the severed apex link</w:t>
      </w:r>
    </w:p>
    <w:p>
      <w:pPr>
        <w:pStyle w:val="FirstParagraph"/>
      </w:pPr>
      <w:r>
        <w:t xml:space="preserve">This gives a formal prediction:</w:t>
      </w:r>
      <w:r>
        <w:t xml:space="preserve"> </w:t>
      </w:r>
      <w:r>
        <w:rPr>
          <w:iCs/>
          <w:i/>
        </w:rPr>
        <w:t xml:space="preserve">the spectral gap of the trophic sheaf</w:t>
      </w:r>
      <w:r>
        <w:rPr>
          <w:iCs/>
          <w:i/>
        </w:rPr>
        <w:t xml:space="preserve"> </w:t>
      </w:r>
      <w:r>
        <w:rPr>
          <w:iCs/>
          <w:i/>
        </w:rPr>
        <w:t xml:space="preserve">Laplacian should decrease monotonically as apex predator abundance</w:t>
      </w:r>
      <w:r>
        <w:rPr>
          <w:iCs/>
          <w:i/>
        </w:rPr>
        <w:t xml:space="preserve"> </w:t>
      </w:r>
      <w:r>
        <w:rPr>
          <w:iCs/>
          <w:i/>
        </w:rPr>
        <w:t xml:space="preserve">decreases</w:t>
      </w:r>
      <w:r>
        <w:t xml:space="preserve">, and this decrease should predict the onset and magnitude of</w:t>
      </w:r>
      <w:r>
        <w:t xml:space="preserve"> </w:t>
      </w:r>
      <w:r>
        <w:t xml:space="preserve">mesopredator release. Testing this prediction requires constructing</w:t>
      </w:r>
      <w:r>
        <w:t xml:space="preserve"> </w:t>
      </w:r>
      <w:r>
        <w:t xml:space="preserve">sheaves over real trophic network data, which is a target for future</w:t>
      </w:r>
      <w:r>
        <w:t xml:space="preserve"> </w:t>
      </w:r>
      <w:r>
        <w:t xml:space="preserve">empirical work.</w:t>
      </w:r>
    </w:p>
    <w:bookmarkEnd w:id="44"/>
    <w:bookmarkStart w:id="45" w:name="Xb1eb0267ec0e09f665d1e4d66fda102d01c31a9"/>
    <w:p>
      <w:pPr>
        <w:pStyle w:val="Heading3"/>
      </w:pPr>
      <w:r>
        <w:t xml:space="preserve">3.1.3 The Wolf at the Door: Ancestral Risk Management and the Birth of The Other</w:t>
      </w:r>
    </w:p>
    <w:p>
      <w:pPr>
        <w:pStyle w:val="FirstParagraph"/>
      </w:pPr>
      <w:r>
        <w:rPr>
          <w:bCs/>
          <w:b/>
        </w:rPr>
        <w:t xml:space="preserve">ESTABLISHED</w:t>
      </w:r>
      <w:r>
        <w:t xml:space="preserve"> </w:t>
      </w:r>
      <w:r>
        <w:t xml:space="preserve">For the vast majority of human evolutionary history —</w:t>
      </w:r>
      <w:r>
        <w:t xml:space="preserve"> </w:t>
      </w:r>
      <w:r>
        <w:t xml:space="preserve">roughly 2-3 million years of the genus</w:t>
      </w:r>
      <w:r>
        <w:t xml:space="preserve"> </w:t>
      </w:r>
      <w:r>
        <w:rPr>
          <w:iCs/>
          <w:i/>
        </w:rPr>
        <w:t xml:space="preserve">Homo</w:t>
      </w:r>
      <w:r>
        <w:t xml:space="preserve"> </w:t>
      </w:r>
      <w:r>
        <w:t xml:space="preserve">— our ancestors were</w:t>
      </w:r>
      <w:r>
        <w:t xml:space="preserve"> </w:t>
      </w:r>
      <w:r>
        <w:t xml:space="preserve">prey. Evidence from Pleistocene fossil sites shows that early hominins</w:t>
      </w:r>
      <w:r>
        <w:t xml:space="preserve"> </w:t>
      </w:r>
      <w:r>
        <w:t xml:space="preserve">were consumed by giant hyenas, cave bears, cave lions, eagles, snakes,</w:t>
      </w:r>
      <w:r>
        <w:t xml:space="preserve"> </w:t>
      </w:r>
      <w:r>
        <w:t xml:space="preserve">wolves, saber-toothed cats, and other large predators (Hart &amp; Sussman,</w:t>
      </w:r>
      <w:r>
        <w:t xml:space="preserve"> </w:t>
      </w:r>
      <w:r>
        <w:t xml:space="preserve">2009). The evolutionary response was not primarily increased individual</w:t>
      </w:r>
      <w:r>
        <w:t xml:space="preserve"> </w:t>
      </w:r>
      <w:r>
        <w:t xml:space="preserve">combat ability but rather</w:t>
      </w:r>
      <w:r>
        <w:t xml:space="preserve"> </w:t>
      </w:r>
      <w:r>
        <w:rPr>
          <w:iCs/>
          <w:i/>
        </w:rPr>
        <w:t xml:space="preserve">collective vigilance</w:t>
      </w:r>
      <w:r>
        <w:t xml:space="preserve"> </w:t>
      </w:r>
      <w:r>
        <w:t xml:space="preserve">— group-based</w:t>
      </w:r>
      <w:r>
        <w:t xml:space="preserve"> </w:t>
      </w:r>
      <w:r>
        <w:t xml:space="preserve">predator detection and response systems that required coordination,</w:t>
      </w:r>
      <w:r>
        <w:t xml:space="preserve"> </w:t>
      </w:r>
      <w:r>
        <w:t xml:space="preserve">communication, and shared situational awareness.</w:t>
      </w:r>
    </w:p>
    <w:p>
      <w:pPr>
        <w:pStyle w:val="BodyText"/>
      </w:pPr>
      <w:r>
        <w:t xml:space="preserve">This evolutionary history has left deep traces in human cognition. The</w:t>
      </w:r>
      <w:r>
        <w:t xml:space="preserve"> </w:t>
      </w:r>
      <w:r>
        <w:rPr>
          <w:iCs/>
          <w:i/>
        </w:rPr>
        <w:t xml:space="preserve">predator detection module</w:t>
      </w:r>
      <w:r>
        <w:t xml:space="preserve"> </w:t>
      </w:r>
      <w:r>
        <w:t xml:space="preserve">identified by evolutionary psychologists</w:t>
      </w:r>
      <w:r>
        <w:t xml:space="preserve"> </w:t>
      </w:r>
      <w:r>
        <w:t xml:space="preserve">(Öhman &amp; Mineka, 2001) shows that humans are pre-attentively biased</w:t>
      </w:r>
      <w:r>
        <w:t xml:space="preserve"> </w:t>
      </w:r>
      <w:r>
        <w:t xml:space="preserve">toward detecting predator-relevant stimuli (snakes, spiders, large</w:t>
      </w:r>
      <w:r>
        <w:t xml:space="preserve"> </w:t>
      </w:r>
      <w:r>
        <w:t xml:space="preserve">carnivore shapes) even in the absence of personal experience. Fear</w:t>
      </w:r>
      <w:r>
        <w:t xml:space="preserve"> </w:t>
      </w:r>
      <w:r>
        <w:t xml:space="preserve">responses to predators are phylogenetically prepared: easier to acquire,</w:t>
      </w:r>
      <w:r>
        <w:t xml:space="preserve"> </w:t>
      </w:r>
      <w:r>
        <w:t xml:space="preserve">more resistant to extinction, and more rapid in onset than fears of</w:t>
      </w:r>
      <w:r>
        <w:t xml:space="preserve"> </w:t>
      </w:r>
      <w:r>
        <w:t xml:space="preserve">modern threats (firearms, automobiles) that are statistically far more</w:t>
      </w:r>
      <w:r>
        <w:t xml:space="preserve"> </w:t>
      </w:r>
      <w:r>
        <w:t xml:space="preserve">dangerous.</w:t>
      </w:r>
    </w:p>
    <w:p>
      <w:pPr>
        <w:pStyle w:val="BodyText"/>
      </w:pPr>
      <w:r>
        <w:rPr>
          <w:bCs/>
          <w:b/>
        </w:rPr>
        <w:t xml:space="preserve">PROPOSED</w:t>
      </w:r>
      <w:r>
        <w:t xml:space="preserve"> </w:t>
      </w:r>
      <w:r>
        <w:t xml:space="preserve">The Draken framework interprets this evolutionary legacy as</w:t>
      </w:r>
      <w:r>
        <w:t xml:space="preserve"> </w:t>
      </w:r>
      <w:r>
        <w:t xml:space="preserve">the foundation of</w:t>
      </w:r>
      <w:r>
        <w:t xml:space="preserve"> </w:t>
      </w:r>
      <w:r>
        <w:rPr>
          <w:iCs/>
          <w:i/>
        </w:rPr>
        <w:t xml:space="preserve">the coherence enforcement problem at the social</w:t>
      </w:r>
      <w:r>
        <w:rPr>
          <w:iCs/>
          <w:i/>
        </w:rPr>
        <w:t xml:space="preserve"> </w:t>
      </w:r>
      <w:r>
        <w:rPr>
          <w:iCs/>
          <w:i/>
        </w:rPr>
        <w:t xml:space="preserve">scale</w:t>
      </w:r>
      <w:r>
        <w:t xml:space="preserve">. The wolf at the door — the predator whose appearance could</w:t>
      </w:r>
      <w:r>
        <w:t xml:space="preserve"> </w:t>
      </w:r>
      <w:r>
        <w:t xml:space="preserve">destroy the group — was the original coherence-enforcing agent at L07</w:t>
      </w:r>
      <w:r>
        <w:t xml:space="preserve"> </w:t>
      </w:r>
      <w:r>
        <w:t xml:space="preserve">(narrative self) through L09 (group cognition). The presence of</w:t>
      </w:r>
      <w:r>
        <w:t xml:space="preserve"> </w:t>
      </w:r>
      <w:r>
        <w:t xml:space="preserve">predation risk required:</w:t>
      </w:r>
    </w:p>
    <w:p>
      <w:pPr>
        <w:numPr>
          <w:ilvl w:val="0"/>
          <w:numId w:val="1004"/>
        </w:numPr>
        <w:pStyle w:val="Compact"/>
      </w:pPr>
      <w:r>
        <w:rPr>
          <w:bCs/>
          <w:b/>
        </w:rPr>
        <w:t xml:space="preserve">Shared situational awareness</w:t>
      </w:r>
      <w:r>
        <w:t xml:space="preserve">: every group member’s model of the</w:t>
      </w:r>
      <w:r>
        <w:t xml:space="preserve"> </w:t>
      </w:r>
      <w:r>
        <w:t xml:space="preserve">environment (section data at L07) had to be consistent with every</w:t>
      </w:r>
      <w:r>
        <w:t xml:space="preserve"> </w:t>
      </w:r>
      <w:r>
        <w:t xml:space="preserve">other member’s model (restriction map enforcement at L07↔L07 via</w:t>
      </w:r>
      <w:r>
        <w:t xml:space="preserve"> </w:t>
      </w:r>
      <w:r>
        <w:t xml:space="preserve">L09).</w:t>
      </w:r>
    </w:p>
    <w:p>
      <w:pPr>
        <w:numPr>
          <w:ilvl w:val="0"/>
          <w:numId w:val="1004"/>
        </w:numPr>
        <w:pStyle w:val="Compact"/>
      </w:pPr>
      <w:r>
        <w:rPr>
          <w:bCs/>
          <w:b/>
        </w:rPr>
        <w:t xml:space="preserve">Honest communication</w:t>
      </w:r>
      <w:r>
        <w:t xml:space="preserve">: false alarm calls were costly (mobilizing</w:t>
      </w:r>
      <w:r>
        <w:t xml:space="preserve"> </w:t>
      </w:r>
      <w:r>
        <w:t xml:space="preserve">the group unnecessarily), but missed predators were lethal. The</w:t>
      </w:r>
      <w:r>
        <w:t xml:space="preserve"> </w:t>
      </w:r>
      <w:r>
        <w:t xml:space="preserve">restriction map between individual perception (L07) and group</w:t>
      </w:r>
      <w:r>
        <w:t xml:space="preserve"> </w:t>
      </w:r>
      <w:r>
        <w:t xml:space="preserve">communication (L09) had to be</w:t>
      </w:r>
      <w:r>
        <w:t xml:space="preserve"> </w:t>
      </w:r>
      <w:r>
        <w:rPr>
          <w:iCs/>
          <w:i/>
        </w:rPr>
        <w:t xml:space="preserve">honest</w:t>
      </w:r>
      <w:r>
        <w:t xml:space="preserve"> </w:t>
      </w:r>
      <w:r>
        <w:t xml:space="preserve">— exactly the clinch</w:t>
      </w:r>
      <w:r>
        <w:t xml:space="preserve"> </w:t>
      </w:r>
      <w:r>
        <w:t xml:space="preserve">principle at work.</w:t>
      </w:r>
    </w:p>
    <w:p>
      <w:pPr>
        <w:numPr>
          <w:ilvl w:val="0"/>
          <w:numId w:val="1004"/>
        </w:numPr>
        <w:pStyle w:val="Compact"/>
      </w:pPr>
      <w:r>
        <w:rPr>
          <w:bCs/>
          <w:b/>
        </w:rPr>
        <w:t xml:space="preserve">Coordinated response</w:t>
      </w:r>
      <w:r>
        <w:t xml:space="preserve">: once a predator was detected, the group</w:t>
      </w:r>
      <w:r>
        <w:t xml:space="preserve"> </w:t>
      </w:r>
      <w:r>
        <w:t xml:space="preserve">response had to be coherent — running together, defending</w:t>
      </w:r>
      <w:r>
        <w:t xml:space="preserve"> </w:t>
      </w:r>
      <w:r>
        <w:t xml:space="preserve">together, not fragmenting into inconsistent individual actions.</w:t>
      </w:r>
    </w:p>
    <w:p>
      <w:pPr>
        <w:pStyle w:val="FirstParagraph"/>
      </w:pPr>
      <w:r>
        <w:t xml:space="preserve">The wolf at the door thus created the</w:t>
      </w:r>
      <w:r>
        <w:t xml:space="preserve"> </w:t>
      </w:r>
      <w:r>
        <w:rPr>
          <w:iCs/>
          <w:i/>
        </w:rPr>
        <w:t xml:space="preserve">first social sheaf</w:t>
      </w:r>
      <w:r>
        <w:t xml:space="preserve">: a structure</w:t>
      </w:r>
      <w:r>
        <w:t xml:space="preserve"> </w:t>
      </w:r>
      <w:r>
        <w:t xml:space="preserve">where individual perceptions (local sections) had to glue into a</w:t>
      </w:r>
      <w:r>
        <w:t xml:space="preserve"> </w:t>
      </w:r>
      <w:r>
        <w:t xml:space="preserve">globally consistent collective response (global section) through</w:t>
      </w:r>
      <w:r>
        <w:t xml:space="preserve"> </w:t>
      </w:r>
      <w:r>
        <w:t xml:space="preserve">restriction maps enforced by the lethal consequences of incoherence.</w:t>
      </w:r>
    </w:p>
    <w:bookmarkEnd w:id="45"/>
    <w:bookmarkStart w:id="46" w:name="Xf48afd242a95a51bf06df9bb0ab951b8372cf78"/>
    <w:p>
      <w:pPr>
        <w:pStyle w:val="Heading3"/>
      </w:pPr>
      <w:r>
        <w:t xml:space="preserve">3.1.4 Illustrative Contrast: Western Extermination vs. Japanese Veneration of the Wolf</w:t>
      </w:r>
    </w:p>
    <w:p>
      <w:pPr>
        <w:pStyle w:val="FirstParagraph"/>
      </w:pPr>
      <w:r>
        <w:rPr>
          <w:bCs/>
          <w:b/>
        </w:rPr>
        <w:t xml:space="preserve">ESTABLISHED</w:t>
      </w:r>
      <w:r>
        <w:t xml:space="preserve"> </w:t>
      </w:r>
      <w:r>
        <w:t xml:space="preserve">The Western civilizational response to the wolf — extermination as threat to livestock — is not the only human response to the apex predator. In Japanese, the word for wolf (ōkami 狼) is a homophone of</w:t>
      </w:r>
      <w:r>
        <w:t xml:space="preserve"> </w:t>
      </w:r>
      <w:r>
        <w:t xml:space="preserve">“</w:t>
      </w:r>
      <w:r>
        <w:t xml:space="preserve">great deity</w:t>
      </w:r>
      <w:r>
        <w:t xml:space="preserve">”</w:t>
      </w:r>
      <w:r>
        <w:t xml:space="preserve"> </w:t>
      </w:r>
      <w:r>
        <w:t xml:space="preserve">(大神 ōkami), and Japanese wolves (</w:t>
      </w:r>
      <w:r>
        <w:rPr>
          <w:iCs/>
          <w:i/>
        </w:rPr>
        <w:t xml:space="preserve">Canis lupus hodophilax</w:t>
      </w:r>
      <w:r>
        <w:t xml:space="preserve">) were venerated as protectors of rice paddies through their trophic cascade function: controlling deer and wild boar populations. Japanese farmers culturally encoded what Western ecologists confirmed only in the 1990s — that the apex predator is net-positive for the agricultural substrate.</w:t>
      </w:r>
    </w:p>
    <w:p>
      <w:pPr>
        <w:pStyle w:val="BodyText"/>
      </w:pPr>
      <w:r>
        <w:rPr>
          <w:bCs/>
          <w:b/>
        </w:rPr>
        <w:t xml:space="preserve">PROPOSED</w:t>
      </w:r>
      <w:r>
        <w:t xml:space="preserve"> </w:t>
      </w:r>
      <w:r>
        <w:t xml:space="preserve">This contrast is offered as an</w:t>
      </w:r>
      <w:r>
        <w:t xml:space="preserve"> </w:t>
      </w:r>
      <w:r>
        <w:rPr>
          <w:iCs/>
          <w:i/>
        </w:rPr>
        <w:t xml:space="preserve">illustrative example</w:t>
      </w:r>
      <w:r>
        <w:t xml:space="preserve">, not a causal claim. In sheaf-theoretic terms, the Western response can be modeled as</w:t>
      </w:r>
      <w:r>
        <w:t xml:space="preserve"> </w:t>
      </w:r>
      <w:r>
        <w:rPr>
          <w:iCs/>
          <w:i/>
        </w:rPr>
        <w:t xml:space="preserve">totalizing</w:t>
      </w:r>
      <w:r>
        <w:t xml:space="preserve">: reducing the wolf to a category (</w:t>
      </w:r>
      <w:r>
        <w:t xml:space="preserve">“</w:t>
      </w:r>
      <w:r>
        <w:t xml:space="preserve">threat</w:t>
      </w:r>
      <w:r>
        <w:t xml:space="preserve">”</w:t>
      </w:r>
      <w:r>
        <w:t xml:space="preserve">) and severing the restriction map by removing the apex predator. The Japanese response can be modeled as</w:t>
      </w:r>
      <w:r>
        <w:t xml:space="preserve"> </w:t>
      </w:r>
      <w:r>
        <w:rPr>
          <w:iCs/>
          <w:i/>
        </w:rPr>
        <w:t xml:space="preserve">Levinasian</w:t>
      </w:r>
      <w:r>
        <w:t xml:space="preserve">: recognizing the wolf as an irreducible Other whose presence maintains the ecosystem’s restriction maps. The extinction of the Japanese wolf in 1905 — during the Meiji Restoration’s adoption of Western pest-control policies — and Japan’s subsequent deer overpopulation problems are consistent with this interpretation, though establishing causality would require controlled comparison beyond the scope of this framework.</w:t>
      </w:r>
    </w:p>
    <w:bookmarkEnd w:id="46"/>
    <w:bookmarkStart w:id="47" w:name="Xab5c4d3e5649292d698355c906429f451dbe267"/>
    <w:p>
      <w:pPr>
        <w:pStyle w:val="Heading3"/>
      </w:pPr>
      <w:r>
        <w:t xml:space="preserve">3.1.5 The Landscape of Fear: Predation Risk and Proto-Sheaf Cognition</w:t>
      </w:r>
    </w:p>
    <w:p>
      <w:pPr>
        <w:pStyle w:val="FirstParagraph"/>
      </w:pPr>
      <w:r>
        <w:rPr>
          <w:bCs/>
          <w:b/>
        </w:rPr>
        <w:t xml:space="preserve">ESTABLISHED</w:t>
      </w:r>
      <w:r>
        <w:t xml:space="preserve"> </w:t>
      </w:r>
      <w:r>
        <w:t xml:space="preserve">Laundré, Hernández, and Ripple (2010) formalized the</w:t>
      </w:r>
      <w:r>
        <w:t xml:space="preserve"> </w:t>
      </w:r>
      <w:r>
        <w:rPr>
          <w:iCs/>
          <w:i/>
        </w:rPr>
        <w:t xml:space="preserve">landscape of fear</w:t>
      </w:r>
      <w:r>
        <w:t xml:space="preserve">: a spatially explicit map of predation risk that prey animals maintain and use to guide habitat selection, foraging, and movement. For human ancestors, this risk model had to satisfy spatial consistency (risk at adjacent locations must cohere), temporal consistency (risk must track predator movement), and social consistency (the individual’s model must agree with the group’s shared model).</w:t>
      </w:r>
    </w:p>
    <w:p>
      <w:pPr>
        <w:pStyle w:val="BodyText"/>
      </w:pPr>
      <w:r>
        <w:rPr>
          <w:bCs/>
          <w:b/>
        </w:rPr>
        <w:t xml:space="preserve">PROPOSED</w:t>
      </w:r>
      <w:r>
        <w:t xml:space="preserve"> </w:t>
      </w:r>
      <w:r>
        <w:t xml:space="preserve">In sheaf-theoretic terms, the landscape of fear can be modeled as a sheaf: it assigns risk data (sections) to spatial regions (open sets) and requires consistency across overlapping regions (restriction maps). The restriction maps are enforced by lethal consequences — Darwinian selection operating directly on sheaf coherence. Language introduced the possibility of</w:t>
      </w:r>
      <w:r>
        <w:t xml:space="preserve"> </w:t>
      </w:r>
      <w:r>
        <w:rPr>
          <w:iCs/>
          <w:i/>
        </w:rPr>
        <w:t xml:space="preserve">false restriction maps</w:t>
      </w:r>
      <w:r>
        <w:t xml:space="preserve"> </w:t>
      </w:r>
      <w:r>
        <w:t xml:space="preserve">(</w:t>
      </w:r>
      <w:r>
        <w:t xml:space="preserve">“</w:t>
      </w:r>
      <w:r>
        <w:t xml:space="preserve">there is a lion at the waterhole</w:t>
      </w:r>
      <w:r>
        <w:t xml:space="preserve">”</w:t>
      </w:r>
      <w:r>
        <w:t xml:space="preserve"> </w:t>
      </w:r>
      <w:r>
        <w:t xml:space="preserve">spoken to monopolize nearby resources), creating the first instance of Ψ &gt; 0 at the social scale: a gap between the speaker’s report and the actual state of the world. The evolutionary response to lying — reputation tracking, punishment of liars — can be interpreted as the first form of institutional coherence enforcement.</w:t>
      </w:r>
    </w:p>
    <w:p>
      <w:pPr>
        <w:pStyle w:val="BodyText"/>
      </w:pPr>
      <w:r>
        <w:rPr>
          <w:bCs/>
          <w:b/>
        </w:rPr>
        <w:t xml:space="preserve">PROPOSED</w:t>
      </w:r>
      <w:r>
        <w:t xml:space="preserve"> </w:t>
      </w:r>
      <w:r>
        <w:t xml:space="preserve">Robin Dunbar’s (1992) finding that human social group size is constrained to approximately 150 individuals may be interpretable as a</w:t>
      </w:r>
      <w:r>
        <w:t xml:space="preserve"> </w:t>
      </w:r>
      <w:r>
        <w:rPr>
          <w:iCs/>
          <w:i/>
        </w:rPr>
        <w:t xml:space="preserve">sheaf complexity limit</w:t>
      </w:r>
      <w:r>
        <w:t xml:space="preserve">: the number of pairwise restriction maps scales as n(n-1)/2 ≈ 11,175 for n = 150, representing the maximum number of restriction maps a single cognitive system can maintain. The transition from egalitarian bands (n &lt; 150, personal restriction maps) to hierarchical chiefdoms (n &gt; 150, institutional restriction maps) would then represent a</w:t>
      </w:r>
      <w:r>
        <w:t xml:space="preserve"> </w:t>
      </w:r>
      <w:r>
        <w:rPr>
          <w:iCs/>
          <w:i/>
        </w:rPr>
        <w:t xml:space="preserve">phase transition in sheaf architecture</w:t>
      </w:r>
      <w:r>
        <w:t xml:space="preserve">: from dense, low-α, personally maintained sheaves to sparse, higher-α, institutionally maintained sheaves. The benefit is scale; the cost is abstraction depth, which creates space for restriction map falsification.</w:t>
      </w:r>
    </w:p>
    <w:bookmarkEnd w:id="47"/>
    <w:bookmarkStart w:id="48" w:name="X0dbac1d785f69fa993312060dc6ccc1a3f0f11a"/>
    <w:p>
      <w:pPr>
        <w:pStyle w:val="Heading3"/>
      </w:pPr>
      <w:r>
        <w:t xml:space="preserve">3.1.6 From Prey to Predator: The Human Transition and the Mesopredator Problem</w:t>
      </w:r>
    </w:p>
    <w:p>
      <w:pPr>
        <w:pStyle w:val="FirstParagraph"/>
      </w:pPr>
      <w:r>
        <w:rPr>
          <w:bCs/>
          <w:b/>
        </w:rPr>
        <w:t xml:space="preserve">ESTABLISHED</w:t>
      </w:r>
      <w:r>
        <w:t xml:space="preserve"> </w:t>
      </w:r>
      <w:r>
        <w:t xml:space="preserve">The transition from prey to apex predator represents the</w:t>
      </w:r>
      <w:r>
        <w:t xml:space="preserve"> </w:t>
      </w:r>
      <w:r>
        <w:t xml:space="preserve">most consequential ecological event in the history of life on Earth.</w:t>
      </w:r>
      <w:r>
        <w:t xml:space="preserve"> </w:t>
      </w:r>
      <w:r>
        <w:t xml:space="preserve">Darimont et al. (2015) showed that humans are a</w:t>
      </w:r>
      <w:r>
        <w:t xml:space="preserve"> </w:t>
      </w:r>
      <w:r>
        <w:rPr>
          <w:iCs/>
          <w:i/>
        </w:rPr>
        <w:t xml:space="preserve">unique</w:t>
      </w:r>
      <w:r>
        <w:t xml:space="preserve"> </w:t>
      </w:r>
      <w:r>
        <w:t xml:space="preserve">predator: we</w:t>
      </w:r>
      <w:r>
        <w:t xml:space="preserve"> </w:t>
      </w:r>
      <w:r>
        <w:t xml:space="preserve">exploit adult prey at rates up to 14 times higher than other predators,</w:t>
      </w:r>
      <w:r>
        <w:t xml:space="preserve"> </w:t>
      </w:r>
      <w:r>
        <w:t xml:space="preserve">and we exploit marine prey at rates 80 times higher. The term</w:t>
      </w:r>
      <w:r>
        <w:t xml:space="preserve"> </w:t>
      </w:r>
      <w:r>
        <w:t xml:space="preserve">“</w:t>
      </w:r>
      <w:r>
        <w:t xml:space="preserve">super</w:t>
      </w:r>
      <w:r>
        <w:t xml:space="preserve"> </w:t>
      </w:r>
      <w:r>
        <w:t xml:space="preserve">predator</w:t>
      </w:r>
      <w:r>
        <w:t xml:space="preserve">”</w:t>
      </w:r>
      <w:r>
        <w:t xml:space="preserve"> </w:t>
      </w:r>
      <w:r>
        <w:t xml:space="preserve">captures the quantitative magnitude but not the qualitative</w:t>
      </w:r>
      <w:r>
        <w:t xml:space="preserve"> </w:t>
      </w:r>
      <w:r>
        <w:t xml:space="preserve">novelty of human predation.</w:t>
      </w:r>
    </w:p>
    <w:p>
      <w:pPr>
        <w:pStyle w:val="BodyText"/>
      </w:pPr>
      <w:r>
        <w:rPr>
          <w:bCs/>
          <w:b/>
        </w:rPr>
        <w:t xml:space="preserve">PROPOSED</w:t>
      </w:r>
      <w:r>
        <w:t xml:space="preserve"> </w:t>
      </w:r>
      <w:r>
        <w:t xml:space="preserve">In Draken’s framework, the human transition from prey to</w:t>
      </w:r>
      <w:r>
        <w:t xml:space="preserve"> </w:t>
      </w:r>
      <w:r>
        <w:t xml:space="preserve">predator is an</w:t>
      </w:r>
      <w:r>
        <w:t xml:space="preserve"> </w:t>
      </w:r>
      <w:r>
        <w:rPr>
          <w:iCs/>
          <w:i/>
        </w:rPr>
        <w:t xml:space="preserve">inversion of the coherence enforcement hierarchy</w:t>
      </w:r>
      <w:r>
        <w:t xml:space="preserve">. The</w:t>
      </w:r>
      <w:r>
        <w:t xml:space="preserve"> </w:t>
      </w:r>
      <w:r>
        <w:t xml:space="preserve">ancestral arrangement — apex predator (wolf, lion, bear) enforces</w:t>
      </w:r>
      <w:r>
        <w:t xml:space="preserve"> </w:t>
      </w:r>
      <w:r>
        <w:t xml:space="preserve">coherence on hominid group behavior through predation risk — is</w:t>
      </w:r>
      <w:r>
        <w:t xml:space="preserve"> </w:t>
      </w:r>
      <w:r>
        <w:t xml:space="preserve">replaced by a new arrangement where humans occupy the apex position. But</w:t>
      </w:r>
      <w:r>
        <w:t xml:space="preserve"> </w:t>
      </w:r>
      <w:r>
        <w:t xml:space="preserve">the transition introduces a problem that no previous apex predator has</w:t>
      </w:r>
      <w:r>
        <w:t xml:space="preserve"> </w:t>
      </w:r>
      <w:r>
        <w:t xml:space="preserve">faced:</w:t>
      </w:r>
      <w:r>
        <w:t xml:space="preserve"> </w:t>
      </w:r>
      <w:r>
        <w:rPr>
          <w:iCs/>
          <w:i/>
        </w:rPr>
        <w:t xml:space="preserve">the mesopredator problem at civilizational scale</w:t>
      </w:r>
      <w:r>
        <w:t xml:space="preserve">.</w:t>
      </w:r>
    </w:p>
    <w:p>
      <w:pPr>
        <w:pStyle w:val="BodyText"/>
      </w:pPr>
      <w:r>
        <w:t xml:space="preserve">In classical ecology, mesopredator release occurs when an apex predator</w:t>
      </w:r>
      <w:r>
        <w:t xml:space="preserve"> </w:t>
      </w:r>
      <w:r>
        <w:t xml:space="preserve">is removed and medium-sized predators proliferate unchecked, devastating</w:t>
      </w:r>
      <w:r>
        <w:t xml:space="preserve"> </w:t>
      </w:r>
      <w:r>
        <w:t xml:space="preserve">prey populations. The Draken framework proposes a structural homologue</w:t>
      </w:r>
      <w:r>
        <w:t xml:space="preserve"> </w:t>
      </w:r>
      <w:r>
        <w:t xml:space="preserve">at the social scale: when effective coherence-enforcement institutions</w:t>
      </w:r>
      <w:r>
        <w:t xml:space="preserve"> </w:t>
      </w:r>
      <w:r>
        <w:t xml:space="preserve">(the</w:t>
      </w:r>
      <w:r>
        <w:t xml:space="preserve"> </w:t>
      </w:r>
      <w:r>
        <w:t xml:space="preserve">“</w:t>
      </w:r>
      <w:r>
        <w:t xml:space="preserve">apex predators</w:t>
      </w:r>
      <w:r>
        <w:t xml:space="preserve">”</w:t>
      </w:r>
      <w:r>
        <w:t xml:space="preserve"> </w:t>
      </w:r>
      <w:r>
        <w:t xml:space="preserve">of social organization) are weakened or captured,</w:t>
      </w:r>
      <w:r>
        <w:t xml:space="preserve"> </w:t>
      </w:r>
      <w:r>
        <w:rPr>
          <w:iCs/>
          <w:i/>
        </w:rPr>
        <w:t xml:space="preserve">mesopredatory actors</w:t>
      </w:r>
      <w:r>
        <w:t xml:space="preserve"> </w:t>
      </w:r>
      <w:r>
        <w:t xml:space="preserve">— entities that exploit others without</w:t>
      </w:r>
      <w:r>
        <w:t xml:space="preserve"> </w:t>
      </w:r>
      <w:r>
        <w:t xml:space="preserve">providing the ecosystem-level benefits of honest, coherence-maintaining</w:t>
      </w:r>
      <w:r>
        <w:t xml:space="preserve"> </w:t>
      </w:r>
      <w:r>
        <w:t xml:space="preserve">interaction — proliferate and devastate the social substrate.</w:t>
      </w:r>
    </w:p>
    <w:p>
      <w:pPr>
        <w:pStyle w:val="BodyText"/>
      </w:pPr>
      <w:r>
        <w:t xml:space="preserve">The key insight is that the mesopredatory actor in social systems is not</w:t>
      </w:r>
      <w:r>
        <w:t xml:space="preserve"> </w:t>
      </w:r>
      <w:r>
        <w:t xml:space="preserve">defined by</w:t>
      </w:r>
      <w:r>
        <w:t xml:space="preserve"> </w:t>
      </w:r>
      <w:r>
        <w:rPr>
          <w:iCs/>
          <w:i/>
        </w:rPr>
        <w:t xml:space="preserve">size</w:t>
      </w:r>
      <w:r>
        <w:t xml:space="preserve"> </w:t>
      </w:r>
      <w:r>
        <w:t xml:space="preserve">or</w:t>
      </w:r>
      <w:r>
        <w:t xml:space="preserve"> </w:t>
      </w:r>
      <w:r>
        <w:rPr>
          <w:iCs/>
          <w:i/>
        </w:rPr>
        <w:t xml:space="preserve">power</w:t>
      </w:r>
      <w:r>
        <w:t xml:space="preserve"> </w:t>
      </w:r>
      <w:r>
        <w:t xml:space="preserve">but by</w:t>
      </w:r>
      <w:r>
        <w:t xml:space="preserve"> </w:t>
      </w:r>
      <w:r>
        <w:rPr>
          <w:iCs/>
          <w:i/>
        </w:rPr>
        <w:t xml:space="preserve">the sign of their coherence</w:t>
      </w:r>
      <w:r>
        <w:rPr>
          <w:iCs/>
          <w:i/>
        </w:rPr>
        <w:t xml:space="preserve"> </w:t>
      </w:r>
      <w:r>
        <w:rPr>
          <w:iCs/>
          <w:i/>
        </w:rPr>
        <w:t xml:space="preserve">contribution</w:t>
      </w:r>
      <w:r>
        <w:t xml:space="preserve">. An apex predator in ecology is net-positive for</w:t>
      </w:r>
      <w:r>
        <w:t xml:space="preserve"> </w:t>
      </w:r>
      <w:r>
        <w:t xml:space="preserve">biodiversity because it constrains mesopredators. An effective</w:t>
      </w:r>
      <w:r>
        <w:t xml:space="preserve"> </w:t>
      </w:r>
      <w:r>
        <w:t xml:space="preserve">institution is net-positive for social coherence because it enforces</w:t>
      </w:r>
      <w:r>
        <w:t xml:space="preserve"> </w:t>
      </w:r>
      <w:r>
        <w:t xml:space="preserve">honest restriction maps between subsystems. A mesopredatory actor —</w:t>
      </w:r>
      <w:r>
        <w:t xml:space="preserve"> </w:t>
      </w:r>
      <w:r>
        <w:t xml:space="preserve">whether a predatory lender, a captured regulator, a propaganda</w:t>
      </w:r>
      <w:r>
        <w:t xml:space="preserve"> </w:t>
      </w:r>
      <w:r>
        <w:t xml:space="preserve">operation, or an extractive corporation — is net-negative because it</w:t>
      </w:r>
      <w:r>
        <w:t xml:space="preserve"> </w:t>
      </w:r>
      <w:r>
        <w:rPr>
          <w:iCs/>
          <w:i/>
        </w:rPr>
        <w:t xml:space="preserve">falsifies restriction maps</w:t>
      </w:r>
      <w:r>
        <w:t xml:space="preserve"> </w:t>
      </w:r>
      <w:r>
        <w:t xml:space="preserve">while extracting value from the substrate.</w:t>
      </w:r>
    </w:p>
    <w:p>
      <w:pPr>
        <w:pStyle w:val="BodyText"/>
      </w:pPr>
      <w:r>
        <w:t xml:space="preserve">The formal criterion separating apex from mesopredator is:</w:t>
      </w:r>
    </w:p>
    <w:p>
      <w:pPr>
        <w:pStyle w:val="BodyText"/>
      </w:pPr>
      <w:r>
        <w:rPr>
          <w:bCs/>
          <w:b/>
        </w:rPr>
        <w:t xml:space="preserve">Definition 3.1 (Apex vs. Mesopredatory Agent).</w:t>
      </w:r>
      <w:r>
        <w:t xml:space="preserve"> </w:t>
      </w:r>
      <w:r>
        <w:t xml:space="preserve">An agent A operating</w:t>
      </w:r>
      <w:r>
        <w:t xml:space="preserve"> </w:t>
      </w:r>
      <w:r>
        <w:t xml:space="preserve">on a sheaf system S is:</w:t>
      </w:r>
    </w:p>
    <w:p>
      <w:pPr>
        <w:numPr>
          <w:ilvl w:val="0"/>
          <w:numId w:val="1005"/>
        </w:numPr>
        <w:pStyle w:val="Compact"/>
      </w:pPr>
      <w:r>
        <w:rPr>
          <w:bCs/>
          <w:b/>
        </w:rPr>
        <w:t xml:space="preserve">Apex-predatory</w:t>
      </w:r>
      <w:r>
        <w:t xml:space="preserve"> </w:t>
      </w:r>
      <w:r>
        <w:t xml:space="preserve">if its presence reduces the total sheaf Laplacian</w:t>
      </w:r>
      <w:r>
        <w:t xml:space="preserve"> </w:t>
      </w:r>
      <w:r>
        <w:t xml:space="preserve">energy: H_with_A &lt; H_without_A</w:t>
      </w:r>
    </w:p>
    <w:p>
      <w:pPr>
        <w:numPr>
          <w:ilvl w:val="0"/>
          <w:numId w:val="1005"/>
        </w:numPr>
        <w:pStyle w:val="Compact"/>
      </w:pPr>
      <w:r>
        <w:rPr>
          <w:bCs/>
          <w:b/>
        </w:rPr>
        <w:t xml:space="preserve">Mesopredatory</w:t>
      </w:r>
      <w:r>
        <w:t xml:space="preserve"> </w:t>
      </w:r>
      <w:r>
        <w:t xml:space="preserve">if its presence increases the total sheaf</w:t>
      </w:r>
      <w:r>
        <w:t xml:space="preserve"> </w:t>
      </w:r>
      <w:r>
        <w:t xml:space="preserve">Laplacian energy: H_with_A &gt; H_without_A</w:t>
      </w:r>
    </w:p>
    <w:p>
      <w:pPr>
        <w:numPr>
          <w:ilvl w:val="0"/>
          <w:numId w:val="1005"/>
        </w:numPr>
        <w:pStyle w:val="Compact"/>
      </w:pPr>
      <w:r>
        <w:rPr>
          <w:bCs/>
          <w:b/>
        </w:rPr>
        <w:t xml:space="preserve">Parasitic</w:t>
      </w:r>
      <w:r>
        <w:t xml:space="preserve"> </w:t>
      </w:r>
      <w:r>
        <w:t xml:space="preserve">if it additionally extracts resources while increasing</w:t>
      </w:r>
      <w:r>
        <w:t xml:space="preserve"> </w:t>
      </w:r>
      <w:r>
        <w:t xml:space="preserve">Laplacian energy</w:t>
      </w:r>
    </w:p>
    <w:p>
      <w:pPr>
        <w:pStyle w:val="FirstParagraph"/>
      </w:pPr>
      <w:r>
        <w:t xml:space="preserve">This definition is</w:t>
      </w:r>
      <w:r>
        <w:t xml:space="preserve"> </w:t>
      </w:r>
      <w:r>
        <w:rPr>
          <w:iCs/>
          <w:i/>
        </w:rPr>
        <w:t xml:space="preserve">empirically testable</w:t>
      </w:r>
      <w:r>
        <w:t xml:space="preserve">: compute the sheaf Laplacian</w:t>
      </w:r>
      <w:r>
        <w:t xml:space="preserve"> </w:t>
      </w:r>
      <w:r>
        <w:t xml:space="preserve">energy of a system with and without a given agent, and compare. The sign</w:t>
      </w:r>
      <w:r>
        <w:t xml:space="preserve"> </w:t>
      </w:r>
      <w:r>
        <w:t xml:space="preserve">determines whether the agent is functioning as an apex predator</w:t>
      </w:r>
      <w:r>
        <w:t xml:space="preserve"> </w:t>
      </w:r>
      <w:r>
        <w:t xml:space="preserve">(coherence-enforcing) or a mesopredator (coherence-degrading).</w:t>
      </w:r>
    </w:p>
    <w:p>
      <w:pPr>
        <w:pStyle w:val="BodyText"/>
      </w:pPr>
      <w:r>
        <w:rPr>
          <w:bCs/>
          <w:b/>
        </w:rPr>
        <w:t xml:space="preserve">Domestication as restriction map engineering.</w:t>
      </w:r>
      <w:r>
        <w:t xml:space="preserve"> </w:t>
      </w:r>
      <w:r>
        <w:t xml:space="preserve">The Neolithic domestication of animals (~12,000 years ago) replaced natural trophic restriction maps (wolf constrains elk constrains vegetation) with designed restriction maps (shepherd constrains flock constrains pasture). The shepherd is the</w:t>
      </w:r>
      <w:r>
        <w:t xml:space="preserve"> </w:t>
      </w:r>
      <w:r>
        <w:rPr>
          <w:iCs/>
          <w:i/>
        </w:rPr>
        <w:t xml:space="preserve">human-designed apex predator</w:t>
      </w:r>
      <w:r>
        <w:t xml:space="preserve">, but unlike the wolf — whose predation risk is an honest signal at α = 0 — the shepherd can falsify restriction maps (overgrazing for profit, misreporting stewardship). This is the origin of abstraction depth α &gt; 0 at the ecological interface: the shepherd’s report</w:t>
      </w:r>
      <w:r>
        <w:t xml:space="preserve"> </w:t>
      </w:r>
      <w:r>
        <w:rPr>
          <w:iCs/>
          <w:i/>
        </w:rPr>
        <w:t xml:space="preserve">represents</w:t>
      </w:r>
      <w:r>
        <w:t xml:space="preserve"> </w:t>
      </w:r>
      <w:r>
        <w:t xml:space="preserve">the actual stewardship, and representations can diverge from reality.</w:t>
      </w:r>
    </w:p>
    <w:bookmarkEnd w:id="48"/>
    <w:bookmarkStart w:id="49" w:name="X3c6d440ac3a081e1e8e58f2f7e38a7038112429"/>
    <w:p>
      <w:pPr>
        <w:pStyle w:val="Heading3"/>
      </w:pPr>
      <w:r>
        <w:t xml:space="preserve">3.1.7 The Other: Levinas, the Face, and the Predator’s Gaze</w:t>
      </w:r>
    </w:p>
    <w:p>
      <w:pPr>
        <w:pStyle w:val="FirstParagraph"/>
      </w:pPr>
      <w:r>
        <w:rPr>
          <w:bCs/>
          <w:b/>
        </w:rPr>
        <w:t xml:space="preserve">ESTABLISHED</w:t>
      </w:r>
      <w:r>
        <w:t xml:space="preserve"> </w:t>
      </w:r>
      <w:r>
        <w:t xml:space="preserve">Emmanuel Levinas (1906–1995) proposed a radical</w:t>
      </w:r>
      <w:r>
        <w:t xml:space="preserve"> </w:t>
      </w:r>
      <w:r>
        <w:t xml:space="preserve">reorientation of Western philosophy: ethics, not ontology, is first</w:t>
      </w:r>
      <w:r>
        <w:t xml:space="preserve"> </w:t>
      </w:r>
      <w:r>
        <w:t xml:space="preserve">philosophy. For Levinas, the encounter with</w:t>
      </w:r>
      <w:r>
        <w:t xml:space="preserve"> </w:t>
      </w:r>
      <w:r>
        <w:rPr>
          <w:iCs/>
          <w:i/>
        </w:rPr>
        <w:t xml:space="preserve">the Other</w:t>
      </w:r>
      <w:r>
        <w:t xml:space="preserve"> </w:t>
      </w:r>
      <w:r>
        <w:t xml:space="preserve">— the</w:t>
      </w:r>
      <w:r>
        <w:t xml:space="preserve"> </w:t>
      </w:r>
      <w:r>
        <w:t xml:space="preserve">face-to-face meeting with another irreducible human being — is the</w:t>
      </w:r>
      <w:r>
        <w:t xml:space="preserve"> </w:t>
      </w:r>
      <w:r>
        <w:t xml:space="preserve">foundational ethical event. The face of the Other is not a phenomenon to</w:t>
      </w:r>
      <w:r>
        <w:t xml:space="preserve"> </w:t>
      </w:r>
      <w:r>
        <w:t xml:space="preserve">be comprehended but a</w:t>
      </w:r>
      <w:r>
        <w:t xml:space="preserve"> </w:t>
      </w:r>
      <w:r>
        <w:rPr>
          <w:iCs/>
          <w:i/>
        </w:rPr>
        <w:t xml:space="preserve">command</w:t>
      </w:r>
      <w:r>
        <w:t xml:space="preserve"> </w:t>
      </w:r>
      <w:r>
        <w:t xml:space="preserve">that precedes all comprehension:</w:t>
      </w:r>
      <w:r>
        <w:t xml:space="preserve"> </w:t>
      </w:r>
      <w:r>
        <w:t xml:space="preserve">“</w:t>
      </w:r>
      <w:r>
        <w:t xml:space="preserve">You</w:t>
      </w:r>
      <w:r>
        <w:t xml:space="preserve"> </w:t>
      </w:r>
      <w:r>
        <w:t xml:space="preserve">shall not kill.</w:t>
      </w:r>
      <w:r>
        <w:t xml:space="preserve">”</w:t>
      </w:r>
    </w:p>
    <w:p>
      <w:pPr>
        <w:pStyle w:val="BodyText"/>
      </w:pPr>
      <w:r>
        <w:t xml:space="preserve">The Other’s face reveals their vulnerability and demands an ethical</w:t>
      </w:r>
      <w:r>
        <w:t xml:space="preserve"> </w:t>
      </w:r>
      <w:r>
        <w:t xml:space="preserve">response. This demand is asymmetric (I am infinitely responsible for the</w:t>
      </w:r>
      <w:r>
        <w:t xml:space="preserve"> </w:t>
      </w:r>
      <w:r>
        <w:t xml:space="preserve">Other, regardless of reciprocity), irreducible (the Other cannot be</w:t>
      </w:r>
      <w:r>
        <w:t xml:space="preserve"> </w:t>
      </w:r>
      <w:r>
        <w:t xml:space="preserve">reduced to a category, calculation, or concept), and infinite</w:t>
      </w:r>
      <w:r>
        <w:t xml:space="preserve"> </w:t>
      </w:r>
      <w:r>
        <w:t xml:space="preserve">(responsibility cannot be fully discharged).</w:t>
      </w:r>
    </w:p>
    <w:p>
      <w:pPr>
        <w:pStyle w:val="BodyText"/>
      </w:pPr>
      <w:r>
        <w:t xml:space="preserve">Levinas distinguishes two modes of relating to the Other:</w:t>
      </w:r>
      <w:r>
        <w:t xml:space="preserve"> </w:t>
      </w:r>
      <w:r>
        <w:rPr>
          <w:bCs/>
          <w:b/>
        </w:rPr>
        <w:t xml:space="preserve">totality</w:t>
      </w:r>
      <w:r>
        <w:t xml:space="preserve"> </w:t>
      </w:r>
      <w:r>
        <w:t xml:space="preserve">(absorbing the Other into the Same, reducing their alterity to a</w:t>
      </w:r>
      <w:r>
        <w:t xml:space="preserve"> </w:t>
      </w:r>
      <w:r>
        <w:t xml:space="preserve">comprehensible category) and</w:t>
      </w:r>
      <w:r>
        <w:t xml:space="preserve"> </w:t>
      </w:r>
      <w:r>
        <w:rPr>
          <w:bCs/>
          <w:b/>
        </w:rPr>
        <w:t xml:space="preserve">infinity</w:t>
      </w:r>
      <w:r>
        <w:t xml:space="preserve"> </w:t>
      </w:r>
      <w:r>
        <w:t xml:space="preserve">(preserving the Other’s</w:t>
      </w:r>
      <w:r>
        <w:t xml:space="preserve"> </w:t>
      </w:r>
      <w:r>
        <w:t xml:space="preserve">irreducible difference, responding to their face without claiming to</w:t>
      </w:r>
      <w:r>
        <w:t xml:space="preserve"> </w:t>
      </w:r>
      <w:r>
        <w:t xml:space="preserve">understand them fully). This distinction maps directly onto the Draken</w:t>
      </w:r>
      <w:r>
        <w:t xml:space="preserve"> </w:t>
      </w:r>
      <w:r>
        <w:t xml:space="preserve">framework’s mathematics.</w:t>
      </w:r>
    </w:p>
    <w:p>
      <w:pPr>
        <w:pStyle w:val="BodyText"/>
      </w:pPr>
      <w:r>
        <w:rPr>
          <w:bCs/>
          <w:b/>
        </w:rPr>
        <w:t xml:space="preserve">The wolf’s gaze and the Other’s face.</w:t>
      </w:r>
      <w:r>
        <w:t xml:space="preserve"> </w:t>
      </w:r>
      <w:r>
        <w:t xml:space="preserve">Consider the ancestral</w:t>
      </w:r>
      <w:r>
        <w:t xml:space="preserve"> </w:t>
      </w:r>
      <w:r>
        <w:t xml:space="preserve">encounter with the wolf. The wolf’s eyes meet the hominin’s across a</w:t>
      </w:r>
      <w:r>
        <w:t xml:space="preserve"> </w:t>
      </w:r>
      <w:r>
        <w:t xml:space="preserve">darkening savanna. In that moment, two irreducibly different beings</w:t>
      </w:r>
      <w:r>
        <w:t xml:space="preserve"> </w:t>
      </w:r>
      <w:r>
        <w:t xml:space="preserve">confront each other. The wolf is not a category (</w:t>
      </w:r>
      <w:r>
        <w:t xml:space="preserve">“</w:t>
      </w:r>
      <w:r>
        <w:t xml:space="preserve">predator</w:t>
      </w:r>
      <w:r>
        <w:t xml:space="preserve">”</w:t>
      </w:r>
      <w:r>
        <w:t xml:space="preserve">), a</w:t>
      </w:r>
      <w:r>
        <w:t xml:space="preserve"> </w:t>
      </w:r>
      <w:r>
        <w:t xml:space="preserve">calculation (</w:t>
      </w:r>
      <w:r>
        <w:t xml:space="preserve">“</w:t>
      </w:r>
      <w:r>
        <w:t xml:space="preserve">threat level 7</w:t>
      </w:r>
      <w:r>
        <w:t xml:space="preserve">”</w:t>
      </w:r>
      <w:r>
        <w:t xml:space="preserve">), or a concept (</w:t>
      </w:r>
      <w:r>
        <w:t xml:space="preserve">“</w:t>
      </w:r>
      <w:r>
        <w:t xml:space="preserve">danger</w:t>
      </w:r>
      <w:r>
        <w:t xml:space="preserve">”</w:t>
      </w:r>
      <w:r>
        <w:t xml:space="preserve">). The wolf is a</w:t>
      </w:r>
      <w:r>
        <w:t xml:space="preserve"> </w:t>
      </w:r>
      <w:r>
        <w:rPr>
          <w:iCs/>
          <w:i/>
        </w:rPr>
        <w:t xml:space="preserve">face</w:t>
      </w:r>
      <w:r>
        <w:t xml:space="preserve"> </w:t>
      </w:r>
      <w:r>
        <w:t xml:space="preserve">— an Other whose gaze commands a response. The hominin’s</w:t>
      </w:r>
      <w:r>
        <w:t xml:space="preserve"> </w:t>
      </w:r>
      <w:r>
        <w:t xml:space="preserve">response — fight, flee, freeze, call the group — is the foundational</w:t>
      </w:r>
      <w:r>
        <w:t xml:space="preserve"> </w:t>
      </w:r>
      <w:r>
        <w:t xml:space="preserve">ethical act: a response to the irreducible presence of another being.</w:t>
      </w:r>
    </w:p>
    <w:p>
      <w:pPr>
        <w:pStyle w:val="BodyText"/>
      </w:pPr>
      <w:r>
        <w:t xml:space="preserve">This is the deepest layer of Draken’s architecture: before there are</w:t>
      </w:r>
      <w:r>
        <w:t xml:space="preserve"> </w:t>
      </w:r>
      <w:r>
        <w:t xml:space="preserve">institutions, before there are narratives, before there are restriction</w:t>
      </w:r>
      <w:r>
        <w:t xml:space="preserve"> </w:t>
      </w:r>
      <w:r>
        <w:t xml:space="preserve">maps, there is the</w:t>
      </w:r>
      <w:r>
        <w:t xml:space="preserve"> </w:t>
      </w:r>
      <w:r>
        <w:rPr>
          <w:iCs/>
          <w:i/>
        </w:rPr>
        <w:t xml:space="preserve">face-to-face encounter with the Other</w:t>
      </w:r>
      <w:r>
        <w:t xml:space="preserve">. The wolf at</w:t>
      </w:r>
      <w:r>
        <w:t xml:space="preserve"> </w:t>
      </w:r>
      <w:r>
        <w:t xml:space="preserve">the door is the original Other. And the coherence of the group’s</w:t>
      </w:r>
      <w:r>
        <w:t xml:space="preserve"> </w:t>
      </w:r>
      <w:r>
        <w:t xml:space="preserve">response to that Other — the consistency of their individual</w:t>
      </w:r>
      <w:r>
        <w:t xml:space="preserve"> </w:t>
      </w:r>
      <w:r>
        <w:t xml:space="preserve">reactions, the reliability of their communication about the threat, the</w:t>
      </w:r>
      <w:r>
        <w:t xml:space="preserve"> </w:t>
      </w:r>
      <w:r>
        <w:t xml:space="preserve">coordination of their defensive action — is the original social sheaf.</w:t>
      </w:r>
    </w:p>
    <w:p>
      <w:pPr>
        <w:pStyle w:val="BodyText"/>
      </w:pPr>
      <w:r>
        <w:rPr>
          <w:bCs/>
          <w:b/>
        </w:rPr>
        <w:t xml:space="preserve">PROPOSED</w:t>
      </w:r>
      <w:r>
        <w:t xml:space="preserve"> </w:t>
      </w:r>
      <w:r>
        <w:t xml:space="preserve">The Draken framework proposes that Levinas’s ethics of</w:t>
      </w:r>
      <w:r>
        <w:t xml:space="preserve"> </w:t>
      </w:r>
      <w:r>
        <w:t xml:space="preserve">alterity provides the</w:t>
      </w:r>
      <w:r>
        <w:t xml:space="preserve"> </w:t>
      </w:r>
      <w:r>
        <w:rPr>
          <w:iCs/>
          <w:i/>
        </w:rPr>
        <w:t xml:space="preserve">philosophical grounding for why restriction maps</w:t>
      </w:r>
      <w:r>
        <w:rPr>
          <w:iCs/>
          <w:i/>
        </w:rPr>
        <w:t xml:space="preserve"> </w:t>
      </w:r>
      <w:r>
        <w:rPr>
          <w:iCs/>
          <w:i/>
        </w:rPr>
        <w:t xml:space="preserve">must preserve the irreducibility of the Other</w:t>
      </w:r>
      <w:r>
        <w:t xml:space="preserve">. In sheaf-theoretic</w:t>
      </w:r>
      <w:r>
        <w:t xml:space="preserve"> </w:t>
      </w:r>
      <w:r>
        <w:t xml:space="preserve">terms:</w:t>
      </w:r>
    </w:p>
    <w:p>
      <w:pPr>
        <w:pStyle w:val="BodyText"/>
      </w:pPr>
      <w:r>
        <w:t xml:space="preserve">The restriction map ρ_{U,V}: F(U) → F(V) specifies how data on a larger</w:t>
      </w:r>
      <w:r>
        <w:t xml:space="preserve"> </w:t>
      </w:r>
      <w:r>
        <w:t xml:space="preserve">region U constrains data on a subregion V. But the restriction map is</w:t>
      </w:r>
      <w:r>
        <w:t xml:space="preserve"> </w:t>
      </w:r>
      <w:r>
        <w:rPr>
          <w:iCs/>
          <w:i/>
        </w:rPr>
        <w:t xml:space="preserve">not</w:t>
      </w:r>
      <w:r>
        <w:t xml:space="preserve"> </w:t>
      </w:r>
      <w:r>
        <w:t xml:space="preserve">a totalizing operation: it constrains without absorbing. The</w:t>
      </w:r>
      <w:r>
        <w:t xml:space="preserve"> </w:t>
      </w:r>
      <w:r>
        <w:t xml:space="preserve">section data s_V ∈ F(V) retains its own structure, its own content, its</w:t>
      </w:r>
      <w:r>
        <w:t xml:space="preserve"> </w:t>
      </w:r>
      <w:r>
        <w:t xml:space="preserve">own irreducibility — it is merely required to be</w:t>
      </w:r>
      <w:r>
        <w:t xml:space="preserve"> </w:t>
      </w:r>
      <w:r>
        <w:rPr>
          <w:iCs/>
          <w:i/>
        </w:rPr>
        <w:t xml:space="preserve">consistent with</w:t>
      </w:r>
      <w:r>
        <w:t xml:space="preserve"> </w:t>
      </w:r>
      <w:r>
        <w:t xml:space="preserve">the</w:t>
      </w:r>
      <w:r>
        <w:t xml:space="preserve"> </w:t>
      </w:r>
      <w:r>
        <w:t xml:space="preserve">section data at the larger scale, not</w:t>
      </w:r>
      <w:r>
        <w:t xml:space="preserve"> </w:t>
      </w:r>
      <w:r>
        <w:rPr>
          <w:iCs/>
          <w:i/>
        </w:rPr>
        <w:t xml:space="preserve">identical to</w:t>
      </w:r>
      <w:r>
        <w:t xml:space="preserve"> </w:t>
      </w:r>
      <w:r>
        <w:t xml:space="preserve">it.</w:t>
      </w:r>
    </w:p>
    <w:p>
      <w:pPr>
        <w:pStyle w:val="BodyText"/>
      </w:pPr>
      <w:r>
        <w:t xml:space="preserve">This is Levinas’s point in mathematical form: the relationship between</w:t>
      </w:r>
      <w:r>
        <w:t xml:space="preserve"> </w:t>
      </w:r>
      <w:r>
        <w:t xml:space="preserve">the I (the local section) and the Other (the global consistency</w:t>
      </w:r>
      <w:r>
        <w:t xml:space="preserve"> </w:t>
      </w:r>
      <w:r>
        <w:t xml:space="preserve">requirement) is not one of absorption or totalization but of</w:t>
      </w:r>
      <w:r>
        <w:t xml:space="preserve"> </w:t>
      </w:r>
      <w:r>
        <w:rPr>
          <w:iCs/>
          <w:i/>
        </w:rPr>
        <w:t xml:space="preserve">responsible consistency</w:t>
      </w:r>
      <w:r>
        <w:t xml:space="preserve">. The restriction map says:</w:t>
      </w:r>
      <w:r>
        <w:t xml:space="preserve"> </w:t>
      </w:r>
      <w:r>
        <w:t xml:space="preserve">“</w:t>
      </w:r>
      <w:r>
        <w:t xml:space="preserve">your local truth</w:t>
      </w:r>
      <w:r>
        <w:t xml:space="preserve"> </w:t>
      </w:r>
      <w:r>
        <w:t xml:space="preserve">must be compatible with a global truth that includes others.</w:t>
      </w:r>
      <w:r>
        <w:t xml:space="preserve">”</w:t>
      </w:r>
      <w:r>
        <w:t xml:space="preserve"> </w:t>
      </w:r>
      <w:r>
        <w:t xml:space="preserve">It does</w:t>
      </w:r>
      <w:r>
        <w:t xml:space="preserve"> </w:t>
      </w:r>
      <w:r>
        <w:t xml:space="preserve">not say:</w:t>
      </w:r>
      <w:r>
        <w:t xml:space="preserve"> </w:t>
      </w:r>
      <w:r>
        <w:t xml:space="preserve">“</w:t>
      </w:r>
      <w:r>
        <w:t xml:space="preserve">your local truth must be replaced by the global truth.</w:t>
      </w:r>
      <w:r>
        <w:t xml:space="preserve">”</w:t>
      </w:r>
    </w:p>
    <w:p>
      <w:pPr>
        <w:pStyle w:val="BodyText"/>
      </w:pPr>
      <w:r>
        <w:rPr>
          <w:bCs/>
          <w:b/>
        </w:rPr>
        <w:t xml:space="preserve">Three modes of restriction map failure, mapped to Levinas:</w:t>
      </w:r>
    </w:p>
    <w:p>
      <w:pPr>
        <w:numPr>
          <w:ilvl w:val="0"/>
          <w:numId w:val="1006"/>
        </w:numPr>
      </w:pPr>
      <w:r>
        <w:rPr>
          <w:bCs/>
          <w:b/>
        </w:rPr>
        <w:t xml:space="preserve">Totalization (dim F_e = dim F_v):</w:t>
      </w:r>
      <w:r>
        <w:t xml:space="preserve"> </w:t>
      </w:r>
      <w:r>
        <w:t xml:space="preserve">The constraint fully</w:t>
      </w:r>
      <w:r>
        <w:t xml:space="preserve"> </w:t>
      </w:r>
      <w:r>
        <w:t xml:space="preserve">determines the local section. This is the authoritarian mode —</w:t>
      </w:r>
      <w:r>
        <w:t xml:space="preserve"> </w:t>
      </w:r>
      <w:r>
        <w:t xml:space="preserve">coherence achieved by eliminating local variation. In Levinas’s</w:t>
      </w:r>
      <w:r>
        <w:t xml:space="preserve"> </w:t>
      </w:r>
      <w:r>
        <w:t xml:space="preserve">terms, the Other is absorbed into the Same. The Soviet pripiski</w:t>
      </w:r>
      <w:r>
        <w:t xml:space="preserve"> </w:t>
      </w:r>
      <w:r>
        <w:t xml:space="preserve">system, paradoxically, was totalizing in this sense: the central</w:t>
      </w:r>
      <w:r>
        <w:t xml:space="preserve"> </w:t>
      </w:r>
      <w:r>
        <w:t xml:space="preserve">plan demanded that factory data match planning targets exactly,</w:t>
      </w:r>
      <w:r>
        <w:t xml:space="preserve"> </w:t>
      </w:r>
      <w:r>
        <w:t xml:space="preserve">leaving no room for the factory’s local reality (the Other) to</w:t>
      </w:r>
      <w:r>
        <w:t xml:space="preserve"> </w:t>
      </w:r>
      <w:r>
        <w:t xml:space="preserve">inform the system.</w:t>
      </w:r>
    </w:p>
    <w:p>
      <w:pPr>
        <w:numPr>
          <w:ilvl w:val="0"/>
          <w:numId w:val="1006"/>
        </w:numPr>
      </w:pPr>
      <w:r>
        <w:rPr>
          <w:bCs/>
          <w:b/>
        </w:rPr>
        <w:t xml:space="preserve">Severance (dim F_e = 0):</w:t>
      </w:r>
      <w:r>
        <w:t xml:space="preserve"> </w:t>
      </w:r>
      <w:r>
        <w:t xml:space="preserve">The constraint is removed entirely.</w:t>
      </w:r>
      <w:r>
        <w:t xml:space="preserve"> </w:t>
      </w:r>
      <w:r>
        <w:t xml:space="preserve">This is the neoliberal mode — coherence abandoned by denying that</w:t>
      </w:r>
      <w:r>
        <w:t xml:space="preserve"> </w:t>
      </w:r>
      <w:r>
        <w:t xml:space="preserve">local sections need to be consistent at all. In Levinas’s terms, the</w:t>
      </w:r>
      <w:r>
        <w:t xml:space="preserve"> </w:t>
      </w:r>
      <w:r>
        <w:t xml:space="preserve">Other is not absorbed but</w:t>
      </w:r>
      <w:r>
        <w:t xml:space="preserve"> </w:t>
      </w:r>
      <w:r>
        <w:rPr>
          <w:iCs/>
          <w:i/>
        </w:rPr>
        <w:t xml:space="preserve">ignored</w:t>
      </w:r>
      <w:r>
        <w:t xml:space="preserve">: their face is turned away from,</w:t>
      </w:r>
      <w:r>
        <w:t xml:space="preserve"> </w:t>
      </w:r>
      <w:r>
        <w:t xml:space="preserve">their claim to consideration denied. The treatment of ecological</w:t>
      </w:r>
      <w:r>
        <w:t xml:space="preserve"> </w:t>
      </w:r>
      <w:r>
        <w:t xml:space="preserve">costs as</w:t>
      </w:r>
      <w:r>
        <w:t xml:space="preserve"> </w:t>
      </w:r>
      <w:r>
        <w:t xml:space="preserve">“</w:t>
      </w:r>
      <w:r>
        <w:t xml:space="preserve">externalities</w:t>
      </w:r>
      <w:r>
        <w:t xml:space="preserve">”</w:t>
      </w:r>
      <w:r>
        <w:t xml:space="preserve"> </w:t>
      </w:r>
      <w:r>
        <w:t xml:space="preserve">is a severance: the ecosystem’s</w:t>
      </w:r>
      <w:r>
        <w:t xml:space="preserve"> </w:t>
      </w:r>
      <w:r>
        <w:t xml:space="preserve">“</w:t>
      </w:r>
      <w:r>
        <w:t xml:space="preserve">face</w:t>
      </w:r>
      <w:r>
        <w:t xml:space="preserve">”</w:t>
      </w:r>
      <w:r>
        <w:t xml:space="preserve"> </w:t>
      </w:r>
      <w:r>
        <w:t xml:space="preserve">(its</w:t>
      </w:r>
      <w:r>
        <w:t xml:space="preserve"> </w:t>
      </w:r>
      <w:r>
        <w:t xml:space="preserve">empirical reality) makes a claim on economic models, but the models</w:t>
      </w:r>
      <w:r>
        <w:t xml:space="preserve"> </w:t>
      </w:r>
      <w:r>
        <w:t xml:space="preserve">are structured to not hear it.</w:t>
      </w:r>
    </w:p>
    <w:p>
      <w:pPr>
        <w:numPr>
          <w:ilvl w:val="0"/>
          <w:numId w:val="1006"/>
        </w:numPr>
      </w:pPr>
      <w:r>
        <w:rPr>
          <w:bCs/>
          <w:b/>
        </w:rPr>
        <w:t xml:space="preserve">Substitution (F_e is replaced by F_e’):</w:t>
      </w:r>
      <w:r>
        <w:t xml:space="preserve"> </w:t>
      </w:r>
      <w:r>
        <w:t xml:space="preserve">The constraint is</w:t>
      </w:r>
      <w:r>
        <w:t xml:space="preserve"> </w:t>
      </w:r>
      <w:r>
        <w:t xml:space="preserve">replaced by a false constraint. This is the propaganda mode —</w:t>
      </w:r>
      <w:r>
        <w:t xml:space="preserve"> </w:t>
      </w:r>
      <w:r>
        <w:t xml:space="preserve">coherence faked by installing a restriction map that looks</w:t>
      </w:r>
      <w:r>
        <w:t xml:space="preserve"> </w:t>
      </w:r>
      <w:r>
        <w:t xml:space="preserve">legitimate but encodes a false relationship. In Levinas’s terms, the</w:t>
      </w:r>
      <w:r>
        <w:t xml:space="preserve"> </w:t>
      </w:r>
      <w:r>
        <w:t xml:space="preserve">Other’s face is replaced by a mask — a constructed image that</w:t>
      </w:r>
      <w:r>
        <w:t xml:space="preserve"> </w:t>
      </w:r>
      <w:r>
        <w:t xml:space="preserve">mimics the Other’s claim but serves the interests of the one</w:t>
      </w:r>
      <w:r>
        <w:t xml:space="preserve"> </w:t>
      </w:r>
      <w:r>
        <w:t xml:space="preserve">constructing the mask.</w:t>
      </w:r>
    </w:p>
    <w:p>
      <w:pPr>
        <w:pStyle w:val="FirstParagraph"/>
      </w:pPr>
      <w:r>
        <w:rPr>
          <w:bCs/>
          <w:b/>
        </w:rPr>
        <w:t xml:space="preserve">Definition 3.2 (Levinasian Restriction Map).</w:t>
      </w:r>
      <w:r>
        <w:t xml:space="preserve"> </w:t>
      </w:r>
      <w:r>
        <w:t xml:space="preserve">A restriction map</w:t>
      </w:r>
      <w:r>
        <w:t xml:space="preserve"> </w:t>
      </w:r>
      <w:r>
        <w:t xml:space="preserve">ρ_{v→e}: F_v → F_e is</w:t>
      </w:r>
      <w:r>
        <w:t xml:space="preserve"> </w:t>
      </w:r>
      <w:r>
        <w:rPr>
          <w:iCs/>
          <w:i/>
        </w:rPr>
        <w:t xml:space="preserve">Levinasian</w:t>
      </w:r>
      <w:r>
        <w:t xml:space="preserve"> </w:t>
      </w:r>
      <w:r>
        <w:t xml:space="preserve">(respects alterity) if dim(F_e) &lt;</w:t>
      </w:r>
      <w:r>
        <w:t xml:space="preserve"> </w:t>
      </w:r>
      <w:r>
        <w:t xml:space="preserve">dim(F_v) — i.e., the constraint preserves degrees of freedom for local</w:t>
      </w:r>
      <w:r>
        <w:t xml:space="preserve"> </w:t>
      </w:r>
      <w:r>
        <w:t xml:space="preserve">variation. It is</w:t>
      </w:r>
      <w:r>
        <w:t xml:space="preserve"> </w:t>
      </w:r>
      <w:r>
        <w:rPr>
          <w:iCs/>
          <w:i/>
        </w:rPr>
        <w:t xml:space="preserve">totalizing</w:t>
      </w:r>
      <w:r>
        <w:t xml:space="preserve"> </w:t>
      </w:r>
      <w:r>
        <w:t xml:space="preserve">if dim(F_e) = dim(F_v), meaning the</w:t>
      </w:r>
      <w:r>
        <w:t xml:space="preserve"> </w:t>
      </w:r>
      <w:r>
        <w:t xml:space="preserve">constraint fully determines the local section.</w:t>
      </w:r>
    </w:p>
    <w:p>
      <w:pPr>
        <w:pStyle w:val="BodyText"/>
      </w:pPr>
      <w:r>
        <w:t xml:space="preserve">This definition connects the formal mathematics to the philosophical</w:t>
      </w:r>
      <w:r>
        <w:t xml:space="preserve"> </w:t>
      </w:r>
      <w:r>
        <w:t xml:space="preserve">principle: coherence that preserves the Other’s irreducibility</w:t>
      </w:r>
      <w:r>
        <w:t xml:space="preserve"> </w:t>
      </w:r>
      <w:r>
        <w:t xml:space="preserve">(Levinasian) vs. coherence that destroys it (totalizing). The</w:t>
      </w:r>
      <w:r>
        <w:t xml:space="preserve"> </w:t>
      </w:r>
      <w:r>
        <w:t xml:space="preserve">optimization axiom (◆) becomes:</w:t>
      </w:r>
      <w:r>
        <w:t xml:space="preserve"> </w:t>
      </w:r>
      <w:r>
        <w:rPr>
          <w:iCs/>
          <w:i/>
        </w:rPr>
        <w:t xml:space="preserve">achieve coherence without destroying</w:t>
      </w:r>
      <w:r>
        <w:rPr>
          <w:iCs/>
          <w:i/>
        </w:rPr>
        <w:t xml:space="preserve"> </w:t>
      </w:r>
      <w:r>
        <w:rPr>
          <w:iCs/>
          <w:i/>
        </w:rPr>
        <w:t xml:space="preserve">diversity</w:t>
      </w:r>
      <w:r>
        <w:t xml:space="preserve"> </w:t>
      </w:r>
      <w:r>
        <w:t xml:space="preserve">— Levinas’s ethical demand in mathematical form.</w:t>
      </w:r>
    </w:p>
    <w:p>
      <w:pPr>
        <w:pStyle w:val="BodyText"/>
      </w:pPr>
      <w:r>
        <w:rPr>
          <w:bCs/>
          <w:b/>
        </w:rPr>
        <w:t xml:space="preserve">The third party and the birth of justice.</w:t>
      </w:r>
      <w:r>
        <w:t xml:space="preserve"> </w:t>
      </w:r>
      <w:r>
        <w:t xml:space="preserve">Levinas recognizes that</w:t>
      </w:r>
      <w:r>
        <w:t xml:space="preserve"> </w:t>
      </w:r>
      <w:r>
        <w:t xml:space="preserve">the binary encounter with the Other becomes complicated by the arrival</w:t>
      </w:r>
      <w:r>
        <w:t xml:space="preserve"> </w:t>
      </w:r>
      <w:r>
        <w:t xml:space="preserve">of</w:t>
      </w:r>
      <w:r>
        <w:t xml:space="preserve"> </w:t>
      </w:r>
      <w:r>
        <w:rPr>
          <w:iCs/>
          <w:i/>
        </w:rPr>
        <w:t xml:space="preserve">the third party</w:t>
      </w:r>
      <w:r>
        <w:t xml:space="preserve"> </w:t>
      </w:r>
      <w:r>
        <w:t xml:space="preserve">— another Other who also makes a claim on me.</w:t>
      </w:r>
      <w:r>
        <w:t xml:space="preserve"> </w:t>
      </w:r>
      <w:r>
        <w:t xml:space="preserve">When there are multiple Others, the infinite responsibility toward each</w:t>
      </w:r>
      <w:r>
        <w:t xml:space="preserve"> </w:t>
      </w:r>
      <w:r>
        <w:t xml:space="preserve">must be mediated by</w:t>
      </w:r>
      <w:r>
        <w:t xml:space="preserve"> </w:t>
      </w:r>
      <w:r>
        <w:rPr>
          <w:iCs/>
          <w:i/>
        </w:rPr>
        <w:t xml:space="preserve">justice</w:t>
      </w:r>
      <w:r>
        <w:t xml:space="preserve">: a rational ordering of competing claims.</w:t>
      </w:r>
      <w:r>
        <w:t xml:space="preserve"> </w:t>
      </w:r>
      <w:r>
        <w:t xml:space="preserve">This is exactly the problem of sheaf coherence: when multiple local</w:t>
      </w:r>
      <w:r>
        <w:t xml:space="preserve"> </w:t>
      </w:r>
      <w:r>
        <w:t xml:space="preserve">sections (multiple Others) make competing claims on the global section</w:t>
      </w:r>
      <w:r>
        <w:t xml:space="preserve"> </w:t>
      </w:r>
      <w:r>
        <w:t xml:space="preserve">(the I’s response), the sheaf Laplacian computes the optimal compromise</w:t>
      </w:r>
      <w:r>
        <w:t xml:space="preserve"> </w:t>
      </w:r>
      <w:r>
        <w:t xml:space="preserve">— the global section that minimizes total disagreement across all</w:t>
      </w:r>
      <w:r>
        <w:t xml:space="preserve"> </w:t>
      </w:r>
      <w:r>
        <w:t xml:space="preserve">restriction maps simultaneously.</w:t>
      </w:r>
    </w:p>
    <w:p>
      <w:pPr>
        <w:pStyle w:val="BodyText"/>
      </w:pPr>
      <w:r>
        <w:t xml:space="preserve">Justice, in this framework, is not a utilitarian calculation or a</w:t>
      </w:r>
      <w:r>
        <w:t xml:space="preserve"> </w:t>
      </w:r>
      <w:r>
        <w:t xml:space="preserve">Kantian imperative but a</w:t>
      </w:r>
      <w:r>
        <w:t xml:space="preserve"> </w:t>
      </w:r>
      <w:r>
        <w:rPr>
          <w:iCs/>
          <w:i/>
        </w:rPr>
        <w:t xml:space="preserve">topological operation</w:t>
      </w:r>
      <w:r>
        <w:t xml:space="preserve">: finding the harmonic</w:t>
      </w:r>
      <w:r>
        <w:t xml:space="preserve"> </w:t>
      </w:r>
      <w:r>
        <w:t xml:space="preserve">section of the social sheaf that best satisfies all restriction maps</w:t>
      </w:r>
      <w:r>
        <w:t xml:space="preserve"> </w:t>
      </w:r>
      <w:r>
        <w:t xml:space="preserve">simultaneously while preserving the irreducibility of each local</w:t>
      </w:r>
      <w:r>
        <w:t xml:space="preserve"> </w:t>
      </w:r>
      <w:r>
        <w:t xml:space="preserve">section. This is what the sheaf Laplacian computes when it finds the</w:t>
      </w:r>
      <w:r>
        <w:t xml:space="preserve"> </w:t>
      </w:r>
      <w:r>
        <w:t xml:space="preserve">eigenvector associated with the smallest eigenvalue: the</w:t>
      </w:r>
      <w:r>
        <w:t xml:space="preserve"> </w:t>
      </w:r>
      <w:r>
        <w:t xml:space="preserve">“</w:t>
      </w:r>
      <w:r>
        <w:t xml:space="preserve">most coherent</w:t>
      </w:r>
      <w:r>
        <w:t xml:space="preserve">”</w:t>
      </w:r>
      <w:r>
        <w:t xml:space="preserve"> </w:t>
      </w:r>
      <w:r>
        <w:t xml:space="preserve">global state that respects the constraints imposed by all pairwise</w:t>
      </w:r>
      <w:r>
        <w:t xml:space="preserve"> </w:t>
      </w:r>
      <w:r>
        <w:t xml:space="preserve">relationships.</w:t>
      </w:r>
    </w:p>
    <w:bookmarkEnd w:id="49"/>
    <w:bookmarkStart w:id="50" w:name="Xdceced7362fc3f85c72a2c4ac43f77d5aa9b83b"/>
    <w:p>
      <w:pPr>
        <w:pStyle w:val="Heading3"/>
      </w:pPr>
      <w:r>
        <w:t xml:space="preserve">3.1.9 Attention as Modern Predation: Value Equals Who You Listen To</w:t>
      </w:r>
    </w:p>
    <w:p>
      <w:pPr>
        <w:pStyle w:val="FirstParagraph"/>
      </w:pPr>
      <w:r>
        <w:rPr>
          <w:bCs/>
          <w:b/>
        </w:rPr>
        <w:t xml:space="preserve">PROPOSED</w:t>
      </w:r>
      <w:r>
        <w:t xml:space="preserve"> </w:t>
      </w:r>
      <w:r>
        <w:t xml:space="preserve">In the ancestral environment, attention was a survival</w:t>
      </w:r>
      <w:r>
        <w:t xml:space="preserve"> </w:t>
      </w:r>
      <w:r>
        <w:t xml:space="preserve">resource: you attended to the predator, to the prey, to the group member</w:t>
      </w:r>
      <w:r>
        <w:t xml:space="preserve"> </w:t>
      </w:r>
      <w:r>
        <w:t xml:space="preserve">whose warning call might save your life. Attention was</w:t>
      </w:r>
      <w:r>
        <w:t xml:space="preserve"> </w:t>
      </w:r>
      <w:r>
        <w:rPr>
          <w:iCs/>
          <w:i/>
        </w:rPr>
        <w:t xml:space="preserve">honest</w:t>
      </w:r>
      <w:r>
        <w:t xml:space="preserve"> </w:t>
      </w:r>
      <w:r>
        <w:t xml:space="preserve">—</w:t>
      </w:r>
      <w:r>
        <w:t xml:space="preserve"> </w:t>
      </w:r>
      <w:r>
        <w:t xml:space="preserve">allocated in proportion to the actual informational value of the</w:t>
      </w:r>
      <w:r>
        <w:t xml:space="preserve"> </w:t>
      </w:r>
      <w:r>
        <w:t xml:space="preserve">stimulus for survival and reproduction.</w:t>
      </w:r>
    </w:p>
    <w:p>
      <w:pPr>
        <w:pStyle w:val="BodyText"/>
      </w:pPr>
      <w:r>
        <w:t xml:space="preserve">In modern attention economies, this ancestral architecture is exploited.</w:t>
      </w:r>
      <w:r>
        <w:t xml:space="preserve"> </w:t>
      </w:r>
      <w:r>
        <w:t xml:space="preserve">Social media platforms, news organizations, and political actors compete</w:t>
      </w:r>
      <w:r>
        <w:t xml:space="preserve"> </w:t>
      </w:r>
      <w:r>
        <w:t xml:space="preserve">for attention using stimuli that activate predator-detection modules</w:t>
      </w:r>
      <w:r>
        <w:t xml:space="preserve"> </w:t>
      </w:r>
      <w:r>
        <w:t xml:space="preserve">(outrage, threat, disgust) without carrying corresponding informational</w:t>
      </w:r>
      <w:r>
        <w:t xml:space="preserve"> </w:t>
      </w:r>
      <w:r>
        <w:t xml:space="preserve">value. The restriction map between</w:t>
      </w:r>
      <w:r>
        <w:t xml:space="preserve"> </w:t>
      </w:r>
      <w:r>
        <w:rPr>
          <w:iCs/>
          <w:i/>
        </w:rPr>
        <w:t xml:space="preserve">attention allocated</w:t>
      </w:r>
      <w:r>
        <w:t xml:space="preserve"> </w:t>
      </w:r>
      <w:r>
        <w:t xml:space="preserve">(section data</w:t>
      </w:r>
      <w:r>
        <w:t xml:space="preserve"> </w:t>
      </w:r>
      <w:r>
        <w:t xml:space="preserve">at L07: narrative self) and</w:t>
      </w:r>
      <w:r>
        <w:t xml:space="preserve"> </w:t>
      </w:r>
      <w:r>
        <w:rPr>
          <w:iCs/>
          <w:i/>
        </w:rPr>
        <w:t xml:space="preserve">informational value received</w:t>
      </w:r>
      <w:r>
        <w:t xml:space="preserve"> </w:t>
      </w:r>
      <w:r>
        <w:t xml:space="preserve">(section data</w:t>
      </w:r>
      <w:r>
        <w:t xml:space="preserve"> </w:t>
      </w:r>
      <w:r>
        <w:t xml:space="preserve">at L09: group cognition) is systematically falsified.</w:t>
      </w:r>
    </w:p>
    <w:p>
      <w:pPr>
        <w:pStyle w:val="BodyText"/>
      </w:pPr>
      <w:r>
        <w:t xml:space="preserve">The formal structure is an</w:t>
      </w:r>
      <w:r>
        <w:t xml:space="preserve"> </w:t>
      </w:r>
      <w:r>
        <w:rPr>
          <w:iCs/>
          <w:i/>
        </w:rPr>
        <w:t xml:space="preserve">abstraction depth inflation</w:t>
      </w:r>
      <w:r>
        <w:t xml:space="preserve"> </w:t>
      </w:r>
      <w:r>
        <w:t xml:space="preserve">at the</w:t>
      </w:r>
      <w:r>
        <w:t xml:space="preserve"> </w:t>
      </w:r>
      <w:r>
        <w:t xml:space="preserve">attention interface:</w:t>
      </w:r>
    </w:p>
    <w:p>
      <w:pPr>
        <w:numPr>
          <w:ilvl w:val="0"/>
          <w:numId w:val="1007"/>
        </w:numPr>
        <w:pStyle w:val="Compact"/>
      </w:pPr>
      <w:r>
        <w:rPr>
          <w:bCs/>
          <w:b/>
        </w:rPr>
        <w:t xml:space="preserve">Ancestral state</w:t>
      </w:r>
      <w:r>
        <w:t xml:space="preserve"> </w:t>
      </w:r>
      <w:r>
        <w:t xml:space="preserve">(α = 0): attention → survival information. The</w:t>
      </w:r>
      <w:r>
        <w:t xml:space="preserve"> </w:t>
      </w:r>
      <w:r>
        <w:t xml:space="preserve">wolf’s appearance</w:t>
      </w:r>
      <w:r>
        <w:t xml:space="preserve"> </w:t>
      </w:r>
      <w:r>
        <w:rPr>
          <w:iCs/>
          <w:i/>
        </w:rPr>
        <w:t xml:space="preserve">is</w:t>
      </w:r>
      <w:r>
        <w:t xml:space="preserve"> </w:t>
      </w:r>
      <w:r>
        <w:t xml:space="preserve">the threat. The prey animal’s movement</w:t>
      </w:r>
      <w:r>
        <w:t xml:space="preserve"> </w:t>
      </w:r>
      <w:r>
        <w:rPr>
          <w:iCs/>
          <w:i/>
        </w:rPr>
        <w:t xml:space="preserve">is</w:t>
      </w:r>
      <w:r>
        <w:t xml:space="preserve"> </w:t>
      </w:r>
      <w:r>
        <w:t xml:space="preserve">the opportunity. Signal = substance.</w:t>
      </w:r>
    </w:p>
    <w:p>
      <w:pPr>
        <w:numPr>
          <w:ilvl w:val="0"/>
          <w:numId w:val="1007"/>
        </w:numPr>
        <w:pStyle w:val="Compact"/>
      </w:pPr>
      <w:r>
        <w:rPr>
          <w:bCs/>
          <w:b/>
        </w:rPr>
        <w:t xml:space="preserve">Modern state</w:t>
      </w:r>
      <w:r>
        <w:t xml:space="preserve"> </w:t>
      </w:r>
      <w:r>
        <w:t xml:space="preserve">(α → high): attention → engagement metric →</w:t>
      </w:r>
      <w:r>
        <w:t xml:space="preserve"> </w:t>
      </w:r>
      <w:r>
        <w:t xml:space="preserve">advertising revenue → corporate profit. The outrage-inducing</w:t>
      </w:r>
      <w:r>
        <w:t xml:space="preserve"> </w:t>
      </w:r>
      <w:r>
        <w:t xml:space="preserve">headline activates predator-detection modules but carries minimal</w:t>
      </w:r>
      <w:r>
        <w:t xml:space="preserve"> </w:t>
      </w:r>
      <w:r>
        <w:t xml:space="preserve">informational content. Signal ≠ substance.</w:t>
      </w:r>
    </w:p>
    <w:p>
      <w:pPr>
        <w:pStyle w:val="FirstParagraph"/>
      </w:pPr>
      <w:r>
        <w:t xml:space="preserve">The result is</w:t>
      </w:r>
      <w:r>
        <w:t xml:space="preserve"> </w:t>
      </w:r>
      <w:r>
        <w:rPr>
          <w:iCs/>
          <w:i/>
        </w:rPr>
        <w:t xml:space="preserve">mesopredator release in the attention ecosystem</w:t>
      </w:r>
      <w:r>
        <w:t xml:space="preserve">. The</w:t>
      </w:r>
      <w:r>
        <w:t xml:space="preserve"> </w:t>
      </w:r>
      <w:r>
        <w:t xml:space="preserve">apex-predatory function of attention — directing cognitive resources</w:t>
      </w:r>
      <w:r>
        <w:t xml:space="preserve"> </w:t>
      </w:r>
      <w:r>
        <w:t xml:space="preserve">toward genuine survival-relevant information — is suppressed by the</w:t>
      </w:r>
      <w:r>
        <w:t xml:space="preserve"> </w:t>
      </w:r>
      <w:r>
        <w:t xml:space="preserve">extraction of attention for profit. Medium-sized attention predators</w:t>
      </w:r>
      <w:r>
        <w:t xml:space="preserve"> </w:t>
      </w:r>
      <w:r>
        <w:t xml:space="preserve">(clickbait, outrage merchants, engagement-optimized algorithms)</w:t>
      </w:r>
      <w:r>
        <w:t xml:space="preserve"> </w:t>
      </w:r>
      <w:r>
        <w:t xml:space="preserve">proliferate and devastate the cognitive substrate, exactly as coyotes</w:t>
      </w:r>
      <w:r>
        <w:t xml:space="preserve"> </w:t>
      </w:r>
      <w:r>
        <w:t xml:space="preserve">proliferate and devastate ground-nesting birds when wolves are removed.</w:t>
      </w:r>
    </w:p>
    <w:p>
      <w:pPr>
        <w:pStyle w:val="BodyText"/>
      </w:pPr>
      <w:r>
        <w:t xml:space="preserve">This provides a formal prediction:</w:t>
      </w:r>
      <w:r>
        <w:t xml:space="preserve"> </w:t>
      </w:r>
      <w:r>
        <w:rPr>
          <w:iCs/>
          <w:i/>
        </w:rPr>
        <w:t xml:space="preserve">societies with higher</w:t>
      </w:r>
      <w:r>
        <w:rPr>
          <w:iCs/>
          <w:i/>
        </w:rPr>
        <w:t xml:space="preserve"> </w:t>
      </w:r>
      <w:r>
        <w:rPr>
          <w:iCs/>
          <w:i/>
        </w:rPr>
        <w:t xml:space="preserve">attention-economy α should exhibit higher Ψ (narrative self-reference)</w:t>
      </w:r>
      <w:r>
        <w:rPr>
          <w:iCs/>
          <w:i/>
        </w:rPr>
        <w:t xml:space="preserve"> </w:t>
      </w:r>
      <w:r>
        <w:rPr>
          <w:iCs/>
          <w:i/>
        </w:rPr>
        <w:t xml:space="preserve">and lower Γ (sheaf convergence)</w:t>
      </w:r>
      <w:r>
        <w:t xml:space="preserve">. The accumulated K(t) of attention</w:t>
      </w:r>
      <w:r>
        <w:t xml:space="preserve"> </w:t>
      </w:r>
      <w:r>
        <w:t xml:space="preserve">extraction — the accumulated cost of decades of falsified attention</w:t>
      </w:r>
      <w:r>
        <w:t xml:space="preserve"> </w:t>
      </w:r>
      <w:r>
        <w:t xml:space="preserve">restriction maps — predicts the magnitude of the eventual correction.</w:t>
      </w:r>
    </w:p>
    <w:bookmarkEnd w:id="50"/>
    <w:bookmarkEnd w:id="51"/>
    <w:bookmarkStart w:id="55" w:name="the-ontological-architecture"/>
    <w:p>
      <w:pPr>
        <w:pStyle w:val="Heading2"/>
      </w:pPr>
      <w:r>
        <w:t xml:space="preserve">3.2 The Ontological Architecture</w:t>
      </w:r>
    </w:p>
    <w:bookmarkStart w:id="52" w:name="a-provisional-hierarchical-decomposition"/>
    <w:p>
      <w:pPr>
        <w:pStyle w:val="Heading3"/>
      </w:pPr>
      <w:r>
        <w:t xml:space="preserve">3.2.1 A Provisional Hierarchical Decomposition</w:t>
      </w:r>
    </w:p>
    <w:p>
      <w:pPr>
        <w:pStyle w:val="FirstParagraph"/>
      </w:pPr>
      <w:r>
        <w:rPr>
          <w:bCs/>
          <w:b/>
        </w:rPr>
        <w:t xml:space="preserve">PROPOSED</w:t>
      </w:r>
      <w:r>
        <w:t xml:space="preserve"> </w:t>
      </w:r>
      <w:r>
        <w:t xml:space="preserve">The Draken framework employs an 18-layer ontological</w:t>
      </w:r>
      <w:r>
        <w:t xml:space="preserve"> </w:t>
      </w:r>
      <w:r>
        <w:t xml:space="preserve">hierarchy as a</w:t>
      </w:r>
      <w:r>
        <w:t xml:space="preserve"> </w:t>
      </w:r>
      <w:r>
        <w:rPr>
          <w:iCs/>
          <w:i/>
        </w:rPr>
        <w:t xml:space="preserve">modeling template</w:t>
      </w:r>
      <w:r>
        <w:t xml:space="preserve">. We emphasize: the number 18 is a</w:t>
      </w:r>
      <w:r>
        <w:t xml:space="preserve"> </w:t>
      </w:r>
      <w:r>
        <w:t xml:space="preserve">pragmatic resolution choice, not an ontological commitment. The</w:t>
      </w:r>
      <w:r>
        <w:t xml:space="preserve"> </w:t>
      </w:r>
      <w:r>
        <w:t xml:space="preserve">framework’s mathematics generalizes to any hierarchical decomposition.</w:t>
      </w:r>
    </w:p>
    <w:p>
      <w:pPr>
        <w:pStyle w:val="BodyText"/>
      </w:pPr>
      <w:r>
        <w:t xml:space="preserve">The layers are grouped into five bands. The full 18-layer decomposition</w:t>
      </w:r>
      <w:r>
        <w:t xml:space="preserve"> </w:t>
      </w:r>
      <w:r>
        <w:t xml:space="preserve">is:</w:t>
      </w:r>
    </w:p>
    <w:p>
      <w:pPr>
        <w:pStyle w:val="BodyText"/>
      </w:pPr>
      <w:r>
        <w:rPr>
          <w:bCs/>
          <w:b/>
        </w:rPr>
        <w:t xml:space="preserve">SUBSTRATE BAND — Physical, chemical, and biological patterning</w:t>
      </w:r>
    </w:p>
    <w:tbl>
      <w:tblPr>
        <w:tblStyle w:val="Table"/>
        <w:tblW w:type="pct" w:w="4878"/>
        <w:tblLook w:firstRow="1" w:lastRow="0" w:firstColumn="0" w:lastColumn="0" w:noHBand="0" w:noVBand="0" w:val="0020"/>
        <w:jc w:val="start"/>
      </w:tblPr>
      <w:tblGrid>
        <w:gridCol w:w="772"/>
        <w:gridCol w:w="1352"/>
        <w:gridCol w:w="1641"/>
        <w:gridCol w:w="1931"/>
        <w:gridCol w:w="2028"/>
      </w:tblGrid>
      <w:tr>
        <w:trPr>
          <w:tblHeader w:val="true"/>
        </w:trPr>
        <w:tc>
          <w:tcPr/>
          <w:p>
            <w:pPr>
              <w:pStyle w:val="Compact"/>
              <w:jc w:val="left"/>
            </w:pPr>
            <w:r>
              <w:t xml:space="preserve">Layer</w:t>
            </w:r>
          </w:p>
        </w:tc>
        <w:tc>
          <w:tcPr/>
          <w:p>
            <w:pPr>
              <w:pStyle w:val="Compact"/>
              <w:jc w:val="left"/>
            </w:pPr>
            <w:r>
              <w:t xml:space="preserve">Name</w:t>
            </w:r>
          </w:p>
        </w:tc>
        <w:tc>
          <w:tcPr/>
          <w:p>
            <w:pPr>
              <w:pStyle w:val="Compact"/>
              <w:jc w:val="left"/>
            </w:pPr>
            <w:r>
              <w:t xml:space="preserve">Emergent Agent</w:t>
            </w:r>
          </w:p>
        </w:tc>
        <w:tc>
          <w:tcPr/>
          <w:p>
            <w:pPr>
              <w:pStyle w:val="Compact"/>
              <w:jc w:val="left"/>
            </w:pPr>
            <w:r>
              <w:t xml:space="preserve">Typical Data Form</w:t>
            </w:r>
          </w:p>
        </w:tc>
        <w:tc>
          <w:tcPr/>
          <w:p>
            <w:pPr>
              <w:pStyle w:val="Compact"/>
              <w:jc w:val="left"/>
            </w:pPr>
            <w:r>
              <w:t xml:space="preserve">Dominant Dynamics</w:t>
            </w:r>
          </w:p>
        </w:tc>
      </w:tr>
      <w:tr>
        <w:tc>
          <w:tcPr/>
          <w:p>
            <w:pPr>
              <w:pStyle w:val="Compact"/>
              <w:jc w:val="left"/>
            </w:pPr>
            <w:r>
              <w:t xml:space="preserve">L01</w:t>
            </w:r>
          </w:p>
        </w:tc>
        <w:tc>
          <w:tcPr/>
          <w:p>
            <w:pPr>
              <w:pStyle w:val="Compact"/>
              <w:jc w:val="left"/>
            </w:pPr>
            <w:r>
              <w:t xml:space="preserve">Quantum /</w:t>
            </w:r>
            <w:r>
              <w:t xml:space="preserve"> </w:t>
            </w:r>
            <w:r>
              <w:t xml:space="preserve">field</w:t>
            </w:r>
            <w:r>
              <w:t xml:space="preserve"> </w:t>
            </w:r>
            <w:r>
              <w:t xml:space="preserve">substrate</w:t>
            </w:r>
          </w:p>
        </w:tc>
        <w:tc>
          <w:tcPr/>
          <w:p>
            <w:pPr>
              <w:pStyle w:val="Compact"/>
              <w:jc w:val="left"/>
            </w:pPr>
            <w:r>
              <w:t xml:space="preserve">Physical</w:t>
            </w:r>
            <w:r>
              <w:t xml:space="preserve"> </w:t>
            </w:r>
            <w:r>
              <w:t xml:space="preserve">patterns</w:t>
            </w:r>
          </w:p>
        </w:tc>
        <w:tc>
          <w:tcPr/>
          <w:p>
            <w:pPr>
              <w:pStyle w:val="Compact"/>
              <w:jc w:val="left"/>
            </w:pPr>
            <w:r>
              <w:t xml:space="preserve">Field amplitudes,</w:t>
            </w:r>
            <w:r>
              <w:t xml:space="preserve"> </w:t>
            </w:r>
            <w:r>
              <w:t xml:space="preserve">symmetry parameters</w:t>
            </w:r>
          </w:p>
        </w:tc>
        <w:tc>
          <w:tcPr/>
          <w:p>
            <w:pPr>
              <w:pStyle w:val="Compact"/>
              <w:jc w:val="left"/>
            </w:pPr>
            <w:r>
              <w:t xml:space="preserve">Symmetry-breaking,</w:t>
            </w:r>
            <w:r>
              <w:t xml:space="preserve"> </w:t>
            </w:r>
            <w:r>
              <w:t xml:space="preserve">spontaneous pattern</w:t>
            </w:r>
            <w:r>
              <w:t xml:space="preserve"> </w:t>
            </w:r>
            <w:r>
              <w:t xml:space="preserve">formation</w:t>
            </w:r>
          </w:p>
        </w:tc>
      </w:tr>
      <w:tr>
        <w:tc>
          <w:tcPr/>
          <w:p>
            <w:pPr>
              <w:pStyle w:val="Compact"/>
              <w:jc w:val="left"/>
            </w:pPr>
            <w:r>
              <w:t xml:space="preserve">L02</w:t>
            </w:r>
          </w:p>
        </w:tc>
        <w:tc>
          <w:tcPr/>
          <w:p>
            <w:pPr>
              <w:pStyle w:val="Compact"/>
              <w:jc w:val="left"/>
            </w:pPr>
            <w:r>
              <w:t xml:space="preserve">Chemical /</w:t>
            </w:r>
            <w:r>
              <w:t xml:space="preserve"> </w:t>
            </w:r>
            <w:r>
              <w:t xml:space="preserve">dissipative</w:t>
            </w:r>
          </w:p>
        </w:tc>
        <w:tc>
          <w:tcPr/>
          <w:p>
            <w:pPr>
              <w:pStyle w:val="Compact"/>
              <w:jc w:val="left"/>
            </w:pPr>
            <w:r>
              <w:t xml:space="preserve">Chemical agents</w:t>
            </w:r>
          </w:p>
        </w:tc>
        <w:tc>
          <w:tcPr/>
          <w:p>
            <w:pPr>
              <w:pStyle w:val="Compact"/>
              <w:jc w:val="left"/>
            </w:pPr>
            <w:r>
              <w:t xml:space="preserve">Concentration</w:t>
            </w:r>
            <w:r>
              <w:t xml:space="preserve"> </w:t>
            </w:r>
            <w:r>
              <w:t xml:space="preserve">fields, reaction</w:t>
            </w:r>
            <w:r>
              <w:t xml:space="preserve"> </w:t>
            </w:r>
            <w:r>
              <w:t xml:space="preserve">rates</w:t>
            </w:r>
          </w:p>
        </w:tc>
        <w:tc>
          <w:tcPr/>
          <w:p>
            <w:pPr>
              <w:pStyle w:val="Compact"/>
              <w:jc w:val="left"/>
            </w:pPr>
            <w:r>
              <w:t xml:space="preserve">Dissipative</w:t>
            </w:r>
            <w:r>
              <w:t xml:space="preserve"> </w:t>
            </w:r>
            <w:r>
              <w:t xml:space="preserve">structure formation</w:t>
            </w:r>
            <w:r>
              <w:t xml:space="preserve"> </w:t>
            </w:r>
            <w:r>
              <w:t xml:space="preserve">(Prigogine)</w:t>
            </w:r>
          </w:p>
        </w:tc>
      </w:tr>
      <w:tr>
        <w:tc>
          <w:tcPr/>
          <w:p>
            <w:pPr>
              <w:pStyle w:val="Compact"/>
              <w:jc w:val="left"/>
            </w:pPr>
            <w:r>
              <w:t xml:space="preserve">L03</w:t>
            </w:r>
          </w:p>
        </w:tc>
        <w:tc>
          <w:tcPr/>
          <w:p>
            <w:pPr>
              <w:pStyle w:val="Compact"/>
              <w:jc w:val="left"/>
            </w:pPr>
            <w:r>
              <w:t xml:space="preserve">Molecular</w:t>
            </w:r>
            <w:r>
              <w:t xml:space="preserve"> </w:t>
            </w:r>
            <w:r>
              <w:t xml:space="preserve">assembly</w:t>
            </w:r>
          </w:p>
        </w:tc>
        <w:tc>
          <w:tcPr/>
          <w:p>
            <w:pPr>
              <w:pStyle w:val="Compact"/>
              <w:jc w:val="left"/>
            </w:pPr>
            <w:r>
              <w:t xml:space="preserve">Biological</w:t>
            </w:r>
            <w:r>
              <w:t xml:space="preserve"> </w:t>
            </w:r>
            <w:r>
              <w:t xml:space="preserve">polymers</w:t>
            </w:r>
          </w:p>
        </w:tc>
        <w:tc>
          <w:tcPr/>
          <w:p>
            <w:pPr>
              <w:pStyle w:val="Compact"/>
              <w:jc w:val="left"/>
            </w:pPr>
            <w:r>
              <w:t xml:space="preserve">Sequence data,</w:t>
            </w:r>
            <w:r>
              <w:t xml:space="preserve"> </w:t>
            </w:r>
            <w:r>
              <w:t xml:space="preserve">folding states</w:t>
            </w:r>
          </w:p>
        </w:tc>
        <w:tc>
          <w:tcPr/>
          <w:p>
            <w:pPr>
              <w:pStyle w:val="Compact"/>
              <w:jc w:val="left"/>
            </w:pPr>
            <w:r>
              <w:t xml:space="preserve">Self-assembly,</w:t>
            </w:r>
            <w:r>
              <w:t xml:space="preserve"> </w:t>
            </w:r>
            <w:r>
              <w:t xml:space="preserve">molecular</w:t>
            </w:r>
            <w:r>
              <w:t xml:space="preserve"> </w:t>
            </w:r>
            <w:r>
              <w:t xml:space="preserve">recognition</w:t>
            </w:r>
          </w:p>
        </w:tc>
      </w:tr>
      <w:tr>
        <w:tc>
          <w:tcPr/>
          <w:p>
            <w:pPr>
              <w:pStyle w:val="Compact"/>
              <w:jc w:val="left"/>
            </w:pPr>
            <w:r>
              <w:t xml:space="preserve">L04</w:t>
            </w:r>
          </w:p>
        </w:tc>
        <w:tc>
          <w:tcPr/>
          <w:p>
            <w:pPr>
              <w:pStyle w:val="Compact"/>
              <w:jc w:val="left"/>
            </w:pPr>
            <w:r>
              <w:t xml:space="preserve">Bioelectric /</w:t>
            </w:r>
            <w:r>
              <w:t xml:space="preserve"> </w:t>
            </w:r>
            <w:r>
              <w:t xml:space="preserve">tissue</w:t>
            </w:r>
            <w:r>
              <w:t xml:space="preserve"> </w:t>
            </w:r>
            <w:r>
              <w:t xml:space="preserve">patterning</w:t>
            </w:r>
          </w:p>
        </w:tc>
        <w:tc>
          <w:tcPr/>
          <w:p>
            <w:pPr>
              <w:pStyle w:val="Compact"/>
              <w:jc w:val="left"/>
            </w:pPr>
            <w:r>
              <w:t xml:space="preserve">Cellular</w:t>
            </w:r>
            <w:r>
              <w:t xml:space="preserve"> </w:t>
            </w:r>
            <w:r>
              <w:t xml:space="preserve">ensembles</w:t>
            </w:r>
          </w:p>
        </w:tc>
        <w:tc>
          <w:tcPr/>
          <w:p>
            <w:pPr>
              <w:pStyle w:val="Compact"/>
              <w:jc w:val="left"/>
            </w:pPr>
            <w:r>
              <w:t xml:space="preserve">Membrane</w:t>
            </w:r>
            <w:r>
              <w:t xml:space="preserve"> </w:t>
            </w:r>
            <w:r>
              <w:t xml:space="preserve">potentials,</w:t>
            </w:r>
            <w:r>
              <w:t xml:space="preserve"> </w:t>
            </w:r>
            <w:r>
              <w:t xml:space="preserve">morphogen gradients</w:t>
            </w:r>
          </w:p>
        </w:tc>
        <w:tc>
          <w:tcPr/>
          <w:p>
            <w:pPr>
              <w:pStyle w:val="Compact"/>
              <w:jc w:val="left"/>
            </w:pPr>
            <w:r>
              <w:t xml:space="preserve">Bioelectric</w:t>
            </w:r>
            <w:r>
              <w:t xml:space="preserve"> </w:t>
            </w:r>
            <w:r>
              <w:t xml:space="preserve">signaling,</w:t>
            </w:r>
            <w:r>
              <w:t xml:space="preserve"> </w:t>
            </w:r>
            <w:r>
              <w:t xml:space="preserve">developmental</w:t>
            </w:r>
            <w:r>
              <w:t xml:space="preserve"> </w:t>
            </w:r>
            <w:r>
              <w:t xml:space="preserve">patterning</w:t>
            </w:r>
          </w:p>
        </w:tc>
      </w:tr>
    </w:tbl>
    <w:p>
      <w:pPr>
        <w:pStyle w:val="BodyText"/>
      </w:pPr>
      <w:r>
        <w:rPr>
          <w:bCs/>
          <w:b/>
        </w:rPr>
        <w:t xml:space="preserve">ORGANISMAL BAND — Neural, embodied, and relational cognition</w:t>
      </w:r>
    </w:p>
    <w:tbl>
      <w:tblPr>
        <w:tblStyle w:val="Table"/>
        <w:tblW w:type="pct" w:w="4880"/>
        <w:tblLook w:firstRow="1" w:lastRow="0" w:firstColumn="0" w:lastColumn="0" w:noHBand="0" w:noVBand="0" w:val="0020"/>
        <w:jc w:val="start"/>
      </w:tblPr>
      <w:tblGrid>
        <w:gridCol w:w="763"/>
        <w:gridCol w:w="1335"/>
        <w:gridCol w:w="1813"/>
        <w:gridCol w:w="1908"/>
        <w:gridCol w:w="1908"/>
      </w:tblGrid>
      <w:tr>
        <w:trPr>
          <w:tblHeader w:val="true"/>
        </w:trPr>
        <w:tc>
          <w:tcPr/>
          <w:p>
            <w:pPr>
              <w:pStyle w:val="Compact"/>
              <w:jc w:val="left"/>
            </w:pPr>
            <w:r>
              <w:t xml:space="preserve">Layer</w:t>
            </w:r>
          </w:p>
        </w:tc>
        <w:tc>
          <w:tcPr/>
          <w:p>
            <w:pPr>
              <w:pStyle w:val="Compact"/>
              <w:jc w:val="left"/>
            </w:pPr>
            <w:r>
              <w:t xml:space="preserve">Name</w:t>
            </w:r>
          </w:p>
        </w:tc>
        <w:tc>
          <w:tcPr/>
          <w:p>
            <w:pPr>
              <w:pStyle w:val="Compact"/>
              <w:jc w:val="left"/>
            </w:pPr>
            <w:r>
              <w:t xml:space="preserve">Emergent Agent</w:t>
            </w:r>
          </w:p>
        </w:tc>
        <w:tc>
          <w:tcPr/>
          <w:p>
            <w:pPr>
              <w:pStyle w:val="Compact"/>
              <w:jc w:val="left"/>
            </w:pPr>
            <w:r>
              <w:t xml:space="preserve">Typical Data Form</w:t>
            </w:r>
          </w:p>
        </w:tc>
        <w:tc>
          <w:tcPr/>
          <w:p>
            <w:pPr>
              <w:pStyle w:val="Compact"/>
              <w:jc w:val="left"/>
            </w:pPr>
            <w:r>
              <w:t xml:space="preserve">Dominant Dynamics</w:t>
            </w:r>
          </w:p>
        </w:tc>
      </w:tr>
      <w:tr>
        <w:tc>
          <w:tcPr/>
          <w:p>
            <w:pPr>
              <w:pStyle w:val="Compact"/>
              <w:jc w:val="left"/>
            </w:pPr>
            <w:r>
              <w:t xml:space="preserve">L05</w:t>
            </w:r>
          </w:p>
        </w:tc>
        <w:tc>
          <w:tcPr/>
          <w:p>
            <w:pPr>
              <w:pStyle w:val="Compact"/>
              <w:jc w:val="left"/>
            </w:pPr>
            <w:r>
              <w:t xml:space="preserve">Neural</w:t>
            </w:r>
            <w:r>
              <w:t xml:space="preserve"> </w:t>
            </w:r>
            <w:r>
              <w:t xml:space="preserve">integration</w:t>
            </w:r>
          </w:p>
        </w:tc>
        <w:tc>
          <w:tcPr/>
          <w:p>
            <w:pPr>
              <w:pStyle w:val="Compact"/>
              <w:jc w:val="left"/>
            </w:pPr>
            <w:r>
              <w:t xml:space="preserve">Neural agents</w:t>
            </w:r>
          </w:p>
        </w:tc>
        <w:tc>
          <w:tcPr/>
          <w:p>
            <w:pPr>
              <w:pStyle w:val="Compact"/>
              <w:jc w:val="left"/>
            </w:pPr>
            <w:r>
              <w:t xml:space="preserve">Firing rates,</w:t>
            </w:r>
            <w:r>
              <w:t xml:space="preserve"> </w:t>
            </w:r>
            <w:r>
              <w:t xml:space="preserve">synaptic weights</w:t>
            </w:r>
          </w:p>
        </w:tc>
        <w:tc>
          <w:tcPr/>
          <w:p>
            <w:pPr>
              <w:pStyle w:val="Compact"/>
              <w:jc w:val="left"/>
            </w:pPr>
            <w:r>
              <w:t xml:space="preserve">Predictive coding,</w:t>
            </w:r>
            <w:r>
              <w:t xml:space="preserve"> </w:t>
            </w:r>
            <w:r>
              <w:t xml:space="preserve">Hebbian learning</w:t>
            </w:r>
          </w:p>
        </w:tc>
      </w:tr>
      <w:tr>
        <w:tc>
          <w:tcPr/>
          <w:p>
            <w:pPr>
              <w:pStyle w:val="Compact"/>
              <w:jc w:val="left"/>
            </w:pPr>
            <w:r>
              <w:t xml:space="preserve">L06</w:t>
            </w:r>
          </w:p>
        </w:tc>
        <w:tc>
          <w:tcPr/>
          <w:p>
            <w:pPr>
              <w:pStyle w:val="Compact"/>
              <w:jc w:val="left"/>
            </w:pPr>
            <w:r>
              <w:t xml:space="preserve">Embodied</w:t>
            </w:r>
            <w:r>
              <w:t xml:space="preserve"> </w:t>
            </w:r>
            <w:r>
              <w:t xml:space="preserve">cognition</w:t>
            </w:r>
          </w:p>
        </w:tc>
        <w:tc>
          <w:tcPr/>
          <w:p>
            <w:pPr>
              <w:pStyle w:val="Compact"/>
              <w:jc w:val="left"/>
            </w:pPr>
            <w:r>
              <w:t xml:space="preserve">Sensorimotor</w:t>
            </w:r>
            <w:r>
              <w:t xml:space="preserve"> </w:t>
            </w:r>
            <w:r>
              <w:t xml:space="preserve">agents</w:t>
            </w:r>
          </w:p>
        </w:tc>
        <w:tc>
          <w:tcPr/>
          <w:p>
            <w:pPr>
              <w:pStyle w:val="Compact"/>
              <w:jc w:val="left"/>
            </w:pPr>
            <w:r>
              <w:t xml:space="preserve">Proprioceptive</w:t>
            </w:r>
            <w:r>
              <w:t xml:space="preserve"> </w:t>
            </w:r>
            <w:r>
              <w:t xml:space="preserve">states, motor plans</w:t>
            </w:r>
          </w:p>
        </w:tc>
        <w:tc>
          <w:tcPr/>
          <w:p>
            <w:pPr>
              <w:pStyle w:val="Compact"/>
              <w:jc w:val="left"/>
            </w:pPr>
            <w:r>
              <w:t xml:space="preserve">Enactivism,</w:t>
            </w:r>
            <w:r>
              <w:t xml:space="preserve"> </w:t>
            </w:r>
            <w:r>
              <w:t xml:space="preserve">allostatic</w:t>
            </w:r>
            <w:r>
              <w:t xml:space="preserve"> </w:t>
            </w:r>
            <w:r>
              <w:t xml:space="preserve">regulation</w:t>
            </w:r>
          </w:p>
        </w:tc>
      </w:tr>
      <w:tr>
        <w:tc>
          <w:tcPr/>
          <w:p>
            <w:pPr>
              <w:pStyle w:val="Compact"/>
              <w:jc w:val="left"/>
            </w:pPr>
            <w:r>
              <w:t xml:space="preserve">L07</w:t>
            </w:r>
          </w:p>
        </w:tc>
        <w:tc>
          <w:tcPr/>
          <w:p>
            <w:pPr>
              <w:pStyle w:val="Compact"/>
              <w:jc w:val="left"/>
            </w:pPr>
            <w:r>
              <w:t xml:space="preserve">Narrative</w:t>
            </w:r>
            <w:r>
              <w:t xml:space="preserve"> </w:t>
            </w:r>
            <w:r>
              <w:t xml:space="preserve">self</w:t>
            </w:r>
          </w:p>
        </w:tc>
        <w:tc>
          <w:tcPr/>
          <w:p>
            <w:pPr>
              <w:pStyle w:val="Compact"/>
              <w:jc w:val="left"/>
            </w:pPr>
            <w:r>
              <w:t xml:space="preserve">Autobiographical</w:t>
            </w:r>
            <w:r>
              <w:t xml:space="preserve"> </w:t>
            </w:r>
            <w:r>
              <w:t xml:space="preserve">agents</w:t>
            </w:r>
          </w:p>
        </w:tc>
        <w:tc>
          <w:tcPr/>
          <w:p>
            <w:pPr>
              <w:pStyle w:val="Compact"/>
              <w:jc w:val="left"/>
            </w:pPr>
            <w:r>
              <w:t xml:space="preserve">Belief states,</w:t>
            </w:r>
            <w:r>
              <w:t xml:space="preserve"> </w:t>
            </w:r>
            <w:r>
              <w:t xml:space="preserve">self-models</w:t>
            </w:r>
          </w:p>
        </w:tc>
        <w:tc>
          <w:tcPr/>
          <w:p>
            <w:pPr>
              <w:pStyle w:val="Compact"/>
              <w:jc w:val="left"/>
            </w:pPr>
            <w:r>
              <w:t xml:space="preserve">Active Inference,</w:t>
            </w:r>
            <w:r>
              <w:t xml:space="preserve"> </w:t>
            </w:r>
            <w:r>
              <w:t xml:space="preserve">identity</w:t>
            </w:r>
            <w:r>
              <w:t xml:space="preserve"> </w:t>
            </w:r>
            <w:r>
              <w:t xml:space="preserve">maintenance</w:t>
            </w:r>
          </w:p>
        </w:tc>
      </w:tr>
      <w:tr>
        <w:tc>
          <w:tcPr/>
          <w:p>
            <w:pPr>
              <w:pStyle w:val="Compact"/>
              <w:jc w:val="left"/>
            </w:pPr>
            <w:r>
              <w:t xml:space="preserve">L08</w:t>
            </w:r>
          </w:p>
        </w:tc>
        <w:tc>
          <w:tcPr/>
          <w:p>
            <w:pPr>
              <w:pStyle w:val="Compact"/>
              <w:jc w:val="left"/>
            </w:pPr>
            <w:r>
              <w:t xml:space="preserve">Dyadic bonds</w:t>
            </w:r>
          </w:p>
        </w:tc>
        <w:tc>
          <w:tcPr/>
          <w:p>
            <w:pPr>
              <w:pStyle w:val="Compact"/>
              <w:jc w:val="left"/>
            </w:pPr>
            <w:r>
              <w:t xml:space="preserve">Relational agents</w:t>
            </w:r>
          </w:p>
        </w:tc>
        <w:tc>
          <w:tcPr/>
          <w:p>
            <w:pPr>
              <w:pStyle w:val="Compact"/>
              <w:jc w:val="left"/>
            </w:pPr>
            <w:r>
              <w:t xml:space="preserve">Attachment states,</w:t>
            </w:r>
            <w:r>
              <w:t xml:space="preserve"> </w:t>
            </w:r>
            <w:r>
              <w:t xml:space="preserve">trust levels</w:t>
            </w:r>
          </w:p>
        </w:tc>
        <w:tc>
          <w:tcPr/>
          <w:p>
            <w:pPr>
              <w:pStyle w:val="Compact"/>
              <w:jc w:val="left"/>
            </w:pPr>
            <w:r>
              <w:t xml:space="preserve">Reciprocity,</w:t>
            </w:r>
            <w:r>
              <w:t xml:space="preserve"> </w:t>
            </w:r>
            <w:r>
              <w:t xml:space="preserve">pair-bonding</w:t>
            </w:r>
            <w:r>
              <w:t xml:space="preserve"> </w:t>
            </w:r>
            <w:r>
              <w:t xml:space="preserve">dynamics</w:t>
            </w:r>
          </w:p>
        </w:tc>
      </w:tr>
    </w:tbl>
    <w:p>
      <w:pPr>
        <w:pStyle w:val="BodyText"/>
      </w:pPr>
      <w:r>
        <w:rPr>
          <w:bCs/>
          <w:b/>
        </w:rPr>
        <w:t xml:space="preserve">SOCIAL BAND — Group cognition, institutions, and collective</w:t>
      </w:r>
      <w:r>
        <w:rPr>
          <w:bCs/>
          <w:b/>
        </w:rPr>
        <w:t xml:space="preserve"> </w:t>
      </w:r>
      <w:r>
        <w:rPr>
          <w:bCs/>
          <w:b/>
        </w:rPr>
        <w:t xml:space="preserve">narratives</w:t>
      </w:r>
    </w:p>
    <w:tbl>
      <w:tblPr>
        <w:tblStyle w:val="Table"/>
        <w:tblW w:type="pct" w:w="4880"/>
        <w:tblLook w:firstRow="1" w:lastRow="0" w:firstColumn="0" w:lastColumn="0" w:noHBand="0" w:noVBand="0" w:val="0020"/>
        <w:jc w:val="start"/>
      </w:tblPr>
      <w:tblGrid>
        <w:gridCol w:w="763"/>
        <w:gridCol w:w="1526"/>
        <w:gridCol w:w="1622"/>
        <w:gridCol w:w="1908"/>
        <w:gridCol w:w="1908"/>
      </w:tblGrid>
      <w:tr>
        <w:trPr>
          <w:tblHeader w:val="true"/>
        </w:trPr>
        <w:tc>
          <w:tcPr/>
          <w:p>
            <w:pPr>
              <w:pStyle w:val="Compact"/>
              <w:jc w:val="left"/>
            </w:pPr>
            <w:r>
              <w:t xml:space="preserve">Layer</w:t>
            </w:r>
          </w:p>
        </w:tc>
        <w:tc>
          <w:tcPr/>
          <w:p>
            <w:pPr>
              <w:pStyle w:val="Compact"/>
              <w:jc w:val="left"/>
            </w:pPr>
            <w:r>
              <w:t xml:space="preserve">Name</w:t>
            </w:r>
          </w:p>
        </w:tc>
        <w:tc>
          <w:tcPr/>
          <w:p>
            <w:pPr>
              <w:pStyle w:val="Compact"/>
              <w:jc w:val="left"/>
            </w:pPr>
            <w:r>
              <w:t xml:space="preserve">Emergent Agent</w:t>
            </w:r>
          </w:p>
        </w:tc>
        <w:tc>
          <w:tcPr/>
          <w:p>
            <w:pPr>
              <w:pStyle w:val="Compact"/>
              <w:jc w:val="left"/>
            </w:pPr>
            <w:r>
              <w:t xml:space="preserve">Typical Data Form</w:t>
            </w:r>
          </w:p>
        </w:tc>
        <w:tc>
          <w:tcPr/>
          <w:p>
            <w:pPr>
              <w:pStyle w:val="Compact"/>
              <w:jc w:val="left"/>
            </w:pPr>
            <w:r>
              <w:t xml:space="preserve">Dominant Dynamics</w:t>
            </w:r>
          </w:p>
        </w:tc>
      </w:tr>
      <w:tr>
        <w:tc>
          <w:tcPr/>
          <w:p>
            <w:pPr>
              <w:pStyle w:val="Compact"/>
              <w:jc w:val="left"/>
            </w:pPr>
            <w:r>
              <w:t xml:space="preserve">L09</w:t>
            </w:r>
          </w:p>
        </w:tc>
        <w:tc>
          <w:tcPr/>
          <w:p>
            <w:pPr>
              <w:pStyle w:val="Compact"/>
              <w:jc w:val="left"/>
            </w:pPr>
            <w:r>
              <w:t xml:space="preserve">Group cognition</w:t>
            </w:r>
          </w:p>
        </w:tc>
        <w:tc>
          <w:tcPr/>
          <w:p>
            <w:pPr>
              <w:pStyle w:val="Compact"/>
              <w:jc w:val="left"/>
            </w:pPr>
            <w:r>
              <w:t xml:space="preserve">Collective</w:t>
            </w:r>
            <w:r>
              <w:t xml:space="preserve"> </w:t>
            </w:r>
            <w:r>
              <w:t xml:space="preserve">agents</w:t>
            </w:r>
          </w:p>
        </w:tc>
        <w:tc>
          <w:tcPr/>
          <w:p>
            <w:pPr>
              <w:pStyle w:val="Compact"/>
              <w:jc w:val="left"/>
            </w:pPr>
            <w:r>
              <w:t xml:space="preserve">Shared beliefs,</w:t>
            </w:r>
            <w:r>
              <w:t xml:space="preserve"> </w:t>
            </w:r>
            <w:r>
              <w:t xml:space="preserve">norms</w:t>
            </w:r>
          </w:p>
        </w:tc>
        <w:tc>
          <w:tcPr/>
          <w:p>
            <w:pPr>
              <w:pStyle w:val="Compact"/>
              <w:jc w:val="left"/>
            </w:pPr>
            <w:r>
              <w:t xml:space="preserve">Coalitional game</w:t>
            </w:r>
            <w:r>
              <w:t xml:space="preserve"> </w:t>
            </w:r>
            <w:r>
              <w:t xml:space="preserve">theory, reputation</w:t>
            </w:r>
          </w:p>
        </w:tc>
      </w:tr>
      <w:tr>
        <w:tc>
          <w:tcPr/>
          <w:p>
            <w:pPr>
              <w:pStyle w:val="Compact"/>
              <w:jc w:val="left"/>
            </w:pPr>
            <w:r>
              <w:t xml:space="preserve">L10</w:t>
            </w:r>
          </w:p>
        </w:tc>
        <w:tc>
          <w:tcPr/>
          <w:p>
            <w:pPr>
              <w:pStyle w:val="Compact"/>
              <w:jc w:val="left"/>
            </w:pPr>
            <w:r>
              <w:t xml:space="preserve">Institutional</w:t>
            </w:r>
            <w:r>
              <w:t xml:space="preserve"> </w:t>
            </w:r>
            <w:r>
              <w:t xml:space="preserve">coordination</w:t>
            </w:r>
          </w:p>
        </w:tc>
        <w:tc>
          <w:tcPr/>
          <w:p>
            <w:pPr>
              <w:pStyle w:val="Compact"/>
              <w:jc w:val="left"/>
            </w:pPr>
            <w:r>
              <w:t xml:space="preserve">Institutional</w:t>
            </w:r>
            <w:r>
              <w:t xml:space="preserve"> </w:t>
            </w:r>
            <w:r>
              <w:t xml:space="preserve">agents</w:t>
            </w:r>
          </w:p>
        </w:tc>
        <w:tc>
          <w:tcPr/>
          <w:p>
            <w:pPr>
              <w:pStyle w:val="Compact"/>
              <w:jc w:val="left"/>
            </w:pPr>
            <w:r>
              <w:t xml:space="preserve">Rules, procedures,</w:t>
            </w:r>
            <w:r>
              <w:t xml:space="preserve"> </w:t>
            </w:r>
            <w:r>
              <w:t xml:space="preserve">roles</w:t>
            </w:r>
          </w:p>
        </w:tc>
        <w:tc>
          <w:tcPr/>
          <w:p>
            <w:pPr>
              <w:pStyle w:val="Compact"/>
              <w:jc w:val="left"/>
            </w:pPr>
            <w:r>
              <w:t xml:space="preserve">Institutional</w:t>
            </w:r>
            <w:r>
              <w:t xml:space="preserve"> </w:t>
            </w:r>
            <w:r>
              <w:t xml:space="preserve">isomorphism,</w:t>
            </w:r>
            <w:r>
              <w:t xml:space="preserve"> </w:t>
            </w:r>
            <w:r>
              <w:t xml:space="preserve">principal-agent</w:t>
            </w:r>
          </w:p>
        </w:tc>
      </w:tr>
      <w:tr>
        <w:tc>
          <w:tcPr/>
          <w:p>
            <w:pPr>
              <w:pStyle w:val="Compact"/>
              <w:jc w:val="left"/>
            </w:pPr>
            <w:r>
              <w:t xml:space="preserve">L11</w:t>
            </w:r>
          </w:p>
        </w:tc>
        <w:tc>
          <w:tcPr/>
          <w:p>
            <w:pPr>
              <w:pStyle w:val="Compact"/>
              <w:jc w:val="left"/>
            </w:pPr>
            <w:r>
              <w:t xml:space="preserve">Economic</w:t>
            </w:r>
            <w:r>
              <w:t xml:space="preserve"> </w:t>
            </w:r>
            <w:r>
              <w:t xml:space="preserve">exchange</w:t>
            </w:r>
          </w:p>
        </w:tc>
        <w:tc>
          <w:tcPr/>
          <w:p>
            <w:pPr>
              <w:pStyle w:val="Compact"/>
              <w:jc w:val="left"/>
            </w:pPr>
            <w:r>
              <w:t xml:space="preserve">Market agents</w:t>
            </w:r>
          </w:p>
        </w:tc>
        <w:tc>
          <w:tcPr/>
          <w:p>
            <w:pPr>
              <w:pStyle w:val="Compact"/>
              <w:jc w:val="left"/>
            </w:pPr>
            <w:r>
              <w:t xml:space="preserve">Prices, contracts,</w:t>
            </w:r>
            <w:r>
              <w:t xml:space="preserve"> </w:t>
            </w:r>
            <w:r>
              <w:t xml:space="preserve">flows</w:t>
            </w:r>
          </w:p>
        </w:tc>
        <w:tc>
          <w:tcPr/>
          <w:p>
            <w:pPr>
              <w:pStyle w:val="Compact"/>
              <w:jc w:val="left"/>
            </w:pPr>
            <w:r>
              <w:t xml:space="preserve">Market equilibrium,</w:t>
            </w:r>
            <w:r>
              <w:t xml:space="preserve"> </w:t>
            </w:r>
            <w:r>
              <w:t xml:space="preserve">input-output</w:t>
            </w:r>
            <w:r>
              <w:t xml:space="preserve"> </w:t>
            </w:r>
            <w:r>
              <w:t xml:space="preserve">(Leontief)</w:t>
            </w:r>
          </w:p>
        </w:tc>
      </w:tr>
      <w:tr>
        <w:tc>
          <w:tcPr/>
          <w:p>
            <w:pPr>
              <w:pStyle w:val="Compact"/>
              <w:jc w:val="left"/>
            </w:pPr>
            <w:r>
              <w:t xml:space="preserve">L12</w:t>
            </w:r>
          </w:p>
        </w:tc>
        <w:tc>
          <w:tcPr/>
          <w:p>
            <w:pPr>
              <w:pStyle w:val="Compact"/>
              <w:jc w:val="left"/>
            </w:pPr>
            <w:r>
              <w:t xml:space="preserve">Collective</w:t>
            </w:r>
            <w:r>
              <w:t xml:space="preserve"> </w:t>
            </w:r>
            <w:r>
              <w:t xml:space="preserve">narratives</w:t>
            </w:r>
          </w:p>
        </w:tc>
        <w:tc>
          <w:tcPr/>
          <w:p>
            <w:pPr>
              <w:pStyle w:val="Compact"/>
              <w:jc w:val="left"/>
            </w:pPr>
            <w:r>
              <w:t xml:space="preserve">Narrative agents</w:t>
            </w:r>
          </w:p>
        </w:tc>
        <w:tc>
          <w:tcPr/>
          <w:p>
            <w:pPr>
              <w:pStyle w:val="Compact"/>
              <w:jc w:val="left"/>
            </w:pPr>
            <w:r>
              <w:t xml:space="preserve">Media content,</w:t>
            </w:r>
            <w:r>
              <w:t xml:space="preserve"> </w:t>
            </w:r>
            <w:r>
              <w:t xml:space="preserve">public opinion</w:t>
            </w:r>
          </w:p>
        </w:tc>
        <w:tc>
          <w:tcPr/>
          <w:p>
            <w:pPr>
              <w:pStyle w:val="Compact"/>
              <w:jc w:val="left"/>
            </w:pPr>
            <w:r>
              <w:t xml:space="preserve">Memetic dynamics,</w:t>
            </w:r>
            <w:r>
              <w:t xml:space="preserve"> </w:t>
            </w:r>
            <w:r>
              <w:t xml:space="preserve">opinion formation</w:t>
            </w:r>
          </w:p>
        </w:tc>
      </w:tr>
    </w:tbl>
    <w:p>
      <w:pPr>
        <w:pStyle w:val="BodyText"/>
      </w:pPr>
      <w:r>
        <w:rPr>
          <w:bCs/>
          <w:b/>
        </w:rPr>
        <w:t xml:space="preserve">STRUCTURAL BAND — Governance, economy, culture, and institutional</w:t>
      </w:r>
      <w:r>
        <w:rPr>
          <w:bCs/>
          <w:b/>
        </w:rPr>
        <w:t xml:space="preserve"> </w:t>
      </w:r>
      <w:r>
        <w:rPr>
          <w:bCs/>
          <w:b/>
        </w:rPr>
        <w:t xml:space="preserve">topology</w:t>
      </w:r>
    </w:p>
    <w:tbl>
      <w:tblPr>
        <w:tblStyle w:val="Table"/>
        <w:tblW w:type="pct" w:w="4885"/>
        <w:tblLook w:firstRow="1" w:lastRow="0" w:firstColumn="0" w:lastColumn="0" w:noHBand="0" w:noVBand="0" w:val="0020"/>
        <w:jc w:val="start"/>
      </w:tblPr>
      <w:tblGrid>
        <w:gridCol w:w="728"/>
        <w:gridCol w:w="1456"/>
        <w:gridCol w:w="1911"/>
        <w:gridCol w:w="1820"/>
        <w:gridCol w:w="1820"/>
      </w:tblGrid>
      <w:tr>
        <w:trPr>
          <w:tblHeader w:val="true"/>
        </w:trPr>
        <w:tc>
          <w:tcPr/>
          <w:p>
            <w:pPr>
              <w:pStyle w:val="Compact"/>
              <w:jc w:val="left"/>
            </w:pPr>
            <w:r>
              <w:t xml:space="preserve">Layer</w:t>
            </w:r>
          </w:p>
        </w:tc>
        <w:tc>
          <w:tcPr/>
          <w:p>
            <w:pPr>
              <w:pStyle w:val="Compact"/>
              <w:jc w:val="left"/>
            </w:pPr>
            <w:r>
              <w:t xml:space="preserve">Name</w:t>
            </w:r>
          </w:p>
        </w:tc>
        <w:tc>
          <w:tcPr/>
          <w:p>
            <w:pPr>
              <w:pStyle w:val="Compact"/>
              <w:jc w:val="left"/>
            </w:pPr>
            <w:r>
              <w:t xml:space="preserve">Emergent Agent</w:t>
            </w:r>
          </w:p>
        </w:tc>
        <w:tc>
          <w:tcPr/>
          <w:p>
            <w:pPr>
              <w:pStyle w:val="Compact"/>
              <w:jc w:val="left"/>
            </w:pPr>
            <w:r>
              <w:t xml:space="preserve">Typical Data Form</w:t>
            </w:r>
          </w:p>
        </w:tc>
        <w:tc>
          <w:tcPr/>
          <w:p>
            <w:pPr>
              <w:pStyle w:val="Compact"/>
              <w:jc w:val="left"/>
            </w:pPr>
            <w:r>
              <w:t xml:space="preserve">Dominant Dynamics</w:t>
            </w:r>
          </w:p>
        </w:tc>
      </w:tr>
      <w:tr>
        <w:tc>
          <w:tcPr/>
          <w:p>
            <w:pPr>
              <w:pStyle w:val="Compact"/>
              <w:jc w:val="left"/>
            </w:pPr>
            <w:r>
              <w:t xml:space="preserve">L13</w:t>
            </w:r>
          </w:p>
        </w:tc>
        <w:tc>
          <w:tcPr/>
          <w:p>
            <w:pPr>
              <w:pStyle w:val="Compact"/>
              <w:jc w:val="left"/>
            </w:pPr>
            <w:r>
              <w:t xml:space="preserve">Political</w:t>
            </w:r>
            <w:r>
              <w:t xml:space="preserve"> </w:t>
            </w:r>
            <w:r>
              <w:t xml:space="preserve">structure</w:t>
            </w:r>
          </w:p>
        </w:tc>
        <w:tc>
          <w:tcPr/>
          <w:p>
            <w:pPr>
              <w:pStyle w:val="Compact"/>
              <w:jc w:val="left"/>
            </w:pPr>
            <w:r>
              <w:t xml:space="preserve">Governance agents</w:t>
            </w:r>
          </w:p>
        </w:tc>
        <w:tc>
          <w:tcPr/>
          <w:p>
            <w:pPr>
              <w:pStyle w:val="Compact"/>
              <w:jc w:val="left"/>
            </w:pPr>
            <w:r>
              <w:t xml:space="preserve">Constitutions,</w:t>
            </w:r>
            <w:r>
              <w:t xml:space="preserve"> </w:t>
            </w:r>
            <w:r>
              <w:t xml:space="preserve">laws, policies</w:t>
            </w:r>
          </w:p>
        </w:tc>
        <w:tc>
          <w:tcPr/>
          <w:p>
            <w:pPr>
              <w:pStyle w:val="Compact"/>
              <w:jc w:val="left"/>
            </w:pPr>
            <w:r>
              <w:t xml:space="preserve">Legitimacy</w:t>
            </w:r>
            <w:r>
              <w:t xml:space="preserve"> </w:t>
            </w:r>
            <w:r>
              <w:t xml:space="preserve">dynamics, power</w:t>
            </w:r>
            <w:r>
              <w:t xml:space="preserve"> </w:t>
            </w:r>
            <w:r>
              <w:t xml:space="preserve">transitions</w:t>
            </w:r>
          </w:p>
        </w:tc>
      </w:tr>
      <w:tr>
        <w:tc>
          <w:tcPr/>
          <w:p>
            <w:pPr>
              <w:pStyle w:val="Compact"/>
              <w:jc w:val="left"/>
            </w:pPr>
            <w:r>
              <w:t xml:space="preserve">L14</w:t>
            </w:r>
          </w:p>
        </w:tc>
        <w:tc>
          <w:tcPr/>
          <w:p>
            <w:pPr>
              <w:pStyle w:val="Compact"/>
              <w:jc w:val="left"/>
            </w:pPr>
            <w:r>
              <w:t xml:space="preserve">Economic</w:t>
            </w:r>
            <w:r>
              <w:t xml:space="preserve"> </w:t>
            </w:r>
            <w:r>
              <w:t xml:space="preserve">topology</w:t>
            </w:r>
          </w:p>
        </w:tc>
        <w:tc>
          <w:tcPr/>
          <w:p>
            <w:pPr>
              <w:pStyle w:val="Compact"/>
              <w:jc w:val="left"/>
            </w:pPr>
            <w:r>
              <w:t xml:space="preserve">Macroeconomic agents</w:t>
            </w:r>
          </w:p>
        </w:tc>
        <w:tc>
          <w:tcPr/>
          <w:p>
            <w:pPr>
              <w:pStyle w:val="Compact"/>
              <w:jc w:val="left"/>
            </w:pPr>
            <w:r>
              <w:t xml:space="preserve">GDP, trade flows,</w:t>
            </w:r>
            <w:r>
              <w:t xml:space="preserve"> </w:t>
            </w:r>
            <w:r>
              <w:t xml:space="preserve">capital stocks</w:t>
            </w:r>
          </w:p>
        </w:tc>
        <w:tc>
          <w:tcPr/>
          <w:p>
            <w:pPr>
              <w:pStyle w:val="Compact"/>
              <w:jc w:val="left"/>
            </w:pPr>
            <w:r>
              <w:t xml:space="preserve">Growth dynamics,</w:t>
            </w:r>
            <w:r>
              <w:t xml:space="preserve"> </w:t>
            </w:r>
            <w:r>
              <w:t xml:space="preserve">business cycles</w:t>
            </w:r>
          </w:p>
        </w:tc>
      </w:tr>
      <w:tr>
        <w:tc>
          <w:tcPr/>
          <w:p>
            <w:pPr>
              <w:pStyle w:val="Compact"/>
              <w:jc w:val="left"/>
            </w:pPr>
            <w:r>
              <w:t xml:space="preserve">L15</w:t>
            </w:r>
          </w:p>
        </w:tc>
        <w:tc>
          <w:tcPr/>
          <w:p>
            <w:pPr>
              <w:pStyle w:val="Compact"/>
              <w:jc w:val="left"/>
            </w:pPr>
            <w:r>
              <w:t xml:space="preserve">Cultural field</w:t>
            </w:r>
          </w:p>
        </w:tc>
        <w:tc>
          <w:tcPr/>
          <w:p>
            <w:pPr>
              <w:pStyle w:val="Compact"/>
              <w:jc w:val="left"/>
            </w:pPr>
            <w:r>
              <w:t xml:space="preserve">Cultural agents</w:t>
            </w:r>
          </w:p>
        </w:tc>
        <w:tc>
          <w:tcPr/>
          <w:p>
            <w:pPr>
              <w:pStyle w:val="Compact"/>
              <w:jc w:val="left"/>
            </w:pPr>
            <w:r>
              <w:t xml:space="preserve">Values, aesthetics,</w:t>
            </w:r>
            <w:r>
              <w:t xml:space="preserve"> </w:t>
            </w:r>
            <w:r>
              <w:t xml:space="preserve">ideologies</w:t>
            </w:r>
          </w:p>
        </w:tc>
        <w:tc>
          <w:tcPr/>
          <w:p>
            <w:pPr>
              <w:pStyle w:val="Compact"/>
              <w:jc w:val="left"/>
            </w:pPr>
            <w:r>
              <w:t xml:space="preserve">Cultural evolution,</w:t>
            </w:r>
            <w:r>
              <w:t xml:space="preserve"> </w:t>
            </w:r>
            <w:r>
              <w:t xml:space="preserve">field dynamics</w:t>
            </w:r>
            <w:r>
              <w:t xml:space="preserve"> </w:t>
            </w:r>
            <w:r>
              <w:t xml:space="preserve">(Bourdieu)</w:t>
            </w:r>
          </w:p>
        </w:tc>
      </w:tr>
      <w:tr>
        <w:tc>
          <w:tcPr/>
          <w:p>
            <w:pPr>
              <w:pStyle w:val="Compact"/>
              <w:jc w:val="left"/>
            </w:pPr>
            <w:r>
              <w:t xml:space="preserve">L16</w:t>
            </w:r>
          </w:p>
        </w:tc>
        <w:tc>
          <w:tcPr/>
          <w:p>
            <w:pPr>
              <w:pStyle w:val="Compact"/>
              <w:jc w:val="left"/>
            </w:pPr>
            <w:r>
              <w:t xml:space="preserve">Institutional</w:t>
            </w:r>
            <w:r>
              <w:t xml:space="preserve"> </w:t>
            </w:r>
            <w:r>
              <w:t xml:space="preserve">morphology</w:t>
            </w:r>
          </w:p>
        </w:tc>
        <w:tc>
          <w:tcPr/>
          <w:p>
            <w:pPr>
              <w:pStyle w:val="Compact"/>
              <w:jc w:val="left"/>
            </w:pPr>
            <w:r>
              <w:t xml:space="preserve">Meta-institutional</w:t>
            </w:r>
            <w:r>
              <w:t xml:space="preserve"> </w:t>
            </w:r>
            <w:r>
              <w:t xml:space="preserve">agents</w:t>
            </w:r>
          </w:p>
        </w:tc>
        <w:tc>
          <w:tcPr/>
          <w:p>
            <w:pPr>
              <w:pStyle w:val="Compact"/>
              <w:jc w:val="left"/>
            </w:pPr>
            <w:r>
              <w:t xml:space="preserve">Constitutional</w:t>
            </w:r>
            <w:r>
              <w:t xml:space="preserve"> </w:t>
            </w:r>
            <w:r>
              <w:t xml:space="preserve">orders, treaty</w:t>
            </w:r>
            <w:r>
              <w:t xml:space="preserve"> </w:t>
            </w:r>
            <w:r>
              <w:t xml:space="preserve">systems</w:t>
            </w:r>
          </w:p>
        </w:tc>
        <w:tc>
          <w:tcPr/>
          <w:p>
            <w:pPr>
              <w:pStyle w:val="Compact"/>
              <w:jc w:val="left"/>
            </w:pPr>
            <w:r>
              <w:t xml:space="preserve">Regime transitions,</w:t>
            </w:r>
            <w:r>
              <w:t xml:space="preserve"> </w:t>
            </w:r>
            <w:r>
              <w:t xml:space="preserve">path dependence</w:t>
            </w:r>
          </w:p>
        </w:tc>
      </w:tr>
    </w:tbl>
    <w:p>
      <w:pPr>
        <w:pStyle w:val="BodyText"/>
      </w:pPr>
      <w:r>
        <w:rPr>
          <w:bCs/>
          <w:b/>
        </w:rPr>
        <w:t xml:space="preserve">PLANETARY BAND — Deep-time and Earth-system processes</w:t>
      </w:r>
    </w:p>
    <w:tbl>
      <w:tblPr>
        <w:tblStyle w:val="Table"/>
        <w:tblW w:type="pct" w:w="4881"/>
        <w:tblLook w:firstRow="1" w:lastRow="0" w:firstColumn="0" w:lastColumn="0" w:noHBand="0" w:noVBand="0" w:val="0020"/>
        <w:jc w:val="start"/>
      </w:tblPr>
      <w:tblGrid>
        <w:gridCol w:w="754"/>
        <w:gridCol w:w="1602"/>
        <w:gridCol w:w="1602"/>
        <w:gridCol w:w="1885"/>
        <w:gridCol w:w="1885"/>
      </w:tblGrid>
      <w:tr>
        <w:trPr>
          <w:tblHeader w:val="true"/>
        </w:trPr>
        <w:tc>
          <w:tcPr/>
          <w:p>
            <w:pPr>
              <w:pStyle w:val="Compact"/>
              <w:jc w:val="left"/>
            </w:pPr>
            <w:r>
              <w:t xml:space="preserve">Layer</w:t>
            </w:r>
          </w:p>
        </w:tc>
        <w:tc>
          <w:tcPr/>
          <w:p>
            <w:pPr>
              <w:pStyle w:val="Compact"/>
              <w:jc w:val="left"/>
            </w:pPr>
            <w:r>
              <w:t xml:space="preserve">Name</w:t>
            </w:r>
          </w:p>
        </w:tc>
        <w:tc>
          <w:tcPr/>
          <w:p>
            <w:pPr>
              <w:pStyle w:val="Compact"/>
              <w:jc w:val="left"/>
            </w:pPr>
            <w:r>
              <w:t xml:space="preserve">Emergent Agent</w:t>
            </w:r>
          </w:p>
        </w:tc>
        <w:tc>
          <w:tcPr/>
          <w:p>
            <w:pPr>
              <w:pStyle w:val="Compact"/>
              <w:jc w:val="left"/>
            </w:pPr>
            <w:r>
              <w:t xml:space="preserve">Typical Data Form</w:t>
            </w:r>
          </w:p>
        </w:tc>
        <w:tc>
          <w:tcPr/>
          <w:p>
            <w:pPr>
              <w:pStyle w:val="Compact"/>
              <w:jc w:val="left"/>
            </w:pPr>
            <w:r>
              <w:t xml:space="preserve">Dominant Dynamics</w:t>
            </w:r>
          </w:p>
        </w:tc>
      </w:tr>
      <w:tr>
        <w:tc>
          <w:tcPr/>
          <w:p>
            <w:pPr>
              <w:pStyle w:val="Compact"/>
              <w:jc w:val="left"/>
            </w:pPr>
            <w:r>
              <w:t xml:space="preserve">L17</w:t>
            </w:r>
          </w:p>
        </w:tc>
        <w:tc>
          <w:tcPr/>
          <w:p>
            <w:pPr>
              <w:pStyle w:val="Compact"/>
              <w:jc w:val="left"/>
            </w:pPr>
            <w:r>
              <w:t xml:space="preserve">Civilizational</w:t>
            </w:r>
            <w:r>
              <w:t xml:space="preserve"> </w:t>
            </w:r>
            <w:r>
              <w:t xml:space="preserve">memory</w:t>
            </w:r>
          </w:p>
        </w:tc>
        <w:tc>
          <w:tcPr/>
          <w:p>
            <w:pPr>
              <w:pStyle w:val="Compact"/>
              <w:jc w:val="left"/>
            </w:pPr>
            <w:r>
              <w:t xml:space="preserve">Civilizational</w:t>
            </w:r>
            <w:r>
              <w:t xml:space="preserve"> </w:t>
            </w:r>
            <w:r>
              <w:t xml:space="preserve">agents</w:t>
            </w:r>
          </w:p>
        </w:tc>
        <w:tc>
          <w:tcPr/>
          <w:p>
            <w:pPr>
              <w:pStyle w:val="Compact"/>
              <w:jc w:val="left"/>
            </w:pPr>
            <w:r>
              <w:t xml:space="preserve">Archives,</w:t>
            </w:r>
            <w:r>
              <w:t xml:space="preserve"> </w:t>
            </w:r>
            <w:r>
              <w:t xml:space="preserve">traditions, canons</w:t>
            </w:r>
          </w:p>
        </w:tc>
        <w:tc>
          <w:tcPr/>
          <w:p>
            <w:pPr>
              <w:pStyle w:val="Compact"/>
              <w:jc w:val="left"/>
            </w:pPr>
            <w:r>
              <w:t xml:space="preserve">Long-duration</w:t>
            </w:r>
            <w:r>
              <w:t xml:space="preserve"> </w:t>
            </w:r>
            <w:r>
              <w:t xml:space="preserve">processes (Braudel)</w:t>
            </w:r>
          </w:p>
        </w:tc>
      </w:tr>
      <w:tr>
        <w:tc>
          <w:tcPr/>
          <w:p>
            <w:pPr>
              <w:pStyle w:val="Compact"/>
              <w:jc w:val="left"/>
            </w:pPr>
            <w:r>
              <w:t xml:space="preserve">L18</w:t>
            </w:r>
          </w:p>
        </w:tc>
        <w:tc>
          <w:tcPr/>
          <w:p>
            <w:pPr>
              <w:pStyle w:val="Compact"/>
              <w:jc w:val="left"/>
            </w:pPr>
            <w:r>
              <w:t xml:space="preserve">Planetary</w:t>
            </w:r>
            <w:r>
              <w:t xml:space="preserve"> </w:t>
            </w:r>
            <w:r>
              <w:t xml:space="preserve">cognition</w:t>
            </w:r>
          </w:p>
        </w:tc>
        <w:tc>
          <w:tcPr/>
          <w:p>
            <w:pPr>
              <w:pStyle w:val="Compact"/>
              <w:jc w:val="left"/>
            </w:pPr>
            <w:r>
              <w:t xml:space="preserve">Planetary agents</w:t>
            </w:r>
          </w:p>
        </w:tc>
        <w:tc>
          <w:tcPr/>
          <w:p>
            <w:pPr>
              <w:pStyle w:val="Compact"/>
              <w:jc w:val="left"/>
            </w:pPr>
            <w:r>
              <w:t xml:space="preserve">Climate systems,</w:t>
            </w:r>
            <w:r>
              <w:t xml:space="preserve"> </w:t>
            </w:r>
            <w:r>
              <w:t xml:space="preserve">biosphere state</w:t>
            </w:r>
          </w:p>
        </w:tc>
        <w:tc>
          <w:tcPr/>
          <w:p>
            <w:pPr>
              <w:pStyle w:val="Compact"/>
              <w:jc w:val="left"/>
            </w:pPr>
            <w:r>
              <w:t xml:space="preserve">Earth system</w:t>
            </w:r>
            <w:r>
              <w:t xml:space="preserve"> </w:t>
            </w:r>
            <w:r>
              <w:t xml:space="preserve">dynamics, planetary</w:t>
            </w:r>
            <w:r>
              <w:t xml:space="preserve"> </w:t>
            </w:r>
            <w:r>
              <w:t xml:space="preserve">boundaries</w:t>
            </w:r>
          </w:p>
        </w:tc>
      </w:tr>
    </w:tbl>
    <w:p>
      <w:pPr>
        <w:pStyle w:val="BodyText"/>
      </w:pPr>
      <w:r>
        <w:rPr>
          <w:iCs/>
          <w:i/>
        </w:rPr>
        <w:t xml:space="preserve">Note:</w:t>
      </w:r>
      <w:r>
        <w:t xml:space="preserve"> </w:t>
      </w:r>
      <w:r>
        <w:t xml:space="preserve">The number 18 is a pragmatic resolution choice. The framework’s</w:t>
      </w:r>
      <w:r>
        <w:t xml:space="preserve"> </w:t>
      </w:r>
      <w:r>
        <w:t xml:space="preserve">sheaf mathematics generalizes to any hierarchical decomposition —</w:t>
      </w:r>
      <w:r>
        <w:t xml:space="preserve"> </w:t>
      </w:r>
      <w:r>
        <w:t xml:space="preserve">coarser (5 bands) or finer (30+ layers) — provided the restriction</w:t>
      </w:r>
      <w:r>
        <w:t xml:space="preserve"> </w:t>
      </w:r>
      <w:r>
        <w:t xml:space="preserve">maps between adjacent levels are specified. The layering above</w:t>
      </w:r>
      <w:r>
        <w:t xml:space="preserve"> </w:t>
      </w:r>
      <w:r>
        <w:t xml:space="preserve">represents a balance between analytical resolution and tractability.</w:t>
      </w:r>
      <w:r>
        <w:t xml:space="preserve"> </w:t>
      </w:r>
      <w:r>
        <w:t xml:space="preserve">What matters is not the exact number but the</w:t>
      </w:r>
      <w:r>
        <w:t xml:space="preserve"> </w:t>
      </w:r>
      <w:r>
        <w:rPr>
          <w:iCs/>
          <w:i/>
        </w:rPr>
        <w:t xml:space="preserve">principle</w:t>
      </w:r>
      <w:r>
        <w:t xml:space="preserve">: each layer’s</w:t>
      </w:r>
      <w:r>
        <w:t xml:space="preserve"> </w:t>
      </w:r>
      <w:r>
        <w:t xml:space="preserve">section data must be constrained by restriction maps to its neighbors,</w:t>
      </w:r>
      <w:r>
        <w:t xml:space="preserve"> </w:t>
      </w:r>
      <w:r>
        <w:t xml:space="preserve">and the total coherence is computed over the full graph.</w:t>
      </w:r>
    </w:p>
    <w:bookmarkEnd w:id="52"/>
    <w:bookmarkStart w:id="53" w:name="X3b9c37ad188851c8e18bb16ad3143923a478ada"/>
    <w:p>
      <w:pPr>
        <w:pStyle w:val="Heading3"/>
      </w:pPr>
      <w:r>
        <w:t xml:space="preserve">3.2.2 The Emergence Principle and Trophic Precedent</w:t>
      </w:r>
    </w:p>
    <w:p>
      <w:pPr>
        <w:pStyle w:val="FirstParagraph"/>
      </w:pPr>
      <w:r>
        <w:rPr>
          <w:bCs/>
          <w:b/>
        </w:rPr>
        <w:t xml:space="preserve">PROPOSED</w:t>
      </w:r>
      <w:r>
        <w:t xml:space="preserve"> </w:t>
      </w:r>
      <w:r>
        <w:t xml:space="preserve">The architecture embodies a structural observation: at</w:t>
      </w:r>
      <w:r>
        <w:t xml:space="preserve"> </w:t>
      </w:r>
      <w:r>
        <w:t xml:space="preserve">every level, interacting entities at scale n collectively give rise to</w:t>
      </w:r>
      <w:r>
        <w:t xml:space="preserve"> </w:t>
      </w:r>
      <w:r>
        <w:t xml:space="preserve">emergent nodes of agency at scale n+1 with properties that no individual</w:t>
      </w:r>
      <w:r>
        <w:t xml:space="preserve"> </w:t>
      </w:r>
      <w:r>
        <w:t xml:space="preserve">component at level n possesses. This is the well-characterized</w:t>
      </w:r>
      <w:r>
        <w:t xml:space="preserve"> </w:t>
      </w:r>
      <w:r>
        <w:t xml:space="preserve">phenomenon of self-organization in complex systems (Prigogine &amp;</w:t>
      </w:r>
      <w:r>
        <w:t xml:space="preserve"> </w:t>
      </w:r>
      <w:r>
        <w:t xml:space="preserve">Stengers, 1984; Kauffman, 1993).</w:t>
      </w:r>
    </w:p>
    <w:p>
      <w:pPr>
        <w:pStyle w:val="BodyText"/>
      </w:pPr>
      <w:r>
        <w:t xml:space="preserve">The trophic cascade (Section 1.2) provides empirical calibration: in the</w:t>
      </w:r>
      <w:r>
        <w:t xml:space="preserve"> </w:t>
      </w:r>
      <w:r>
        <w:t xml:space="preserve">Yellowstone system, wolf behavior (L07) constrains elk herding (L06),</w:t>
      </w:r>
      <w:r>
        <w:t xml:space="preserve"> </w:t>
      </w:r>
      <w:r>
        <w:t xml:space="preserve">which constrains willow grazing (L05), which constrains soil stability</w:t>
      </w:r>
      <w:r>
        <w:t xml:space="preserve"> </w:t>
      </w:r>
      <w:r>
        <w:t xml:space="preserve">(L04). Severing the top-level restriction map propagates decoherence</w:t>
      </w:r>
      <w:r>
        <w:t xml:space="preserve"> </w:t>
      </w:r>
      <w:r>
        <w:t xml:space="preserve">downward through the entire hierarchy.</w:t>
      </w:r>
    </w:p>
    <w:bookmarkEnd w:id="53"/>
    <w:bookmarkStart w:id="54" w:name="restriction-maps-fully-worked-examples"/>
    <w:p>
      <w:pPr>
        <w:pStyle w:val="Heading3"/>
      </w:pPr>
      <w:r>
        <w:t xml:space="preserve">3.2.3 Restriction Maps: Fully Worked Examples</w:t>
      </w:r>
    </w:p>
    <w:p>
      <w:pPr>
        <w:pStyle w:val="FirstParagraph"/>
      </w:pPr>
      <w:r>
        <w:rPr>
          <w:bCs/>
          <w:b/>
        </w:rPr>
        <w:t xml:space="preserve">Example 1: The L12 → L09 restriction map</w:t>
      </w:r>
      <w:r>
        <w:t xml:space="preserve"> </w:t>
      </w:r>
      <w:r>
        <w:t xml:space="preserve">(national narrative → group</w:t>
      </w:r>
      <w:r>
        <w:t xml:space="preserve"> </w:t>
      </w:r>
      <w:r>
        <w:t xml:space="preserve">cognition)</w:t>
      </w:r>
    </w:p>
    <w:p>
      <w:pPr>
        <w:pStyle w:val="BodyText"/>
      </w:pPr>
      <w:r>
        <w:t xml:space="preserve">Let F(L12) = ℝⁿ represent a vector encoding the institutional</w:t>
      </w:r>
      <w:r>
        <w:t xml:space="preserve"> </w:t>
      </w:r>
      <w:r>
        <w:t xml:space="preserve">narrative’s content (derived from topic modeling of official</w:t>
      </w:r>
      <w:r>
        <w:t xml:space="preserve"> </w:t>
      </w:r>
      <w:r>
        <w:t xml:space="preserve">communications). Let F(L09) = ℝᵐ represent a vector encoding group-level</w:t>
      </w:r>
      <w:r>
        <w:t xml:space="preserve"> </w:t>
      </w:r>
      <w:r>
        <w:t xml:space="preserve">beliefs (from survey data or social media topic analysis).</w:t>
      </w:r>
    </w:p>
    <w:p>
      <w:pPr>
        <w:pStyle w:val="BodyText"/>
      </w:pPr>
      <w:r>
        <w:t xml:space="preserve">The restriction map ρ_{12,9}: ℝⁿ → ℝᵐ is a linear map (matrix R ∈</w:t>
      </w:r>
      <w:r>
        <w:t xml:space="preserve"> </w:t>
      </w:r>
      <w:r>
        <w:t xml:space="preserve">ℝ^{m×n}) specifying how the national narrative</w:t>
      </w:r>
      <w:r>
        <w:t xml:space="preserve"> </w:t>
      </w:r>
      <w:r>
        <w:rPr>
          <w:iCs/>
          <w:i/>
        </w:rPr>
        <w:t xml:space="preserve">should</w:t>
      </w:r>
      <w:r>
        <w:t xml:space="preserve"> </w:t>
      </w:r>
      <w:r>
        <w:t xml:space="preserve">constrain group</w:t>
      </w:r>
      <w:r>
        <w:t xml:space="preserve"> </w:t>
      </w:r>
      <w:r>
        <w:t xml:space="preserve">beliefs under the hypothesis that the information channel is</w:t>
      </w:r>
      <w:r>
        <w:t xml:space="preserve"> </w:t>
      </w:r>
      <w:r>
        <w:t xml:space="preserve">functioning. Estimated from historical data via regression:</w:t>
      </w:r>
    </w:p>
    <w:p>
      <w:pPr>
        <w:pStyle w:val="BodyText"/>
      </w:pPr>
      <w:r>
        <w:t xml:space="preserve">R* = argmin_R Σ_t ‖R · x_{12}(t) − x_9(t)‖²</w:t>
      </w:r>
    </w:p>
    <w:p>
      <w:pPr>
        <w:pStyle w:val="BodyText"/>
      </w:pPr>
      <w:r>
        <w:t xml:space="preserve">Once estimated, the restriction map allows computing disagreement at any</w:t>
      </w:r>
      <w:r>
        <w:t xml:space="preserve"> </w:t>
      </w:r>
      <w:r>
        <w:t xml:space="preserve">future time:</w:t>
      </w:r>
    </w:p>
    <w:p>
      <w:pPr>
        <w:pStyle w:val="BodyText"/>
      </w:pPr>
      <w:r>
        <w:t xml:space="preserve">d_{12→9}(t) = ‖R · x_{12}(t) − x_9(t)‖² (4.1)</w:t>
      </w:r>
    </w:p>
    <w:p>
      <w:pPr>
        <w:pStyle w:val="BodyText"/>
      </w:pPr>
      <w:r>
        <w:rPr>
          <w:bCs/>
          <w:b/>
        </w:rPr>
        <w:t xml:space="preserve">Example 2: The Trophic Restriction Map (Wolf → Elk)</w:t>
      </w:r>
    </w:p>
    <w:p>
      <w:pPr>
        <w:pStyle w:val="BodyText"/>
      </w:pPr>
      <w:r>
        <w:t xml:space="preserve">Let F(Wolf) = ℝ² represent (predation pressure, territory coverage). Let</w:t>
      </w:r>
      <w:r>
        <w:t xml:space="preserve"> </w:t>
      </w:r>
      <w:r>
        <w:t xml:space="preserve">F(Elk) = ℝ² represent (population density, grazing mobility). The</w:t>
      </w:r>
      <w:r>
        <w:t xml:space="preserve"> </w:t>
      </w:r>
      <w:r>
        <w:t xml:space="preserve">restriction map ρ_{wolf→elk}: ℝ² → ℝ² encodes the empirical</w:t>
      </w:r>
      <w:r>
        <w:t xml:space="preserve"> </w:t>
      </w:r>
      <w:r>
        <w:t xml:space="preserve">relationship: higher predation pressure → lower elk density, higher</w:t>
      </w:r>
      <w:r>
        <w:t xml:space="preserve"> </w:t>
      </w:r>
      <w:r>
        <w:t xml:space="preserve">territory coverage → higher elk mobility.</w:t>
      </w:r>
    </w:p>
    <w:p>
      <w:pPr>
        <w:pStyle w:val="BodyText"/>
      </w:pPr>
      <w:r>
        <w:t xml:space="preserve">R_{trophic} = [[-0.6, 0.0], [0.0, 0.8]]</w:t>
      </w:r>
    </w:p>
    <w:p>
      <w:pPr>
        <w:pStyle w:val="BodyText"/>
      </w:pPr>
      <w:r>
        <w:t xml:space="preserve">This says: wolf predation pressure of 0.8 constrains elk density to</w:t>
      </w:r>
      <w:r>
        <w:t xml:space="preserve"> </w:t>
      </w:r>
      <w:r>
        <w:t xml:space="preserve">-0.48 (reduction) and wolf territory coverage of 0.7 constrains elk</w:t>
      </w:r>
      <w:r>
        <w:t xml:space="preserve"> </w:t>
      </w:r>
      <w:r>
        <w:t xml:space="preserve">mobility to 0.56 (increase). When R_{trophic} is applied to the</w:t>
      </w:r>
      <w:r>
        <w:t xml:space="preserve"> </w:t>
      </w:r>
      <w:r>
        <w:t xml:space="preserve">pre-removal wolf state [0.8, 0.7], it predicts elk state [-0.48,</w:t>
      </w:r>
      <w:r>
        <w:t xml:space="preserve"> </w:t>
      </w:r>
      <w:r>
        <w:t xml:space="preserve">0.56]. When wolves are removed (x_W = [0, 0]), R_{trophic} predicts</w:t>
      </w:r>
      <w:r>
        <w:t xml:space="preserve"> </w:t>
      </w:r>
      <w:r>
        <w:t xml:space="preserve">elk state [0, 0] — no constraint, and empirically, elk populations</w:t>
      </w:r>
      <w:r>
        <w:t xml:space="preserve"> </w:t>
      </w:r>
      <w:r>
        <w:t xml:space="preserve">and sedentary behavior indeed increased without predation constraint.</w:t>
      </w:r>
    </w:p>
    <w:bookmarkEnd w:id="54"/>
    <w:bookmarkEnd w:id="55"/>
    <w:bookmarkEnd w:id="56"/>
    <w:bookmarkStart w:id="70" w:name="part-iii-core-metrics-as-estimators"/>
    <w:p>
      <w:pPr>
        <w:pStyle w:val="Heading1"/>
      </w:pPr>
      <w:r>
        <w:t xml:space="preserve">4 PART III: CORE METRICS AS ESTIMATORS</w:t>
      </w:r>
    </w:p>
    <w:bookmarkStart w:id="62" w:name="the-narrative-self-reference-ratio-ψ"/>
    <w:p>
      <w:pPr>
        <w:pStyle w:val="Heading2"/>
      </w:pPr>
      <w:r>
        <w:t xml:space="preserve">4.1 The Narrative Self-Reference Ratio Ψ</w:t>
      </w:r>
    </w:p>
    <w:bookmarkStart w:id="57" w:name="definition-and-operationalization"/>
    <w:p>
      <w:pPr>
        <w:pStyle w:val="Heading3"/>
      </w:pPr>
      <w:r>
        <w:t xml:space="preserve">4.1.1 Definition and Operationalization</w:t>
      </w:r>
    </w:p>
    <w:p>
      <w:pPr>
        <w:pStyle w:val="FirstParagraph"/>
      </w:pPr>
      <w:r>
        <w:rPr>
          <w:bCs/>
          <w:b/>
        </w:rPr>
        <w:t xml:space="preserve">PROPOSED</w:t>
      </w:r>
      <w:r>
        <w:t xml:space="preserve"> </w:t>
      </w:r>
      <w:r>
        <w:t xml:space="preserve">For a self-narrating system S — any system that maintains</w:t>
      </w:r>
      <w:r>
        <w:t xml:space="preserve"> </w:t>
      </w:r>
      <w:r>
        <w:t xml:space="preserve">an internal model and communicates about its own state — the Narrative Self-Reference Ratio is:</w:t>
      </w:r>
    </w:p>
    <w:p>
      <w:pPr>
        <w:pStyle w:val="BodyText"/>
      </w:pPr>
      <w:r>
        <w:t xml:space="preserve">Ψ(S) = narrative_self_reference(N_S) / reality_contact(N_S, O_S) (5.1)</w:t>
      </w:r>
    </w:p>
    <w:p>
      <w:pPr>
        <w:pStyle w:val="BodyText"/>
      </w:pPr>
      <w:r>
        <w:t xml:space="preserve">where N_S is the system’s narrative output and O_S is the set of</w:t>
      </w:r>
      <w:r>
        <w:t xml:space="preserve"> </w:t>
      </w:r>
      <w:r>
        <w:t xml:space="preserve">external observations. (Earlier versions of this framework used the term</w:t>
      </w:r>
      <w:r>
        <w:t xml:space="preserve"> </w:t>
      </w:r>
      <w:r>
        <w:t xml:space="preserve">“</w:t>
      </w:r>
      <w:r>
        <w:t xml:space="preserve">psychosis metric</w:t>
      </w:r>
      <w:r>
        <w:t xml:space="preserve">”</w:t>
      </w:r>
      <w:r>
        <w:t xml:space="preserve"> </w:t>
      </w:r>
      <w:r>
        <w:t xml:space="preserve">for Ψ; this terminology is structural, not clinical, and no psychiatric diagnosis is implied. The term has been retired in favor of clarity.)</w:t>
      </w:r>
    </w:p>
    <w:p>
      <w:pPr>
        <w:pStyle w:val="BodyText"/>
      </w:pPr>
      <w:r>
        <w:rPr>
          <w:bCs/>
          <w:b/>
        </w:rPr>
        <w:t xml:space="preserve">Operationalization pipeline for corporate Ψ:</w:t>
      </w:r>
    </w:p>
    <w:p>
      <w:pPr>
        <w:numPr>
          <w:ilvl w:val="0"/>
          <w:numId w:val="1008"/>
        </w:numPr>
        <w:pStyle w:val="Compact"/>
      </w:pPr>
      <w:r>
        <w:rPr>
          <w:iCs/>
          <w:i/>
        </w:rPr>
        <w:t xml:space="preserve">Narrative corpus:</w:t>
      </w:r>
      <w:r>
        <w:t xml:space="preserve"> </w:t>
      </w:r>
      <w:r>
        <w:t xml:space="preserve">Collect all official communications for</w:t>
      </w:r>
      <w:r>
        <w:t xml:space="preserve"> </w:t>
      </w:r>
      <w:r>
        <w:t xml:space="preserve">period T. Tokenize and embed using a standard language model.</w:t>
      </w:r>
    </w:p>
    <w:p>
      <w:pPr>
        <w:numPr>
          <w:ilvl w:val="0"/>
          <w:numId w:val="1008"/>
        </w:numPr>
        <w:pStyle w:val="Compact"/>
      </w:pPr>
      <w:r>
        <w:rPr>
          <w:iCs/>
          <w:i/>
        </w:rPr>
        <w:t xml:space="preserve">Self-reference score:</w:t>
      </w:r>
      <w:r>
        <w:t xml:space="preserve"> </w:t>
      </w:r>
      <w:r>
        <w:t xml:space="preserve">Compute the fraction of propositions whose</w:t>
      </w:r>
      <w:r>
        <w:t xml:space="preserve"> </w:t>
      </w:r>
      <w:r>
        <w:t xml:space="preserve">primary evidential support is other internal propositions (circular</w:t>
      </w:r>
      <w:r>
        <w:t xml:space="preserve"> </w:t>
      </w:r>
      <w:r>
        <w:t xml:space="preserve">citation analysis): narrative_self_reference = |{c_i : support(c_i)</w:t>
      </w:r>
      <w:r>
        <w:t xml:space="preserve"> </w:t>
      </w:r>
      <w:r>
        <w:t xml:space="preserve">⊆ N_S}| / |N_S|.</w:t>
      </w:r>
    </w:p>
    <w:p>
      <w:pPr>
        <w:numPr>
          <w:ilvl w:val="0"/>
          <w:numId w:val="1008"/>
        </w:numPr>
        <w:pStyle w:val="Compact"/>
      </w:pPr>
      <w:r>
        <w:rPr>
          <w:iCs/>
          <w:i/>
        </w:rPr>
        <w:t xml:space="preserve">Reality-contact score:</w:t>
      </w:r>
      <w:r>
        <w:t xml:space="preserve"> </w:t>
      </w:r>
      <w:r>
        <w:t xml:space="preserve">Compute the proportion grounded in</w:t>
      </w:r>
      <w:r>
        <w:t xml:space="preserve"> </w:t>
      </w:r>
      <w:r>
        <w:t xml:space="preserve">external, independently verifiable data: reality_contact = |{c_i :</w:t>
      </w:r>
      <w:r>
        <w:t xml:space="preserve"> </w:t>
      </w:r>
      <w:r>
        <w:t xml:space="preserve">support(c_i) ∩ O_S ≠ ∅}| / |N_S|.</w:t>
      </w:r>
    </w:p>
    <w:p>
      <w:pPr>
        <w:numPr>
          <w:ilvl w:val="0"/>
          <w:numId w:val="1008"/>
        </w:numPr>
        <w:pStyle w:val="Compact"/>
      </w:pPr>
      <w:r>
        <w:rPr>
          <w:iCs/>
          <w:i/>
        </w:rPr>
        <w:t xml:space="preserve">Sheaf integration:</w:t>
      </w:r>
      <w:r>
        <w:t xml:space="preserve"> </w:t>
      </w:r>
      <w:r>
        <w:t xml:space="preserve">The resulting Ψ becomes section data for the</w:t>
      </w:r>
      <w:r>
        <w:t xml:space="preserve"> </w:t>
      </w:r>
      <w:r>
        <w:t xml:space="preserve">corresponding node, contributing to L_F computation.</w:t>
      </w:r>
    </w:p>
    <w:p>
      <w:pPr>
        <w:pStyle w:val="FirstParagraph"/>
      </w:pPr>
      <w:r>
        <w:rPr>
          <w:bCs/>
          <w:b/>
        </w:rPr>
        <w:t xml:space="preserve">Predator-prey interpretation:</w:t>
      </w:r>
      <w:r>
        <w:t xml:space="preserve"> </w:t>
      </w:r>
      <w:r>
        <w:t xml:space="preserve">In the trophic cascade framework, Ψ</w:t>
      </w:r>
      <w:r>
        <w:t xml:space="preserve"> </w:t>
      </w:r>
      <w:r>
        <w:t xml:space="preserve">measures the degree to which a system’s model of itself has become</w:t>
      </w:r>
      <w:r>
        <w:t xml:space="preserve"> </w:t>
      </w:r>
      <w:r>
        <w:t xml:space="preserve">decoupled from the ecological substrate it depends on. High Ψ = the</w:t>
      </w:r>
      <w:r>
        <w:t xml:space="preserve"> </w:t>
      </w:r>
      <w:r>
        <w:t xml:space="preserve">system is feeding on its own narratives rather than on reality. This is</w:t>
      </w:r>
      <w:r>
        <w:t xml:space="preserve"> </w:t>
      </w:r>
      <w:r>
        <w:t xml:space="preserve">precisely what happens when restriction maps are severed: the system</w:t>
      </w:r>
      <w:r>
        <w:t xml:space="preserve"> </w:t>
      </w:r>
      <w:r>
        <w:t xml:space="preserve">loses contact with the data that would correct its model, and its</w:t>
      </w:r>
      <w:r>
        <w:t xml:space="preserve"> </w:t>
      </w:r>
      <w:r>
        <w:t xml:space="preserve">narrative becomes increasingly self-referential.</w:t>
      </w:r>
    </w:p>
    <w:p>
      <w:pPr>
        <w:pStyle w:val="BodyText"/>
      </w:pPr>
      <w:r>
        <w:rPr>
          <w:bCs/>
          <w:b/>
        </w:rPr>
        <w:t xml:space="preserve">The elk analogy:</w:t>
      </w:r>
      <w:r>
        <w:t xml:space="preserve"> </w:t>
      </w:r>
      <w:r>
        <w:t xml:space="preserve">Before wolf removal, elk Ψ was low — elk behavior</w:t>
      </w:r>
      <w:r>
        <w:t xml:space="preserve"> </w:t>
      </w:r>
      <w:r>
        <w:t xml:space="preserve">(grazing, moving) was directly constrained by predation risk (reality</w:t>
      </w:r>
      <w:r>
        <w:t xml:space="preserve"> </w:t>
      </w:r>
      <w:r>
        <w:t xml:space="preserve">contact). After wolf removal, elk behavior became self-referential: they</w:t>
      </w:r>
      <w:r>
        <w:t xml:space="preserve"> </w:t>
      </w:r>
      <w:r>
        <w:t xml:space="preserve">grazed where they were comfortable, not where the ecosystem could</w:t>
      </w:r>
      <w:r>
        <w:t xml:space="preserve"> </w:t>
      </w:r>
      <w:r>
        <w:t xml:space="preserve">sustain them. Their</w:t>
      </w:r>
      <w:r>
        <w:t xml:space="preserve"> </w:t>
      </w:r>
      <w:r>
        <w:t xml:space="preserve">“</w:t>
      </w:r>
      <w:r>
        <w:t xml:space="preserve">narrative</w:t>
      </w:r>
      <w:r>
        <w:t xml:space="preserve">”</w:t>
      </w:r>
      <w:r>
        <w:t xml:space="preserve"> </w:t>
      </w:r>
      <w:r>
        <w:t xml:space="preserve">(behavioral pattern) referenced only</w:t>
      </w:r>
      <w:r>
        <w:t xml:space="preserve"> </w:t>
      </w:r>
      <w:r>
        <w:t xml:space="preserve">their own comfort, not the external constraint of predation risk. This</w:t>
      </w:r>
      <w:r>
        <w:t xml:space="preserve"> </w:t>
      </w:r>
      <w:r>
        <w:t xml:space="preserve">is rising Ψ at the ecological scale.</w:t>
      </w:r>
    </w:p>
    <w:bookmarkEnd w:id="57"/>
    <w:bookmarkStart w:id="61" w:name="the-ψ-γ-relationship"/>
    <w:p>
      <w:pPr>
        <w:pStyle w:val="Heading3"/>
      </w:pPr>
      <w:r>
        <w:t xml:space="preserve">4.1.2 The Ψ-Γ Relationship</w:t>
      </w:r>
    </w:p>
    <w:p>
      <w:pPr>
        <w:pStyle w:val="CaptionedFigure"/>
      </w:pPr>
      <w:r>
        <w:drawing>
          <wp:inline>
            <wp:extent cx="5334000" cy="2911822"/>
            <wp:effectExtent b="0" l="0" r="0" t="0"/>
            <wp:docPr descr="Figure 4: The Ψ–K(t) phase space. Four regimes: coherent adaptive system (low Ψ, low K(t)), fragmented institution, high-abstraction brittle power structure, and narrative self-reference saturation / void-filled regime." title="" id="59" name="Picture"/>
            <a:graphic>
              <a:graphicData uri="http://schemas.openxmlformats.org/drawingml/2006/picture">
                <pic:pic>
                  <pic:nvPicPr>
                    <pic:cNvPr descr="media/rId58.png" id="60" name="Picture"/>
                    <pic:cNvPicPr>
                      <a:picLocks noChangeArrowheads="1" noChangeAspect="1"/>
                    </pic:cNvPicPr>
                  </pic:nvPicPr>
                  <pic:blipFill>
                    <a:blip r:embed="rId58"/>
                    <a:stretch>
                      <a:fillRect/>
                    </a:stretch>
                  </pic:blipFill>
                  <pic:spPr bwMode="auto">
                    <a:xfrm>
                      <a:off x="0" y="0"/>
                      <a:ext cx="5334000" cy="2911822"/>
                    </a:xfrm>
                    <a:prstGeom prst="rect">
                      <a:avLst/>
                    </a:prstGeom>
                    <a:noFill/>
                    <a:ln w="9525">
                      <a:noFill/>
                      <a:headEnd/>
                      <a:tailEnd/>
                    </a:ln>
                  </pic:spPr>
                </pic:pic>
              </a:graphicData>
            </a:graphic>
          </wp:inline>
        </w:drawing>
      </w:r>
    </w:p>
    <w:p>
      <w:pPr>
        <w:pStyle w:val="ImageCaption"/>
      </w:pPr>
      <w:r>
        <w:t xml:space="preserve">Figure 4: The Ψ–K(t) phase space. Four regimes: coherent adaptive</w:t>
      </w:r>
      <w:r>
        <w:t xml:space="preserve"> </w:t>
      </w:r>
      <w:r>
        <w:t xml:space="preserve">system (low Ψ, low K(t)), fragmented institution, high-abstraction</w:t>
      </w:r>
      <w:r>
        <w:t xml:space="preserve"> </w:t>
      </w:r>
      <w:r>
        <w:t xml:space="preserve">brittle power structure, and narrative self-reference saturation / void-filled</w:t>
      </w:r>
      <w:r>
        <w:t xml:space="preserve"> </w:t>
      </w:r>
      <w:r>
        <w:t xml:space="preserve">regime.</w:t>
      </w:r>
    </w:p>
    <w:p>
      <w:pPr>
        <w:pStyle w:val="BodyText"/>
      </w:pPr>
      <w:r>
        <w:rPr>
          <w:bCs/>
          <w:b/>
        </w:rPr>
        <w:t xml:space="preserve">PROPOSED</w:t>
      </w:r>
      <w:r>
        <w:t xml:space="preserve"> </w:t>
      </w:r>
      <w:r>
        <w:t xml:space="preserve">We conjecture that Ψ and Γ are inversely monotonic; this</w:t>
      </w:r>
      <w:r>
        <w:t xml:space="preserve"> </w:t>
      </w:r>
      <w:r>
        <w:t xml:space="preserve">remains unproven: systems with high Γ (global consistency) tend to have</w:t>
      </w:r>
      <w:r>
        <w:t xml:space="preserve"> </w:t>
      </w:r>
      <w:r>
        <w:t xml:space="preserve">low Ψ (reality-contact maintained), and vice versa. This is not yet</w:t>
      </w:r>
      <w:r>
        <w:t xml:space="preserve"> </w:t>
      </w:r>
      <w:r>
        <w:t xml:space="preserve">proven as a formal theorem; it is a structural hypothesis motivated by</w:t>
      </w:r>
      <w:r>
        <w:t xml:space="preserve"> </w:t>
      </w:r>
      <w:r>
        <w:t xml:space="preserve">the observation that self-referential narratives (rising Ψ) tend to</w:t>
      </w:r>
      <w:r>
        <w:t xml:space="preserve"> </w:t>
      </w:r>
      <w:r>
        <w:t xml:space="preserve">diverge from the data available to other subsystems, increasing</w:t>
      </w:r>
      <w:r>
        <w:t xml:space="preserve"> </w:t>
      </w:r>
      <w:r>
        <w:t xml:space="preserve">disagreement at restriction maps (falling Γ).</w:t>
      </w:r>
    </w:p>
    <w:p>
      <w:pPr>
        <w:pStyle w:val="BodyText"/>
      </w:pPr>
      <w:r>
        <w:t xml:space="preserve">The trophic cascade sheaf (Section 2.4) provides partial support: Γ_post</w:t>
      </w:r>
      <w:r>
        <w:t xml:space="preserve"> </w:t>
      </w:r>
      <w:r>
        <w:t xml:space="preserve">was dramatically lower than Γ_pre, coinciding with self-referential</w:t>
      </w:r>
      <w:r>
        <w:t xml:space="preserve"> </w:t>
      </w:r>
      <w:r>
        <w:t xml:space="preserve">herbivore behavior (sedentary overgrazing = high ecological Ψ). This conjecture is central to the framework’s diagnostic validity; its empirical test via longitudinal organizational study is Priority 1 in the research agenda (see P1, Section 15).</w:t>
      </w:r>
    </w:p>
    <w:bookmarkEnd w:id="61"/>
    <w:bookmarkEnd w:id="62"/>
    <w:bookmarkStart w:id="63" w:name="sheaf-convergence-γ"/>
    <w:p>
      <w:pPr>
        <w:pStyle w:val="Heading2"/>
      </w:pPr>
      <w:r>
        <w:t xml:space="preserve">4.2 Sheaf Convergence Γ</w:t>
      </w:r>
    </w:p>
    <w:p>
      <w:pPr>
        <w:pStyle w:val="FirstParagraph"/>
      </w:pPr>
      <w:r>
        <w:rPr>
          <w:bCs/>
          <w:b/>
        </w:rPr>
        <w:t xml:space="preserve">Definition 6.1 (Sheaf Convergence).</w:t>
      </w:r>
      <w:r>
        <w:t xml:space="preserve"> </w:t>
      </w:r>
      <w:r>
        <w:t xml:space="preserve">For data x distributed across a</w:t>
      </w:r>
      <w:r>
        <w:t xml:space="preserve"> </w:t>
      </w:r>
      <w:r>
        <w:t xml:space="preserve">cellular sheaf with Laplacian L_F:</w:t>
      </w:r>
    </w:p>
    <w:p>
      <w:pPr>
        <w:pStyle w:val="BodyText"/>
      </w:pPr>
      <w:r>
        <w:t xml:space="preserve">Γ = 1 − (x^T L_F x) / (x^T x) (6.1)</w:t>
      </w:r>
    </w:p>
    <w:p>
      <w:pPr>
        <w:numPr>
          <w:ilvl w:val="0"/>
          <w:numId w:val="1009"/>
        </w:numPr>
        <w:pStyle w:val="Compact"/>
      </w:pPr>
      <w:r>
        <w:t xml:space="preserve">Γ = 1 when all restriction maps are perfectly satisfied (complete</w:t>
      </w:r>
      <w:r>
        <w:t xml:space="preserve"> </w:t>
      </w:r>
      <w:r>
        <w:t xml:space="preserve">global consistency).</w:t>
      </w:r>
    </w:p>
    <w:p>
      <w:pPr>
        <w:numPr>
          <w:ilvl w:val="0"/>
          <w:numId w:val="1009"/>
        </w:numPr>
        <w:pStyle w:val="Compact"/>
      </w:pPr>
      <w:r>
        <w:t xml:space="preserve">Γ → 0 when disagreement is maximal.</w:t>
      </w:r>
    </w:p>
    <w:p>
      <w:pPr>
        <w:numPr>
          <w:ilvl w:val="0"/>
          <w:numId w:val="1009"/>
        </w:numPr>
        <w:pStyle w:val="Compact"/>
      </w:pPr>
      <w:r>
        <w:t xml:space="preserve">Γ &lt; 0 when the system is in anti-coherence (self-undermining</w:t>
      </w:r>
      <w:r>
        <w:t xml:space="preserve"> </w:t>
      </w:r>
      <w:r>
        <w:t xml:space="preserve">dynamics).</w:t>
      </w:r>
    </w:p>
    <w:p>
      <w:pPr>
        <w:pStyle w:val="FirstParagraph"/>
      </w:pPr>
      <w:r>
        <w:t xml:space="preserve">Γ is a well-defined functional given fixed sheaf structure (graph, vertex spaces, restriction maps); its empirical validity as a diagnostic depends on correct specification of section data and restriction maps.</w:t>
      </w:r>
      <w:r>
        <w:t xml:space="preserve"> </w:t>
      </w:r>
      <w:r>
        <w:rPr>
          <w:bCs/>
          <w:b/>
        </w:rPr>
        <w:t xml:space="preserve">Measurement theory requirements for v4:</w:t>
      </w:r>
      <w:r>
        <w:t xml:space="preserve"> </w:t>
      </w:r>
      <w:r>
        <w:t xml:space="preserve">To make Γ a genuine</w:t>
      </w:r>
      <w:r>
        <w:t xml:space="preserve"> </w:t>
      </w:r>
      <w:r>
        <w:rPr>
          <w:iCs/>
          <w:i/>
        </w:rPr>
        <w:t xml:space="preserve">estimator</w:t>
      </w:r>
      <w:r>
        <w:t xml:space="preserve"> </w:t>
      </w:r>
      <w:r>
        <w:t xml:space="preserve">rather than a definitional quantity, v4 specifies:</w:t>
      </w:r>
    </w:p>
    <w:p>
      <w:pPr>
        <w:numPr>
          <w:ilvl w:val="0"/>
          <w:numId w:val="1010"/>
        </w:numPr>
        <w:pStyle w:val="Compact"/>
      </w:pPr>
      <w:r>
        <w:rPr>
          <w:bCs/>
          <w:b/>
        </w:rPr>
        <w:t xml:space="preserve">Sampling protocol:</w:t>
      </w:r>
      <w:r>
        <w:t xml:space="preserve"> </w:t>
      </w:r>
      <w:r>
        <w:t xml:space="preserve">Section data x_v must be collected at each</w:t>
      </w:r>
      <w:r>
        <w:t xml:space="preserve"> </w:t>
      </w:r>
      <w:r>
        <w:t xml:space="preserve">vertex v using a specified instrument (survey, sensor, NLP pipeline)</w:t>
      </w:r>
      <w:r>
        <w:t xml:space="preserve"> </w:t>
      </w:r>
      <w:r>
        <w:t xml:space="preserve">with known error characteristics.</w:t>
      </w:r>
    </w:p>
    <w:p>
      <w:pPr>
        <w:numPr>
          <w:ilvl w:val="0"/>
          <w:numId w:val="1010"/>
        </w:numPr>
        <w:pStyle w:val="Compact"/>
      </w:pPr>
      <w:r>
        <w:rPr>
          <w:bCs/>
          <w:b/>
        </w:rPr>
        <w:t xml:space="preserve">Uncertainty propagation:</w:t>
      </w:r>
      <w:r>
        <w:t xml:space="preserve"> </w:t>
      </w:r>
      <w:r>
        <w:t xml:space="preserve">The uncertainty in Γ must be computed</w:t>
      </w:r>
      <w:r>
        <w:t xml:space="preserve"> </w:t>
      </w:r>
      <w:r>
        <w:t xml:space="preserve">via error propagation through the Laplacian quadratic form: σ²_Γ ≈</w:t>
      </w:r>
      <w:r>
        <w:t xml:space="preserve"> </w:t>
      </w:r>
      <w:r>
        <w:t xml:space="preserve">(∂Γ/∂x)^T Σ_x (∂Γ/∂x), where Σ_x is the covariance matrix of</w:t>
      </w:r>
      <w:r>
        <w:t xml:space="preserve"> </w:t>
      </w:r>
      <w:r>
        <w:t xml:space="preserve">measurement errors.</w:t>
      </w:r>
    </w:p>
    <w:p>
      <w:pPr>
        <w:numPr>
          <w:ilvl w:val="0"/>
          <w:numId w:val="1010"/>
        </w:numPr>
        <w:pStyle w:val="Compact"/>
      </w:pPr>
      <w:r>
        <w:rPr>
          <w:bCs/>
          <w:b/>
        </w:rPr>
        <w:t xml:space="preserve">Robustness testing:</w:t>
      </w:r>
      <w:r>
        <w:t xml:space="preserve"> </w:t>
      </w:r>
      <w:r>
        <w:t xml:space="preserve">Γ must be tested against adversarial</w:t>
      </w:r>
      <w:r>
        <w:t xml:space="preserve"> </w:t>
      </w:r>
      <w:r>
        <w:t xml:space="preserve">manipulation — can an actor reduce measured Γ by strategically</w:t>
      </w:r>
      <w:r>
        <w:t xml:space="preserve"> </w:t>
      </w:r>
      <w:r>
        <w:t xml:space="preserve">falsifying section data at a single node? The sensitivity matrix</w:t>
      </w:r>
      <w:r>
        <w:t xml:space="preserve"> </w:t>
      </w:r>
      <w:r>
        <w:t xml:space="preserve">∂Γ/∂x_v identifies the most vulnerable nodes.</w:t>
      </w:r>
    </w:p>
    <w:bookmarkEnd w:id="63"/>
    <w:bookmarkStart w:id="67" w:name="the-coherence-debt-kt"/>
    <w:p>
      <w:pPr>
        <w:pStyle w:val="Heading2"/>
      </w:pPr>
      <w:r>
        <w:t xml:space="preserve">4.3 The Coherence Debt K(t)</w:t>
      </w:r>
    </w:p>
    <w:p>
      <w:pPr>
        <w:pStyle w:val="CaptionedFigure"/>
      </w:pPr>
      <w:r>
        <w:drawing>
          <wp:inline>
            <wp:extent cx="5334000" cy="2911822"/>
            <wp:effectExtent b="0" l="0" r="0" t="0"/>
            <wp:docPr descr="Figure 5: Coherence debt dynamics. A healthy system self-corrects; a degrading system accumulates debt; a long-latency brittle system undergoes abrupt correction or collapse." title="" id="65" name="Picture"/>
            <a:graphic>
              <a:graphicData uri="http://schemas.openxmlformats.org/drawingml/2006/picture">
                <pic:pic>
                  <pic:nvPicPr>
                    <pic:cNvPr descr="media/rId64.png" id="66" name="Picture"/>
                    <pic:cNvPicPr>
                      <a:picLocks noChangeArrowheads="1" noChangeAspect="1"/>
                    </pic:cNvPicPr>
                  </pic:nvPicPr>
                  <pic:blipFill>
                    <a:blip r:embed="rId64"/>
                    <a:stretch>
                      <a:fillRect/>
                    </a:stretch>
                  </pic:blipFill>
                  <pic:spPr bwMode="auto">
                    <a:xfrm>
                      <a:off x="0" y="0"/>
                      <a:ext cx="5334000" cy="2911822"/>
                    </a:xfrm>
                    <a:prstGeom prst="rect">
                      <a:avLst/>
                    </a:prstGeom>
                    <a:noFill/>
                    <a:ln w="9525">
                      <a:noFill/>
                      <a:headEnd/>
                      <a:tailEnd/>
                    </a:ln>
                  </pic:spPr>
                </pic:pic>
              </a:graphicData>
            </a:graphic>
          </wp:inline>
        </w:drawing>
      </w:r>
    </w:p>
    <w:p>
      <w:pPr>
        <w:pStyle w:val="ImageCaption"/>
      </w:pPr>
      <w:r>
        <w:t xml:space="preserve">Figure 5: Coherence debt dynamics. A healthy system self-corrects; a</w:t>
      </w:r>
      <w:r>
        <w:t xml:space="preserve"> </w:t>
      </w:r>
      <w:r>
        <w:t xml:space="preserve">degrading system accumulates debt; a long-latency brittle system</w:t>
      </w:r>
      <w:r>
        <w:t xml:space="preserve"> </w:t>
      </w:r>
      <w:r>
        <w:t xml:space="preserve">undergoes abrupt correction or</w:t>
      </w:r>
      <w:r>
        <w:t xml:space="preserve"> </w:t>
      </w:r>
      <w:r>
        <w:t xml:space="preserve">collapse.</w:t>
      </w:r>
    </w:p>
    <w:p>
      <w:pPr>
        <w:pStyle w:val="BodyText"/>
      </w:pPr>
      <w:r>
        <w:t xml:space="preserve">K(t) = ∫₀ᵗ [Ψ(τ) − Ψ_viable]⁺ · w(τ) dτ (7.1)</w:t>
      </w:r>
    </w:p>
    <w:p>
      <w:pPr>
        <w:pStyle w:val="BodyText"/>
      </w:pPr>
      <w:r>
        <w:t xml:space="preserve">where [·]⁺ = max(·, 0), Ψ_viable is an empirically determined</w:t>
      </w:r>
      <w:r>
        <w:t xml:space="preserve"> </w:t>
      </w:r>
      <w:r>
        <w:t xml:space="preserve">threshold, and w(τ) is a weighting function capturing the</w:t>
      </w:r>
      <w:r>
        <w:t xml:space="preserve"> </w:t>
      </w:r>
      <w:r>
        <w:t xml:space="preserve">irreversibility of decisions made at time τ.</w:t>
      </w:r>
    </w:p>
    <w:p>
      <w:pPr>
        <w:pStyle w:val="BodyText"/>
      </w:pPr>
      <w:r>
        <w:rPr>
          <w:bCs/>
          <w:b/>
        </w:rPr>
        <w:t xml:space="preserve">Dynamics:</w:t>
      </w:r>
      <w:r>
        <w:t xml:space="preserve"> </w:t>
      </w:r>
      <w:r>
        <w:t xml:space="preserve">The temporal evolution of the section data x can be</w:t>
      </w:r>
      <w:r>
        <w:t xml:space="preserve"> </w:t>
      </w:r>
      <w:r>
        <w:t xml:space="preserve">modeled as a diffusion process on the sheaf Laplacian:</w:t>
      </w:r>
    </w:p>
    <w:p>
      <w:pPr>
        <w:pStyle w:val="BodyText"/>
      </w:pPr>
      <w:r>
        <w:t xml:space="preserve">dx/dt = −L_F x + f(x, t) (7.2)</w:t>
      </w:r>
    </w:p>
    <w:p>
      <w:pPr>
        <w:pStyle w:val="BodyText"/>
      </w:pPr>
      <w:r>
        <w:t xml:space="preserve">where the first term is</w:t>
      </w:r>
      <w:r>
        <w:t xml:space="preserve"> </w:t>
      </w:r>
      <w:r>
        <w:rPr>
          <w:iCs/>
          <w:i/>
        </w:rPr>
        <w:t xml:space="preserve">sheaf diffusion</w:t>
      </w:r>
      <w:r>
        <w:t xml:space="preserve"> </w:t>
      </w:r>
      <w:r>
        <w:t xml:space="preserve">(alignment tendency) and</w:t>
      </w:r>
      <w:r>
        <w:t xml:space="preserve"> </w:t>
      </w:r>
      <w:r>
        <w:t xml:space="preserve">f(x,t) represents exogenous forcing. The evolution of K(t) is then:</w:t>
      </w:r>
    </w:p>
    <w:p>
      <w:pPr>
        <w:pStyle w:val="BodyText"/>
      </w:pPr>
      <w:r>
        <w:t xml:space="preserve">dK/dt = [Ψ(t) − Ψ_viable]⁺ · w(t) (7.3)</w:t>
      </w:r>
    </w:p>
    <w:p>
      <w:pPr>
        <w:pStyle w:val="BodyText"/>
      </w:pPr>
      <w:r>
        <w:t xml:space="preserve">which is always non-negative: coherence debt accumulates monotonically.</w:t>
      </w:r>
      <w:r>
        <w:t xml:space="preserve"> </w:t>
      </w:r>
      <w:r>
        <w:t xml:space="preserve">It can only be reduced through structural intervention that brings Ψ</w:t>
      </w:r>
      <w:r>
        <w:t xml:space="preserve"> </w:t>
      </w:r>
      <w:r>
        <w:t xml:space="preserve">below Ψ_viable</w:t>
      </w:r>
      <w:r>
        <w:t xml:space="preserve"> </w:t>
      </w:r>
      <w:r>
        <w:rPr>
          <w:iCs/>
          <w:i/>
        </w:rPr>
        <w:t xml:space="preserve">and</w:t>
      </w:r>
      <w:r>
        <w:t xml:space="preserve"> </w:t>
      </w:r>
      <w:r>
        <w:t xml:space="preserve">addresses irreversible consequences.</w:t>
      </w:r>
    </w:p>
    <w:p>
      <w:pPr>
        <w:pStyle w:val="BodyText"/>
      </w:pPr>
      <w:r>
        <w:rPr>
          <w:bCs/>
          <w:b/>
        </w:rPr>
        <w:t xml:space="preserve">Yellowstone interpretation:</w:t>
      </w:r>
      <w:r>
        <w:t xml:space="preserve"> </w:t>
      </w:r>
      <w:r>
        <w:t xml:space="preserve">The coherence debt accumulated by</w:t>
      </w:r>
      <w:r>
        <w:t xml:space="preserve"> </w:t>
      </w:r>
      <w:r>
        <w:t xml:space="preserve">Yellowstone from 1926 (wolf extirpation) to 1995 (reintroduction) is</w:t>
      </w:r>
      <w:r>
        <w:t xml:space="preserve"> </w:t>
      </w:r>
      <w:r>
        <w:t xml:space="preserve">K(69) = ∫₀⁶⁹ [Ψ_eco(τ) − Ψ_viable]⁺ · w(τ) dτ. The irreversibility</w:t>
      </w:r>
      <w:r>
        <w:t xml:space="preserve"> </w:t>
      </w:r>
      <w:r>
        <w:t xml:space="preserve">weighting w(τ) is high during the period because ecological damage (soil</w:t>
      </w:r>
      <w:r>
        <w:t xml:space="preserve"> </w:t>
      </w:r>
      <w:r>
        <w:t xml:space="preserve">loss, species displacement, genetic bottleneck of isolated populations)</w:t>
      </w:r>
      <w:r>
        <w:t xml:space="preserve"> </w:t>
      </w:r>
      <w:r>
        <w:t xml:space="preserve">is difficult to reverse. The fact that willow recovery took 20+ years</w:t>
      </w:r>
      <w:r>
        <w:t xml:space="preserve"> </w:t>
      </w:r>
      <w:r>
        <w:t xml:space="preserve">after wolf reintroduction reflects the magnitude of K(69): the debt</w:t>
      </w:r>
      <w:r>
        <w:t xml:space="preserve"> </w:t>
      </w:r>
      <w:r>
        <w:t xml:space="preserve">cannot be erased instantly, because concrete damage was done during the</w:t>
      </w:r>
      <w:r>
        <w:t xml:space="preserve"> </w:t>
      </w:r>
      <w:r>
        <w:t xml:space="preserve">accumulation period.</w:t>
      </w:r>
    </w:p>
    <w:p>
      <w:pPr>
        <w:pStyle w:val="BodyText"/>
      </w:pPr>
      <w:r>
        <w:t xml:space="preserve">The de Waal-Brosnan (2003) capuchin monkey experiment — where a monkey</w:t>
      </w:r>
      <w:r>
        <w:t xml:space="preserve"> </w:t>
      </w:r>
      <w:r>
        <w:t xml:space="preserve">throws a cucumber at a researcher upon witnessing inequitable reward —</w:t>
      </w:r>
      <w:r>
        <w:t xml:space="preserve"> </w:t>
      </w:r>
      <w:r>
        <w:t xml:space="preserve">is interpreted as justice response at L06 with K(t) ≈ 0: immediate</w:t>
      </w:r>
      <w:r>
        <w:t xml:space="preserve"> </w:t>
      </w:r>
      <w:r>
        <w:t xml:space="preserve">correction, zero accumulated debt. The capuchin’s restriction map</w:t>
      </w:r>
      <w:r>
        <w:t xml:space="preserve"> </w:t>
      </w:r>
      <w:r>
        <w:t xml:space="preserve">between effort and reward is enforced in real time, with no gap for debt</w:t>
      </w:r>
      <w:r>
        <w:t xml:space="preserve"> </w:t>
      </w:r>
      <w:r>
        <w:t xml:space="preserve">to accumulate.</w:t>
      </w:r>
    </w:p>
    <w:bookmarkEnd w:id="67"/>
    <w:bookmarkStart w:id="68" w:name="abstraction-depth-α"/>
    <w:p>
      <w:pPr>
        <w:pStyle w:val="Heading2"/>
      </w:pPr>
      <w:r>
        <w:t xml:space="preserve">4.4 Abstraction Depth α</w:t>
      </w:r>
    </w:p>
    <w:p>
      <w:pPr>
        <w:pStyle w:val="FirstParagraph"/>
      </w:pPr>
      <w:r>
        <w:rPr>
          <w:bCs/>
          <w:b/>
        </w:rPr>
        <w:t xml:space="preserve">Definition 8.1 (Abstraction Depth).</w:t>
      </w:r>
      <w:r>
        <w:t xml:space="preserve"> </w:t>
      </w:r>
      <w:r>
        <w:t xml:space="preserve">For a power claim P associated</w:t>
      </w:r>
      <w:r>
        <w:t xml:space="preserve"> </w:t>
      </w:r>
      <w:r>
        <w:t xml:space="preserve">with a path v₀ → v₁ → ··· → v_k in the sheaf graph:</w:t>
      </w:r>
    </w:p>
    <w:p>
      <w:pPr>
        <w:pStyle w:val="BodyText"/>
      </w:pPr>
      <w:r>
        <w:t xml:space="preserve">α(P) = Σᵢ₌₀ᵏ⁻¹ (1 − ⟨F_{vᵢ→eᵢ}(x_{vᵢ}), F_{vᵢ₊₁→eᵢ}(x_{vᵢ₊₁})⟩ /</w:t>
      </w:r>
      <w:r>
        <w:t xml:space="preserve"> </w:t>
      </w:r>
      <w:r>
        <w:t xml:space="preserve">(‖F_{vᵢ→eᵢ}(x_{vᵢ})‖ · ‖F_{vᵢ₊₁→eᵢ}(x_{vᵢ₊₁})‖)) (8.1)</w:t>
      </w:r>
    </w:p>
    <w:p>
      <w:pPr>
        <w:pStyle w:val="BodyText"/>
      </w:pPr>
      <w:r>
        <w:rPr>
          <w:bCs/>
          <w:b/>
        </w:rPr>
        <w:t xml:space="preserve">The evolutionary trajectory of α:</w:t>
      </w:r>
    </w:p>
    <w:tbl>
      <w:tblPr>
        <w:tblStyle w:val="Table"/>
        <w:tblW w:type="pct" w:w="4880"/>
        <w:tblLook w:firstRow="1" w:lastRow="0" w:firstColumn="0" w:lastColumn="0" w:noHBand="0" w:noVBand="0" w:val="0020"/>
        <w:jc w:val="start"/>
      </w:tblPr>
      <w:tblGrid>
        <w:gridCol w:w="1717"/>
        <w:gridCol w:w="2099"/>
        <w:gridCol w:w="667"/>
        <w:gridCol w:w="3244"/>
      </w:tblGrid>
      <w:tr>
        <w:trPr>
          <w:tblHeader w:val="true"/>
        </w:trPr>
        <w:tc>
          <w:tcPr/>
          <w:p>
            <w:pPr>
              <w:pStyle w:val="Compact"/>
              <w:jc w:val="left"/>
            </w:pPr>
            <w:r>
              <w:t xml:space="preserve">Era</w:t>
            </w:r>
          </w:p>
        </w:tc>
        <w:tc>
          <w:tcPr/>
          <w:p>
            <w:pPr>
              <w:pStyle w:val="Compact"/>
              <w:jc w:val="left"/>
            </w:pPr>
            <w:r>
              <w:t xml:space="preserve">System</w:t>
            </w:r>
          </w:p>
        </w:tc>
        <w:tc>
          <w:tcPr/>
          <w:p>
            <w:pPr>
              <w:pStyle w:val="Compact"/>
              <w:jc w:val="left"/>
            </w:pPr>
            <w:r>
              <w:t xml:space="preserve">α</w:t>
            </w:r>
          </w:p>
        </w:tc>
        <w:tc>
          <w:tcPr/>
          <w:p>
            <w:pPr>
              <w:pStyle w:val="Compact"/>
              <w:jc w:val="left"/>
            </w:pPr>
            <w:r>
              <w:t xml:space="preserve">Mechanism</w:t>
            </w:r>
          </w:p>
        </w:tc>
      </w:tr>
      <w:tr>
        <w:tc>
          <w:tcPr/>
          <w:p>
            <w:pPr>
              <w:pStyle w:val="Compact"/>
              <w:jc w:val="left"/>
            </w:pPr>
            <w:r>
              <w:t xml:space="preserve">Varanid combat</w:t>
            </w:r>
          </w:p>
        </w:tc>
        <w:tc>
          <w:tcPr/>
          <w:p>
            <w:pPr>
              <w:pStyle w:val="Compact"/>
              <w:jc w:val="left"/>
            </w:pPr>
            <w:r>
              <w:t xml:space="preserve">Physical grappling</w:t>
            </w:r>
            <w:r>
              <w:t xml:space="preserve"> </w:t>
            </w:r>
            <w:r>
              <w:t xml:space="preserve">determines dominance</w:t>
            </w:r>
          </w:p>
        </w:tc>
        <w:tc>
          <w:tcPr/>
          <w:p>
            <w:pPr>
              <w:pStyle w:val="Compact"/>
              <w:jc w:val="left"/>
            </w:pPr>
            <w:r>
              <w:t xml:space="preserve">0</w:t>
            </w:r>
          </w:p>
        </w:tc>
        <w:tc>
          <w:tcPr/>
          <w:p>
            <w:pPr>
              <w:pStyle w:val="Compact"/>
              <w:jc w:val="left"/>
            </w:pPr>
            <w:r>
              <w:t xml:space="preserve">Signal = substance</w:t>
            </w:r>
          </w:p>
        </w:tc>
      </w:tr>
      <w:tr>
        <w:tc>
          <w:tcPr/>
          <w:p>
            <w:pPr>
              <w:pStyle w:val="Compact"/>
              <w:jc w:val="left"/>
            </w:pPr>
            <w:r>
              <w:t xml:space="preserve">Hunter-gatherer</w:t>
            </w:r>
          </w:p>
        </w:tc>
        <w:tc>
          <w:tcPr/>
          <w:p>
            <w:pPr>
              <w:pStyle w:val="Compact"/>
              <w:jc w:val="left"/>
            </w:pPr>
            <w:r>
              <w:t xml:space="preserve">Boehm’s</w:t>
            </w:r>
            <w:r>
              <w:t xml:space="preserve"> </w:t>
            </w:r>
            <w:r>
              <w:t xml:space="preserve">“</w:t>
            </w:r>
            <w:r>
              <w:t xml:space="preserve">reverse</w:t>
            </w:r>
            <w:r>
              <w:t xml:space="preserve"> </w:t>
            </w:r>
            <w:r>
              <w:t xml:space="preserve">dominance hierarchy</w:t>
            </w:r>
            <w:r>
              <w:t xml:space="preserve">”</w:t>
            </w:r>
          </w:p>
        </w:tc>
        <w:tc>
          <w:tcPr/>
          <w:p>
            <w:pPr>
              <w:pStyle w:val="Compact"/>
              <w:jc w:val="left"/>
            </w:pPr>
            <w:r>
              <w:t xml:space="preserve">0-1</w:t>
            </w:r>
          </w:p>
        </w:tc>
        <w:tc>
          <w:tcPr/>
          <w:p>
            <w:pPr>
              <w:pStyle w:val="Compact"/>
              <w:jc w:val="left"/>
            </w:pPr>
            <w:r>
              <w:t xml:space="preserve">Coalition enforcement, immediate</w:t>
            </w:r>
            <w:r>
              <w:t xml:space="preserve"> </w:t>
            </w:r>
            <w:r>
              <w:t xml:space="preserve">challenge</w:t>
            </w:r>
          </w:p>
        </w:tc>
      </w:tr>
      <w:tr>
        <w:tc>
          <w:tcPr/>
          <w:p>
            <w:pPr>
              <w:pStyle w:val="Compact"/>
              <w:jc w:val="left"/>
            </w:pPr>
            <w:r>
              <w:t xml:space="preserve">Pastoralist</w:t>
            </w:r>
          </w:p>
        </w:tc>
        <w:tc>
          <w:tcPr/>
          <w:p>
            <w:pPr>
              <w:pStyle w:val="Compact"/>
              <w:jc w:val="left"/>
            </w:pPr>
            <w:r>
              <w:t xml:space="preserve">Shepherd manages</w:t>
            </w:r>
            <w:r>
              <w:t xml:space="preserve"> </w:t>
            </w:r>
            <w:r>
              <w:t xml:space="preserve">flock</w:t>
            </w:r>
          </w:p>
        </w:tc>
        <w:tc>
          <w:tcPr/>
          <w:p>
            <w:pPr>
              <w:pStyle w:val="Compact"/>
              <w:jc w:val="left"/>
            </w:pPr>
            <w:r>
              <w:t xml:space="preserve">1-2</w:t>
            </w:r>
          </w:p>
        </w:tc>
        <w:tc>
          <w:tcPr/>
          <w:p>
            <w:pPr>
              <w:pStyle w:val="Compact"/>
              <w:jc w:val="left"/>
            </w:pPr>
            <w:r>
              <w:t xml:space="preserve">Report of stewardship can diverge</w:t>
            </w:r>
            <w:r>
              <w:t xml:space="preserve"> </w:t>
            </w:r>
            <w:r>
              <w:t xml:space="preserve">from reality</w:t>
            </w:r>
          </w:p>
        </w:tc>
      </w:tr>
      <w:tr>
        <w:tc>
          <w:tcPr/>
          <w:p>
            <w:pPr>
              <w:pStyle w:val="Compact"/>
              <w:jc w:val="left"/>
            </w:pPr>
            <w:r>
              <w:t xml:space="preserve">Feudal</w:t>
            </w:r>
          </w:p>
        </w:tc>
        <w:tc>
          <w:tcPr/>
          <w:p>
            <w:pPr>
              <w:pStyle w:val="Compact"/>
              <w:jc w:val="left"/>
            </w:pPr>
            <w:r>
              <w:t xml:space="preserve">Lord claims territory</w:t>
            </w:r>
            <w:r>
              <w:t xml:space="preserve"> </w:t>
            </w:r>
            <w:r>
              <w:t xml:space="preserve">by grant</w:t>
            </w:r>
          </w:p>
        </w:tc>
        <w:tc>
          <w:tcPr/>
          <w:p>
            <w:pPr>
              <w:pStyle w:val="Compact"/>
              <w:jc w:val="left"/>
            </w:pPr>
            <w:r>
              <w:t xml:space="preserve">2-3</w:t>
            </w:r>
          </w:p>
        </w:tc>
        <w:tc>
          <w:tcPr/>
          <w:p>
            <w:pPr>
              <w:pStyle w:val="Compact"/>
              <w:jc w:val="left"/>
            </w:pPr>
            <w:r>
              <w:t xml:space="preserve">Legitimacy chain through</w:t>
            </w:r>
            <w:r>
              <w:t xml:space="preserve"> </w:t>
            </w:r>
            <w:r>
              <w:t xml:space="preserve">intermediaries</w:t>
            </w:r>
          </w:p>
        </w:tc>
      </w:tr>
      <w:tr>
        <w:tc>
          <w:tcPr/>
          <w:p>
            <w:pPr>
              <w:pStyle w:val="Compact"/>
              <w:jc w:val="left"/>
            </w:pPr>
            <w:r>
              <w:t xml:space="preserve">Theocratic</w:t>
            </w:r>
          </w:p>
        </w:tc>
        <w:tc>
          <w:tcPr/>
          <w:p>
            <w:pPr>
              <w:pStyle w:val="Compact"/>
              <w:jc w:val="left"/>
            </w:pPr>
            <w:r>
              <w:t xml:space="preserve">Divine authority</w:t>
            </w:r>
            <w:r>
              <w:t xml:space="preserve"> </w:t>
            </w:r>
            <w:r>
              <w:t xml:space="preserve">claimed</w:t>
            </w:r>
          </w:p>
        </w:tc>
        <w:tc>
          <w:tcPr/>
          <w:p>
            <w:pPr>
              <w:pStyle w:val="Compact"/>
              <w:jc w:val="left"/>
            </w:pPr>
            <w:r>
              <w:t xml:space="preserve">3-4</w:t>
            </w:r>
          </w:p>
        </w:tc>
        <w:tc>
          <w:tcPr/>
          <w:p>
            <w:pPr>
              <w:pStyle w:val="Compact"/>
              <w:jc w:val="left"/>
            </w:pPr>
            <w:r>
              <w:t xml:space="preserve">Unfalsifiable apex claim</w:t>
            </w:r>
          </w:p>
        </w:tc>
      </w:tr>
      <w:tr>
        <w:tc>
          <w:tcPr/>
          <w:p>
            <w:pPr>
              <w:pStyle w:val="Compact"/>
              <w:jc w:val="left"/>
            </w:pPr>
            <w:r>
              <w:t xml:space="preserve">Financial</w:t>
            </w:r>
            <w:r>
              <w:t xml:space="preserve"> </w:t>
            </w:r>
            <w:r>
              <w:t xml:space="preserve">capitalism</w:t>
            </w:r>
          </w:p>
        </w:tc>
        <w:tc>
          <w:tcPr/>
          <w:p>
            <w:pPr>
              <w:pStyle w:val="Compact"/>
              <w:jc w:val="left"/>
            </w:pPr>
            <w:r>
              <w:t xml:space="preserve">Stock price signals</w:t>
            </w:r>
            <w:r>
              <w:t xml:space="preserve"> </w:t>
            </w:r>
            <w:r>
              <w:t xml:space="preserve">value</w:t>
            </w:r>
          </w:p>
        </w:tc>
        <w:tc>
          <w:tcPr/>
          <w:p>
            <w:pPr>
              <w:pStyle w:val="Compact"/>
              <w:jc w:val="left"/>
            </w:pPr>
            <w:r>
              <w:t xml:space="preserve">5-7</w:t>
            </w:r>
          </w:p>
        </w:tc>
        <w:tc>
          <w:tcPr/>
          <w:p>
            <w:pPr>
              <w:pStyle w:val="Compact"/>
              <w:jc w:val="left"/>
            </w:pPr>
            <w:r>
              <w:t xml:space="preserve">Multiple representation layers</w:t>
            </w:r>
            <w:r>
              <w:t xml:space="preserve"> </w:t>
            </w:r>
            <w:r>
              <w:t xml:space="preserve">between production and valuation</w:t>
            </w:r>
          </w:p>
        </w:tc>
      </w:tr>
      <w:tr>
        <w:tc>
          <w:tcPr/>
          <w:p>
            <w:pPr>
              <w:pStyle w:val="Compact"/>
              <w:jc w:val="left"/>
            </w:pPr>
            <w:r>
              <w:t xml:space="preserve">Attention economy</w:t>
            </w:r>
          </w:p>
        </w:tc>
        <w:tc>
          <w:tcPr/>
          <w:p>
            <w:pPr>
              <w:pStyle w:val="Compact"/>
              <w:jc w:val="left"/>
            </w:pPr>
            <w:r>
              <w:t xml:space="preserve">Engagement metric</w:t>
            </w:r>
            <w:r>
              <w:t xml:space="preserve"> </w:t>
            </w:r>
            <w:r>
              <w:t xml:space="preserve">signals relevance</w:t>
            </w:r>
          </w:p>
        </w:tc>
        <w:tc>
          <w:tcPr/>
          <w:p>
            <w:pPr>
              <w:pStyle w:val="Compact"/>
              <w:jc w:val="left"/>
            </w:pPr>
            <w:r>
              <w:t xml:space="preserve">7-10</w:t>
            </w:r>
          </w:p>
        </w:tc>
        <w:tc>
          <w:tcPr/>
          <w:p>
            <w:pPr>
              <w:pStyle w:val="Compact"/>
              <w:jc w:val="left"/>
            </w:pPr>
            <w:r>
              <w:t xml:space="preserve">Signal entirely divorced from</w:t>
            </w:r>
            <w:r>
              <w:t xml:space="preserve"> </w:t>
            </w:r>
            <w:r>
              <w:t xml:space="preserve">informational substance</w:t>
            </w:r>
          </w:p>
        </w:tc>
      </w:tr>
    </w:tbl>
    <w:p>
      <w:pPr>
        <w:pStyle w:val="BodyText"/>
      </w:pPr>
      <w:r>
        <w:rPr>
          <w:bCs/>
          <w:b/>
        </w:rPr>
        <w:t xml:space="preserve">Prediction:</w:t>
      </w:r>
      <w:r>
        <w:t xml:space="preserve"> </w:t>
      </w:r>
      <w:r>
        <w:t xml:space="preserve">Systems with higher computed α (via Equation 8.1) should</w:t>
      </w:r>
      <w:r>
        <w:t xml:space="preserve"> </w:t>
      </w:r>
      <w:r>
        <w:t xml:space="preserve">resist honest assessment longer (time-to-correction increases with α).</w:t>
      </w:r>
      <w:r>
        <w:t xml:space="preserve"> </w:t>
      </w:r>
      <w:r>
        <w:t xml:space="preserve">Cross-institutional comparison of α versus time-to-correction is a</w:t>
      </w:r>
      <w:r>
        <w:t xml:space="preserve"> </w:t>
      </w:r>
      <w:r>
        <w:t xml:space="preserve">directly testable prediction.</w:t>
      </w:r>
    </w:p>
    <w:p>
      <w:pPr>
        <w:pStyle w:val="BodyText"/>
      </w:pPr>
      <w:r>
        <w:rPr>
          <w:bCs/>
          <w:b/>
        </w:rPr>
        <w:t xml:space="preserve">Interpretation and limits of α.</w:t>
      </w:r>
      <w:r>
        <w:t xml:space="preserve"> </w:t>
      </w:r>
      <w:r>
        <w:t xml:space="preserve">The abstraction depth metric as defined in Equation 8.1 is</w:t>
      </w:r>
      <w:r>
        <w:t xml:space="preserve"> </w:t>
      </w:r>
      <w:r>
        <w:rPr>
          <w:iCs/>
          <w:i/>
        </w:rPr>
        <w:t xml:space="preserve">path-dependent</w:t>
      </w:r>
      <w:r>
        <w:t xml:space="preserve"> </w:t>
      </w:r>
      <w:r>
        <w:t xml:space="preserve">(the same power claim may have different α values depending on which path through the sheaf graph is chosen) and</w:t>
      </w:r>
      <w:r>
        <w:t xml:space="preserve"> </w:t>
      </w:r>
      <w:r>
        <w:rPr>
          <w:iCs/>
          <w:i/>
        </w:rPr>
        <w:t xml:space="preserve">observer-dependent</w:t>
      </w:r>
      <w:r>
        <w:t xml:space="preserve"> </w:t>
      </w:r>
      <w:r>
        <w:t xml:space="preserve">(the restriction maps used in the computation depend on the analyst’s sheaf specification). α is therefore not an invariant of the system but of the system-as-modeled. These limitations are shared with most graph-based metrics; they do not invalidate the diagnostic use of α but require that comparisons be made within consistently specified sheaf structures.</w:t>
      </w:r>
    </w:p>
    <w:bookmarkEnd w:id="68"/>
    <w:bookmarkStart w:id="69" w:name="the-optimization-axiom"/>
    <w:p>
      <w:pPr>
        <w:pStyle w:val="Heading2"/>
      </w:pPr>
      <w:r>
        <w:t xml:space="preserve">4.5 The Optimization Axiom</w:t>
      </w:r>
    </w:p>
    <w:p>
      <w:pPr>
        <w:pStyle w:val="FirstParagraph"/>
      </w:pPr>
      <w:r>
        <w:t xml:space="preserve">◆ min S_sys(t) subject to dH/dt ≥ 0 ◆ (9.1)</w:t>
      </w:r>
    </w:p>
    <w:p>
      <w:pPr>
        <w:pStyle w:val="BodyText"/>
      </w:pPr>
      <w:r>
        <w:rPr>
          <w:bCs/>
          <w:b/>
        </w:rPr>
        <w:t xml:space="preserve">PROPOSED</w:t>
      </w:r>
      <w:r>
        <w:t xml:space="preserve"> </w:t>
      </w:r>
      <w:r>
        <w:t xml:space="preserve">S_sys is thermodynamic entropy (disorder); H is</w:t>
      </w:r>
      <w:r>
        <w:t xml:space="preserve"> </w:t>
      </w:r>
      <w:r>
        <w:t xml:space="preserve">information-theoretic entropy (diversity, structural complexity). The</w:t>
      </w:r>
      <w:r>
        <w:t xml:space="preserve"> </w:t>
      </w:r>
      <w:r>
        <w:t xml:space="preserve">axiom constrains all interventions: reduce disorder without destroying</w:t>
      </w:r>
      <w:r>
        <w:t xml:space="preserve"> </w:t>
      </w:r>
      <w:r>
        <w:t xml:space="preserve">complexity. This distinguishes coherence-building (increasing Γ while</w:t>
      </w:r>
      <w:r>
        <w:t xml:space="preserve"> </w:t>
      </w:r>
      <w:r>
        <w:t xml:space="preserve">preserving diversity) from authoritarian simplification (increasing</w:t>
      </w:r>
      <w:r>
        <w:t xml:space="preserve"> </w:t>
      </w:r>
      <w:r>
        <w:t xml:space="preserve">apparent Γ by eliminating dissenting voices, violating dH/dt ≥ 0).</w:t>
      </w:r>
    </w:p>
    <w:p>
      <w:pPr>
        <w:pStyle w:val="BodyText"/>
      </w:pPr>
      <w:r>
        <w:rPr>
          <w:bCs/>
          <w:b/>
        </w:rPr>
        <w:t xml:space="preserve">Ecological interpretation:</w:t>
      </w:r>
      <w:r>
        <w:t xml:space="preserve"> </w:t>
      </w:r>
      <w:r>
        <w:t xml:space="preserve">The axiom is the formal expression of the</w:t>
      </w:r>
      <w:r>
        <w:t xml:space="preserve"> </w:t>
      </w:r>
      <w:r>
        <w:t xml:space="preserve">apex predator principle. A totalitarian</w:t>
      </w:r>
      <w:r>
        <w:t xml:space="preserve"> </w:t>
      </w:r>
      <w:r>
        <w:t xml:space="preserve">“</w:t>
      </w:r>
      <w:r>
        <w:t xml:space="preserve">solution</w:t>
      </w:r>
      <w:r>
        <w:t xml:space="preserve">”</w:t>
      </w:r>
      <w:r>
        <w:t xml:space="preserve"> </w:t>
      </w:r>
      <w:r>
        <w:t xml:space="preserve">— killing all elk,</w:t>
      </w:r>
      <w:r>
        <w:t xml:space="preserve"> </w:t>
      </w:r>
      <w:r>
        <w:t xml:space="preserve">planting willows in rows — might increase coherence but would destroy</w:t>
      </w:r>
      <w:r>
        <w:t xml:space="preserve"> </w:t>
      </w:r>
      <w:r>
        <w:t xml:space="preserve">diversity (violating dH/dt ≥ 0). Coherence must be achieved</w:t>
      </w:r>
      <w:r>
        <w:t xml:space="preserve"> </w:t>
      </w:r>
      <w:r>
        <w:rPr>
          <w:iCs/>
          <w:i/>
        </w:rPr>
        <w:t xml:space="preserve">through</w:t>
      </w:r>
      <w:r>
        <w:t xml:space="preserve"> </w:t>
      </w:r>
      <w:r>
        <w:t xml:space="preserve">diversity, not</w:t>
      </w:r>
      <w:r>
        <w:t xml:space="preserve"> </w:t>
      </w:r>
      <w:r>
        <w:rPr>
          <w:iCs/>
          <w:i/>
        </w:rPr>
        <w:t xml:space="preserve">despite</w:t>
      </w:r>
      <w:r>
        <w:t xml:space="preserve"> </w:t>
      </w:r>
      <w:r>
        <w:t xml:space="preserve">it — Ashby’s Law of Requisite Variety (1956)</w:t>
      </w:r>
      <w:r>
        <w:t xml:space="preserve"> </w:t>
      </w:r>
      <w:r>
        <w:t xml:space="preserve">at system scale.</w:t>
      </w:r>
    </w:p>
    <w:bookmarkEnd w:id="69"/>
    <w:bookmarkEnd w:id="70"/>
    <w:bookmarkStart w:id="80" w:name="part-iv-dynamics-and-adversaries"/>
    <w:p>
      <w:pPr>
        <w:pStyle w:val="Heading1"/>
      </w:pPr>
      <w:r>
        <w:t xml:space="preserve">5 PART IV: DYNAMICS AND ADVERSARIES</w:t>
      </w:r>
    </w:p>
    <w:bookmarkStart w:id="73" w:name="X71452f75facfd8e49a43de4621fd81f250a89f3"/>
    <w:p>
      <w:pPr>
        <w:pStyle w:val="Heading2"/>
      </w:pPr>
      <w:r>
        <w:t xml:space="preserve">5.1 Active Inference and the Leontief-Friston Analogy</w:t>
      </w:r>
    </w:p>
    <w:bookmarkStart w:id="71" w:name="X276885670141bfe9bed5da994f6c99dafb25ad0"/>
    <w:p>
      <w:pPr>
        <w:pStyle w:val="Heading3"/>
      </w:pPr>
      <w:r>
        <w:t xml:space="preserve">5.1.1 The Free Energy Principle as Sheaf Inference</w:t>
      </w:r>
    </w:p>
    <w:p>
      <w:pPr>
        <w:pStyle w:val="FirstParagraph"/>
      </w:pPr>
      <w:r>
        <w:rPr>
          <w:bCs/>
          <w:b/>
        </w:rPr>
        <w:t xml:space="preserve">ESTABLISHED</w:t>
      </w:r>
      <w:r>
        <w:t xml:space="preserve"> </w:t>
      </w:r>
      <w:r>
        <w:t xml:space="preserve">Friston’s Free Energy Principle (2010) states that</w:t>
      </w:r>
      <w:r>
        <w:t xml:space="preserve"> </w:t>
      </w:r>
      <w:r>
        <w:t xml:space="preserve">self-organizing systems minimize variational free energy:</w:t>
      </w:r>
    </w:p>
    <w:p>
      <w:pPr>
        <w:pStyle w:val="BodyText"/>
      </w:pPr>
      <w:r>
        <w:t xml:space="preserve">F = E_q[ln q(θ) − ln p(o, θ)] = D_KL(q(θ) ‖ p(θ|o)) − ln p(o) (10.1)</w:t>
      </w:r>
    </w:p>
    <w:p>
      <w:pPr>
        <w:pStyle w:val="BodyText"/>
      </w:pPr>
      <w:r>
        <w:rPr>
          <w:bCs/>
          <w:b/>
        </w:rPr>
        <w:t xml:space="preserve">PROPOSED</w:t>
      </w:r>
      <w:r>
        <w:t xml:space="preserve"> </w:t>
      </w:r>
      <w:r>
        <w:t xml:space="preserve">The generative model p(o, θ) of a complex system has sheaf</w:t>
      </w:r>
      <w:r>
        <w:t xml:space="preserve"> </w:t>
      </w:r>
      <w:r>
        <w:t xml:space="preserve">structure: composed of local models covering different domains,</w:t>
      </w:r>
      <w:r>
        <w:t xml:space="preserve"> </w:t>
      </w:r>
      <w:r>
        <w:t xml:space="preserve">connected by restriction maps. When the model fragments, excess free</w:t>
      </w:r>
      <w:r>
        <w:t xml:space="preserve"> </w:t>
      </w:r>
      <w:r>
        <w:t xml:space="preserve">energy = sheaf Laplacian energy x^T L_F x.</w:t>
      </w:r>
    </w:p>
    <w:bookmarkEnd w:id="71"/>
    <w:bookmarkStart w:id="72" w:name="X603ead38ad9e2122fa29da13b7e71bdf9582177"/>
    <w:p>
      <w:pPr>
        <w:pStyle w:val="Heading3"/>
      </w:pPr>
      <w:r>
        <w:t xml:space="preserve">5.1.2 The Leontief-Friston Structural Analogy (Conjectured)</w:t>
      </w:r>
    </w:p>
    <w:p>
      <w:pPr>
        <w:pStyle w:val="FirstParagraph"/>
      </w:pPr>
      <w:r>
        <w:rPr>
          <w:bCs/>
          <w:b/>
        </w:rPr>
        <w:t xml:space="preserve">PROPOSED (conjectured structural homology)</w:t>
      </w:r>
      <w:r>
        <w:t xml:space="preserve"> </w:t>
      </w:r>
      <w:r>
        <w:t xml:space="preserve">The Leontief input-output</w:t>
      </w:r>
      <w:r>
        <w:t xml:space="preserve"> </w:t>
      </w:r>
      <w:r>
        <w:t xml:space="preserve">system:</w:t>
      </w:r>
    </w:p>
    <w:p>
      <w:pPr>
        <w:pStyle w:val="BodyText"/>
      </w:pPr>
      <w:r>
        <w:t xml:space="preserve">x = Ax + d → x* = (I − A)⁻¹d (10.2)</w:t>
      </w:r>
    </w:p>
    <w:p>
      <w:pPr>
        <w:pStyle w:val="BodyText"/>
      </w:pPr>
      <w:r>
        <w:t xml:space="preserve">is a cellular sheaf where each sector v has section data x_v, each edge</w:t>
      </w:r>
      <w:r>
        <w:t xml:space="preserve"> </w:t>
      </w:r>
      <w:r>
        <w:t xml:space="preserve">e = (i,j) has restriction maps F_{i→e}(x_i) = a_{ij}x_i, and the</w:t>
      </w:r>
      <w:r>
        <w:t xml:space="preserve"> </w:t>
      </w:r>
      <w:r>
        <w:t xml:space="preserve">global section condition x = Ax + d is the requirement that local</w:t>
      </w:r>
      <w:r>
        <w:t xml:space="preserve"> </w:t>
      </w:r>
      <w:r>
        <w:t xml:space="preserve">input-output relations glue into a globally consistent production plan.</w:t>
      </w:r>
    </w:p>
    <w:p>
      <w:pPr>
        <w:pStyle w:val="BodyText"/>
      </w:pPr>
      <w:r>
        <w:t xml:space="preserve">The variational free energy of an economic planning agent:</w:t>
      </w:r>
    </w:p>
    <w:p>
      <w:pPr>
        <w:pStyle w:val="BodyText"/>
      </w:pPr>
      <w:r>
        <w:t xml:space="preserve">F_econ = E_q[‖x − Ax − d‖²] + D_KL(q ‖ p₀) (10.3)</w:t>
      </w:r>
    </w:p>
    <w:p>
      <w:pPr>
        <w:pStyle w:val="BodyText"/>
      </w:pPr>
      <w:r>
        <w:t xml:space="preserve">Setting ∂F_econ/∂x = 0 with a flat prior yields x* = (I − A)⁻¹d.</w:t>
      </w:r>
      <w:r>
        <w:t xml:space="preserve"> </w:t>
      </w:r>
      <w:r>
        <w:rPr>
          <w:bCs/>
          <w:b/>
        </w:rPr>
        <w:t xml:space="preserve">Planning is inference:</w:t>
      </w:r>
      <w:r>
        <w:t xml:space="preserve"> </w:t>
      </w:r>
      <w:r>
        <w:t xml:space="preserve">computing the global section of the economic</w:t>
      </w:r>
      <w:r>
        <w:t xml:space="preserve"> </w:t>
      </w:r>
      <w:r>
        <w:t xml:space="preserve">sheaf that minimizes free energy is mathematically equivalent to solving</w:t>
      </w:r>
      <w:r>
        <w:t xml:space="preserve"> </w:t>
      </w:r>
      <w:r>
        <w:t xml:space="preserve">the Leontief system.</w:t>
      </w:r>
    </w:p>
    <w:p>
      <w:pPr>
        <w:pStyle w:val="BodyText"/>
      </w:pPr>
      <w:r>
        <w:rPr>
          <w:bCs/>
          <w:b/>
        </w:rPr>
        <w:t xml:space="preserve">Assumptions and boundary conditions:</w:t>
      </w:r>
      <w:r>
        <w:t xml:space="preserve"> </w:t>
      </w:r>
      <w:r>
        <w:t xml:space="preserve">This structural analogy holds under specific conditions: (i) linear inter-sector dependencies (the Leontief matrix A is constant); (ii) Gaussian noise model for the variational formulation; (iii) the planning agent has access to the true A and d. When any of these assumptions is violated — as they invariably are in practice — the analogy becomes approximate. The analogy is offered as a structural insight, not a proven equivalence; formal proof would require demonstrating functor-level correspondence between the Leontief category and the sheaf category, which remains open.</w:t>
      </w:r>
    </w:p>
    <w:p>
      <w:pPr>
        <w:pStyle w:val="BodyText"/>
      </w:pPr>
      <w:r>
        <w:rPr>
          <w:bCs/>
          <w:b/>
        </w:rPr>
        <w:t xml:space="preserve">Soviet failure:</w:t>
      </w:r>
      <w:r>
        <w:t xml:space="preserve"> </w:t>
      </w:r>
      <w:r>
        <w:rPr>
          <w:iCs/>
          <w:i/>
        </w:rPr>
        <w:t xml:space="preserve">Pripiski</w:t>
      </w:r>
      <w:r>
        <w:t xml:space="preserve"> </w:t>
      </w:r>
      <w:r>
        <w:t xml:space="preserve">(fabricated production data; Harrison,</w:t>
      </w:r>
      <w:r>
        <w:t xml:space="preserve"> </w:t>
      </w:r>
      <w:r>
        <w:t xml:space="preserve">2011) corrupted the observations d and A. The restriction maps were</w:t>
      </w:r>
      <w:r>
        <w:t xml:space="preserve"> </w:t>
      </w:r>
      <w:r>
        <w:t xml:space="preserve">falsified, making the sheaf Laplacian computation</w:t>
      </w:r>
      <w:r>
        <w:t xml:space="preserve"> </w:t>
      </w:r>
      <w:r>
        <w:t xml:space="preserve">garbage-in-garbage-out. The</w:t>
      </w:r>
      <w:r>
        <w:t xml:space="preserve"> </w:t>
      </w:r>
      <w:r>
        <w:t xml:space="preserve">“</w:t>
      </w:r>
      <w:r>
        <w:t xml:space="preserve">three truths</w:t>
      </w:r>
      <w:r>
        <w:t xml:space="preserve">”</w:t>
      </w:r>
      <w:r>
        <w:t xml:space="preserve"> </w:t>
      </w:r>
      <w:r>
        <w:t xml:space="preserve">(Official, Factory, Real)</w:t>
      </w:r>
      <w:r>
        <w:t xml:space="preserve"> </w:t>
      </w:r>
      <w:r>
        <w:t xml:space="preserve">represent three incompatible local sections with nontrivial H¹.</w:t>
      </w:r>
    </w:p>
    <w:p>
      <w:pPr>
        <w:pStyle w:val="BodyText"/>
      </w:pPr>
      <w:r>
        <w:rPr>
          <w:bCs/>
          <w:b/>
        </w:rPr>
        <w:t xml:space="preserve">Neoliberal failure:</w:t>
      </w:r>
      <w:r>
        <w:t xml:space="preserve"> </w:t>
      </w:r>
      <w:r>
        <w:t xml:space="preserve">Rather than falsifying restriction maps, this</w:t>
      </w:r>
      <w:r>
        <w:t xml:space="preserve"> </w:t>
      </w:r>
      <w:r>
        <w:t xml:space="preserve">mode</w:t>
      </w:r>
      <w:r>
        <w:t xml:space="preserve"> </w:t>
      </w:r>
      <w:r>
        <w:rPr>
          <w:iCs/>
          <w:i/>
        </w:rPr>
        <w:t xml:space="preserve">eliminates</w:t>
      </w:r>
      <w:r>
        <w:t xml:space="preserve"> </w:t>
      </w:r>
      <w:r>
        <w:t xml:space="preserve">them by definitional exclusion: treating ecological</w:t>
      </w:r>
      <w:r>
        <w:t xml:space="preserve"> </w:t>
      </w:r>
      <w:r>
        <w:t xml:space="preserve">costs as</w:t>
      </w:r>
      <w:r>
        <w:t xml:space="preserve"> </w:t>
      </w:r>
      <w:r>
        <w:t xml:space="preserve">“</w:t>
      </w:r>
      <w:r>
        <w:t xml:space="preserve">externalities</w:t>
      </w:r>
      <w:r>
        <w:t xml:space="preserve">”</w:t>
      </w:r>
      <w:r>
        <w:t xml:space="preserve"> </w:t>
      </w:r>
      <w:r>
        <w:t xml:space="preserve">(severing L14→L04), dismantling feedback</w:t>
      </w:r>
      <w:r>
        <w:t xml:space="preserve"> </w:t>
      </w:r>
      <w:r>
        <w:t xml:space="preserve">mechanisms. In sheaf terms, this is a model with dim F(U) = 0 at</w:t>
      </w:r>
      <w:r>
        <w:t xml:space="preserve"> </w:t>
      </w:r>
      <w:r>
        <w:t xml:space="preserve">excluded interfaces.</w:t>
      </w:r>
    </w:p>
    <w:p>
      <w:pPr>
        <w:pStyle w:val="BodyText"/>
      </w:pPr>
      <w:r>
        <w:t xml:space="preserve">Both pathologies produce rising K(t). Both are detectable by the same</w:t>
      </w:r>
      <w:r>
        <w:t xml:space="preserve"> </w:t>
      </w:r>
      <w:r>
        <w:t xml:space="preserve">sheaf Laplacian diagnostic.</w:t>
      </w:r>
    </w:p>
    <w:bookmarkEnd w:id="72"/>
    <w:bookmarkEnd w:id="73"/>
    <w:bookmarkStart w:id="79" w:name="the-grammar-of-coherence-destruction"/>
    <w:p>
      <w:pPr>
        <w:pStyle w:val="Heading2"/>
      </w:pPr>
      <w:r>
        <w:t xml:space="preserve">5.2 The Grammar of Coherence Destruction</w:t>
      </w:r>
    </w:p>
    <w:p>
      <w:pPr>
        <w:pStyle w:val="CaptionedFigure"/>
      </w:pPr>
      <w:r>
        <w:drawing>
          <wp:inline>
            <wp:extent cx="5334000" cy="2911822"/>
            <wp:effectExtent b="0" l="0" r="0" t="0"/>
            <wp:docPr descr="Figure 6: Propaganda and narrative manipulation as operator classes. Left: destructive operators (edge noise, false overlap, boundary censorship). Right: constructive-deceptive operators (Ψ-substitution, repetitive amplification, void-filling)." title="" id="75" name="Picture"/>
            <a:graphic>
              <a:graphicData uri="http://schemas.openxmlformats.org/drawingml/2006/picture">
                <pic:pic>
                  <pic:nvPicPr>
                    <pic:cNvPr descr="media/rId74.png" id="76" name="Picture"/>
                    <pic:cNvPicPr>
                      <a:picLocks noChangeArrowheads="1" noChangeAspect="1"/>
                    </pic:cNvPicPr>
                  </pic:nvPicPr>
                  <pic:blipFill>
                    <a:blip r:embed="rId74"/>
                    <a:stretch>
                      <a:fillRect/>
                    </a:stretch>
                  </pic:blipFill>
                  <pic:spPr bwMode="auto">
                    <a:xfrm>
                      <a:off x="0" y="0"/>
                      <a:ext cx="5334000" cy="2911822"/>
                    </a:xfrm>
                    <a:prstGeom prst="rect">
                      <a:avLst/>
                    </a:prstGeom>
                    <a:noFill/>
                    <a:ln w="9525">
                      <a:noFill/>
                      <a:headEnd/>
                      <a:tailEnd/>
                    </a:ln>
                  </pic:spPr>
                </pic:pic>
              </a:graphicData>
            </a:graphic>
          </wp:inline>
        </w:drawing>
      </w:r>
    </w:p>
    <w:p>
      <w:pPr>
        <w:pStyle w:val="ImageCaption"/>
      </w:pPr>
      <w:r>
        <w:t xml:space="preserve">Figure 6: Propaganda and narrative manipulation as operator classes.</w:t>
      </w:r>
      <w:r>
        <w:t xml:space="preserve"> </w:t>
      </w:r>
      <w:r>
        <w:t xml:space="preserve">Left: destructive operators (edge noise, false overlap, boundary</w:t>
      </w:r>
      <w:r>
        <w:t xml:space="preserve"> </w:t>
      </w:r>
      <w:r>
        <w:t xml:space="preserve">censorship). Right: constructive-deceptive operators (Ψ-substitution,</w:t>
      </w:r>
      <w:r>
        <w:t xml:space="preserve"> </w:t>
      </w:r>
      <w:r>
        <w:t xml:space="preserve">repetitive amplification,</w:t>
      </w:r>
      <w:r>
        <w:t xml:space="preserve"> </w:t>
      </w:r>
      <w:r>
        <w:t xml:space="preserve">void-filling).</w:t>
      </w:r>
    </w:p>
    <w:bookmarkStart w:id="77" w:name="propaganda-as-operator-calculus"/>
    <w:p>
      <w:pPr>
        <w:pStyle w:val="Heading3"/>
      </w:pPr>
      <w:r>
        <w:t xml:space="preserve">5.2.1 Propaganda as Operator Calculus</w:t>
      </w:r>
    </w:p>
    <w:p>
      <w:pPr>
        <w:pStyle w:val="FirstParagraph"/>
      </w:pPr>
      <w:r>
        <w:rPr>
          <w:bCs/>
          <w:b/>
        </w:rPr>
        <w:t xml:space="preserve">PROPOSED</w:t>
      </w:r>
      <w:r>
        <w:t xml:space="preserve"> </w:t>
      </w:r>
      <w:r>
        <w:t xml:space="preserve">Analysis of documented information operations — from classical military deception through Cold War psychological operations to contemporary AI-mediated influence campaigns (DRK-119) — reveals recurring structural patterns that can be formalized as operators on the sheaf. Rather than cataloguing individual doctrinal traditions (which aggregate heterogeneous sources of unequal evidentiary weight), we proceed directly to the formal operators that capture the shared structure.</w:t>
      </w:r>
    </w:p>
    <w:bookmarkEnd w:id="77"/>
    <w:bookmarkStart w:id="78" w:name="formal-operator-definitions"/>
    <w:p>
      <w:pPr>
        <w:pStyle w:val="Heading3"/>
      </w:pPr>
      <w:r>
        <w:t xml:space="preserve">5.2.2 Formal Operator Definitions</w:t>
      </w:r>
    </w:p>
    <w:p>
      <w:pPr>
        <w:pStyle w:val="FirstParagraph"/>
      </w:pPr>
      <w:r>
        <w:rPr>
          <w:bCs/>
          <w:b/>
        </w:rPr>
        <w:t xml:space="preserve">PROPOSED</w:t>
      </w:r>
      <w:r>
        <w:t xml:space="preserve"> </w:t>
      </w:r>
      <w:r>
        <w:t xml:space="preserve">V4 formalizes propaganda operations as concrete operators</w:t>
      </w:r>
      <w:r>
        <w:t xml:space="preserve"> </w:t>
      </w:r>
      <w:r>
        <w:t xml:space="preserve">on the sheaf structure:</w:t>
      </w:r>
    </w:p>
    <w:p>
      <w:pPr>
        <w:pStyle w:val="BodyText"/>
      </w:pPr>
      <w:r>
        <w:rPr>
          <w:bCs/>
          <w:b/>
        </w:rPr>
        <w:t xml:space="preserve">Operator 1: Edge Noise (ε-perturbation)</w:t>
      </w:r>
      <w:r>
        <w:t xml:space="preserve"> </w:t>
      </w:r>
      <w:r>
        <w:t xml:space="preserve">Add random noise to</w:t>
      </w:r>
      <w:r>
        <w:t xml:space="preserve"> </w:t>
      </w:r>
      <w:r>
        <w:t xml:space="preserve">restriction map outputs: ρ’</w:t>
      </w:r>
      <w:r>
        <w:rPr>
          <w:iCs/>
          <w:i/>
        </w:rPr>
        <w:t xml:space="preserve">{v→e}(x_v) = ρ</w:t>
      </w:r>
      <w:r>
        <w:t xml:space="preserve">{v→e}(x_v) + ε, where ε ~</w:t>
      </w:r>
      <w:r>
        <w:t xml:space="preserve"> </w:t>
      </w:r>
      <w:r>
        <w:t xml:space="preserve">N(0, σ²I). Effect: increases Laplacian energy proportionally to σ²,</w:t>
      </w:r>
      <w:r>
        <w:t xml:space="preserve"> </w:t>
      </w:r>
      <w:r>
        <w:t xml:space="preserve">making the system appear more incoherent than it actually is. Detection</w:t>
      </w:r>
      <w:r>
        <w:t xml:space="preserve"> </w:t>
      </w:r>
      <w:r>
        <w:t xml:space="preserve">signature: high-frequency spectral components in the Laplacian.</w:t>
      </w:r>
    </w:p>
    <w:p>
      <w:pPr>
        <w:pStyle w:val="BodyText"/>
      </w:pPr>
      <w:r>
        <w:rPr>
          <w:bCs/>
          <w:b/>
        </w:rPr>
        <w:t xml:space="preserve">Operator 2: False Overlap (synthetic gluing)</w:t>
      </w:r>
      <w:r>
        <w:t xml:space="preserve"> </w:t>
      </w:r>
      <w:r>
        <w:t xml:space="preserve">Create artificial edges</w:t>
      </w:r>
      <w:r>
        <w:t xml:space="preserve"> </w:t>
      </w:r>
      <w:r>
        <w:t xml:space="preserve">between previously unconnected vertices with fabricated restriction</w:t>
      </w:r>
      <w:r>
        <w:t xml:space="preserve"> </w:t>
      </w:r>
      <w:r>
        <w:t xml:space="preserve">maps. Effect: induces false coherence signals — the system appears to</w:t>
      </w:r>
      <w:r>
        <w:t xml:space="preserve"> </w:t>
      </w:r>
      <w:r>
        <w:t xml:space="preserve">“</w:t>
      </w:r>
      <w:r>
        <w:t xml:space="preserve">agree</w:t>
      </w:r>
      <w:r>
        <w:t xml:space="preserve">”</w:t>
      </w:r>
      <w:r>
        <w:t xml:space="preserve"> </w:t>
      </w:r>
      <w:r>
        <w:t xml:space="preserve">on topics where no genuine overlap exists. Detection signature:</w:t>
      </w:r>
      <w:r>
        <w:t xml:space="preserve"> </w:t>
      </w:r>
      <w:r>
        <w:t xml:space="preserve">new zero eigenvalues appearing in the Laplacian without corresponding</w:t>
      </w:r>
      <w:r>
        <w:t xml:space="preserve"> </w:t>
      </w:r>
      <w:r>
        <w:t xml:space="preserve">genuine consensus.</w:t>
      </w:r>
    </w:p>
    <w:p>
      <w:pPr>
        <w:pStyle w:val="BodyText"/>
      </w:pPr>
      <w:r>
        <w:rPr>
          <w:bCs/>
          <w:b/>
        </w:rPr>
        <w:t xml:space="preserve">Operator 3: Boundary Censorship (restriction map deletion)</w:t>
      </w:r>
      <w:r>
        <w:t xml:space="preserve"> </w:t>
      </w:r>
      <w:r>
        <w:t xml:space="preserve">Remove</w:t>
      </w:r>
      <w:r>
        <w:t xml:space="preserve"> </w:t>
      </w:r>
      <w:r>
        <w:t xml:space="preserve">edges from the graph, severing restriction maps between subsystems.</w:t>
      </w:r>
      <w:r>
        <w:t xml:space="preserve"> </w:t>
      </w:r>
      <w:r>
        <w:t xml:space="preserve">Effect: local sections evolve independently, accumulating divergence</w:t>
      </w:r>
      <w:r>
        <w:t xml:space="preserve"> </w:t>
      </w:r>
      <w:r>
        <w:t xml:space="preserve">that becomes undetectable until the boundary is restored. Detection</w:t>
      </w:r>
      <w:r>
        <w:t xml:space="preserve"> </w:t>
      </w:r>
      <w:r>
        <w:t xml:space="preserve">signature: increasing graph disconnection, growing communities in the</w:t>
      </w:r>
      <w:r>
        <w:t xml:space="preserve"> </w:t>
      </w:r>
      <w:r>
        <w:t xml:space="preserve">spectral clustering.</w:t>
      </w:r>
    </w:p>
    <w:p>
      <w:pPr>
        <w:pStyle w:val="BodyText"/>
      </w:pPr>
      <w:r>
        <w:rPr>
          <w:bCs/>
          <w:b/>
        </w:rPr>
        <w:t xml:space="preserve">Operator 4: Ψ-substitution (narrative replacement)</w:t>
      </w:r>
      <w:r>
        <w:t xml:space="preserve"> </w:t>
      </w:r>
      <w:r>
        <w:t xml:space="preserve">Replace the</w:t>
      </w:r>
      <w:r>
        <w:t xml:space="preserve"> </w:t>
      </w:r>
      <w:r>
        <w:t xml:space="preserve">section data at a target vertex with externally generated data while</w:t>
      </w:r>
      <w:r>
        <w:t xml:space="preserve"> </w:t>
      </w:r>
      <w:r>
        <w:t xml:space="preserve">maintaining apparent consistency with neighboring vertices. Effect: the</w:t>
      </w:r>
      <w:r>
        <w:t xml:space="preserve"> </w:t>
      </w:r>
      <w:r>
        <w:t xml:space="preserve">target node’s model is replaced without triggering Laplacian</w:t>
      </w:r>
      <w:r>
        <w:t xml:space="preserve"> </w:t>
      </w:r>
      <w:r>
        <w:t xml:space="preserve">disagreement at its immediate edges, but higher-order inconsistencies</w:t>
      </w:r>
      <w:r>
        <w:t xml:space="preserve"> </w:t>
      </w:r>
      <w:r>
        <w:t xml:space="preserve">emerge at more distant connections. Detection signature: coherence</w:t>
      </w:r>
      <w:r>
        <w:t xml:space="preserve"> </w:t>
      </w:r>
      <w:r>
        <w:t xml:space="preserve">anomalies at edges two or more hops from the substitution point.</w:t>
      </w:r>
    </w:p>
    <w:p>
      <w:pPr>
        <w:pStyle w:val="BodyText"/>
      </w:pPr>
      <w:r>
        <w:rPr>
          <w:bCs/>
          <w:b/>
        </w:rPr>
        <w:t xml:space="preserve">Constraint separating governance from predation:</w:t>
      </w:r>
      <w:r>
        <w:t xml:space="preserve"> </w:t>
      </w:r>
      <w:r>
        <w:t xml:space="preserve">Legitimate</w:t>
      </w:r>
      <w:r>
        <w:t xml:space="preserve"> </w:t>
      </w:r>
      <w:r>
        <w:t xml:space="preserve">governance</w:t>
      </w:r>
      <w:r>
        <w:t xml:space="preserve"> </w:t>
      </w:r>
      <w:r>
        <w:rPr>
          <w:iCs/>
          <w:i/>
        </w:rPr>
        <w:t xml:space="preserve">increases or preserves</w:t>
      </w:r>
      <w:r>
        <w:t xml:space="preserve"> </w:t>
      </w:r>
      <w:r>
        <w:t xml:space="preserve">Γ in the target population;</w:t>
      </w:r>
      <w:r>
        <w:t xml:space="preserve"> </w:t>
      </w:r>
      <w:r>
        <w:t xml:space="preserve">coherence attack</w:t>
      </w:r>
      <w:r>
        <w:t xml:space="preserve"> </w:t>
      </w:r>
      <w:r>
        <w:rPr>
          <w:iCs/>
          <w:i/>
        </w:rPr>
        <w:t xml:space="preserve">decreases</w:t>
      </w:r>
      <w:r>
        <w:t xml:space="preserve"> </w:t>
      </w:r>
      <w:r>
        <w:t xml:space="preserve">Γ.</w:t>
      </w:r>
    </w:p>
    <w:bookmarkEnd w:id="78"/>
    <w:bookmarkEnd w:id="79"/>
    <w:bookmarkEnd w:id="80"/>
    <w:bookmarkStart w:id="92" w:name="part-v-biological-grounding"/>
    <w:p>
      <w:pPr>
        <w:pStyle w:val="Heading1"/>
      </w:pPr>
      <w:r>
        <w:t xml:space="preserve">6 PART V: BIOLOGICAL GROUNDING</w:t>
      </w:r>
    </w:p>
    <w:bookmarkStart w:id="83" w:name="the-varanid-template"/>
    <w:p>
      <w:pPr>
        <w:pStyle w:val="Heading2"/>
      </w:pPr>
      <w:r>
        <w:t xml:space="preserve">6.1 The Varanid Template</w:t>
      </w:r>
    </w:p>
    <w:p>
      <w:pPr>
        <w:pStyle w:val="FirstParagraph"/>
      </w:pPr>
      <w:r>
        <w:rPr>
          <w:bCs/>
          <w:b/>
        </w:rPr>
        <w:t xml:space="preserve">ESTABLISHED</w:t>
      </w:r>
      <w:r>
        <w:t xml:space="preserve"> </w:t>
      </w:r>
      <w:r>
        <w:t xml:space="preserve">Varanid (monitor lizard) ritualized combat proceeds</w:t>
      </w:r>
      <w:r>
        <w:t xml:space="preserve"> </w:t>
      </w:r>
      <w:r>
        <w:t xml:space="preserve">through five phases: Display, Encompassing, Clinch, Catch, Subpressive</w:t>
      </w:r>
      <w:r>
        <w:t xml:space="preserve"> </w:t>
      </w:r>
      <w:r>
        <w:t xml:space="preserve">(Horn, Gaulke &amp; Böhme, 1994). Key properties: (1) Non-lethal — no</w:t>
      </w:r>
      <w:r>
        <w:t xml:space="preserve"> </w:t>
      </w:r>
      <w:r>
        <w:t xml:space="preserve">biting across thousands of documented bouts. (2) Honest signal —</w:t>
      </w:r>
      <w:r>
        <w:t xml:space="preserve"> </w:t>
      </w:r>
      <w:r>
        <w:t xml:space="preserve">grappling capacity cannot be faked. (3) Persistent — the varanid</w:t>
      </w:r>
      <w:r>
        <w:t xml:space="preserve"> </w:t>
      </w:r>
      <w:r>
        <w:t xml:space="preserve">lineage has survived 130+ million years including the K-Pg extinction.</w:t>
      </w:r>
    </w:p>
    <w:p>
      <w:pPr>
        <w:pStyle w:val="BodyText"/>
      </w:pPr>
      <w:r>
        <w:rPr>
          <w:bCs/>
          <w:b/>
        </w:rPr>
        <w:t xml:space="preserve">PROPOSED</w:t>
      </w:r>
      <w:r>
        <w:t xml:space="preserve"> </w:t>
      </w:r>
      <w:r>
        <w:t xml:space="preserve">The Draken framework uses varanid ethology as</w:t>
      </w:r>
      <w:r>
        <w:t xml:space="preserve"> </w:t>
      </w:r>
      <w:r>
        <w:rPr>
          <w:iCs/>
          <w:i/>
        </w:rPr>
        <w:t xml:space="preserve">design</w:t>
      </w:r>
      <w:r>
        <w:rPr>
          <w:iCs/>
          <w:i/>
        </w:rPr>
        <w:t xml:space="preserve"> </w:t>
      </w:r>
      <w:r>
        <w:rPr>
          <w:iCs/>
          <w:i/>
        </w:rPr>
        <w:t xml:space="preserve">inspiration</w:t>
      </w:r>
      <w:r>
        <w:t xml:space="preserve"> </w:t>
      </w:r>
      <w:r>
        <w:t xml:space="preserve">providing three design patterns:</w:t>
      </w:r>
    </w:p>
    <w:p>
      <w:pPr>
        <w:pStyle w:val="BodyText"/>
      </w:pPr>
      <w:r>
        <w:rPr>
          <w:bCs/>
          <w:b/>
        </w:rPr>
        <w:t xml:space="preserve">The clinch principle:</w:t>
      </w:r>
      <w:r>
        <w:t xml:space="preserve"> </w:t>
      </w:r>
      <w:r>
        <w:t xml:space="preserve">Honest assessment requires direct contact</w:t>
      </w:r>
      <w:r>
        <w:t xml:space="preserve"> </w:t>
      </w:r>
      <w:r>
        <w:t xml:space="preserve">between signal and substance. At α = 0, every power claim is immediately</w:t>
      </w:r>
      <w:r>
        <w:t xml:space="preserve"> </w:t>
      </w:r>
      <w:r>
        <w:t xml:space="preserve">testable. This provides the ideal limit against which higher-α systems</w:t>
      </w:r>
      <w:r>
        <w:t xml:space="preserve"> </w:t>
      </w:r>
      <w:r>
        <w:t xml:space="preserve">can be measured.</w:t>
      </w:r>
    </w:p>
    <w:p>
      <w:pPr>
        <w:pStyle w:val="BodyText"/>
      </w:pPr>
      <w:r>
        <w:rPr>
          <w:bCs/>
          <w:b/>
        </w:rPr>
        <w:t xml:space="preserve">Event-driven metabolism:</w:t>
      </w:r>
      <w:r>
        <w:t xml:space="preserve"> </w:t>
      </w:r>
      <w:r>
        <w:t xml:space="preserve">90% conservation, 10% explosive precision.</w:t>
      </w:r>
      <w:r>
        <w:t xml:space="preserve"> </w:t>
      </w:r>
      <w:r>
        <w:t xml:space="preserve">The varanid strategy provides a design template for information systems</w:t>
      </w:r>
      <w:r>
        <w:t xml:space="preserve"> </w:t>
      </w:r>
      <w:r>
        <w:t xml:space="preserve">that must resist the parasitic attention economy.</w:t>
      </w:r>
    </w:p>
    <w:bookmarkStart w:id="81" w:name="X73e99173d90e52793e1e022419076fccbcdd93c"/>
    <w:p>
      <w:pPr>
        <w:pStyle w:val="Heading3"/>
      </w:pPr>
      <w:r>
        <w:t xml:space="preserve">6.1.1 The Dragon Scales: From Varanid Combat to International Humanitarian Law</w:t>
      </w:r>
    </w:p>
    <w:p>
      <w:pPr>
        <w:pStyle w:val="FirstParagraph"/>
      </w:pPr>
      <w:r>
        <w:rPr>
          <w:bCs/>
          <w:b/>
        </w:rPr>
        <w:t xml:space="preserve">PROPOSED</w:t>
      </w:r>
      <w:r>
        <w:t xml:space="preserve"> </w:t>
      </w:r>
      <w:r>
        <w:t xml:space="preserve">The planned DRAGON SCALES series maps varanid ritualized</w:t>
      </w:r>
      <w:r>
        <w:t xml:space="preserve"> </w:t>
      </w:r>
      <w:r>
        <w:t xml:space="preserve">combat through martial arts, honor codes, and international humanitarian</w:t>
      </w:r>
      <w:r>
        <w:t xml:space="preserve"> </w:t>
      </w:r>
      <w:r>
        <w:t xml:space="preserve">law to the Varanid Sustainability Protocol (VSP-1):</w:t>
      </w:r>
    </w:p>
    <w:p>
      <w:pPr>
        <w:numPr>
          <w:ilvl w:val="0"/>
          <w:numId w:val="1011"/>
        </w:numPr>
        <w:pStyle w:val="Compact"/>
      </w:pPr>
      <w:r>
        <w:rPr>
          <w:bCs/>
          <w:b/>
        </w:rPr>
        <w:t xml:space="preserve">The Thread</w:t>
      </w:r>
      <w:r>
        <w:t xml:space="preserve"> </w:t>
      </w:r>
      <w:r>
        <w:t xml:space="preserve">— Reptile trust and shaping science: how V.</w:t>
      </w:r>
      <w:r>
        <w:t xml:space="preserve"> </w:t>
      </w:r>
      <w:r>
        <w:t xml:space="preserve">salvator shaping protocols demonstrate that trust is built through</w:t>
      </w:r>
      <w:r>
        <w:t xml:space="preserve"> </w:t>
      </w:r>
      <w:r>
        <w:t xml:space="preserve">consistent, honest interaction across an asymmetric power</w:t>
      </w:r>
      <w:r>
        <w:t xml:space="preserve"> </w:t>
      </w:r>
      <w:r>
        <w:t xml:space="preserve">differential.</w:t>
      </w:r>
    </w:p>
    <w:p>
      <w:pPr>
        <w:numPr>
          <w:ilvl w:val="0"/>
          <w:numId w:val="1011"/>
        </w:numPr>
        <w:pStyle w:val="Compact"/>
      </w:pPr>
      <w:r>
        <w:rPr>
          <w:bCs/>
          <w:b/>
        </w:rPr>
        <w:t xml:space="preserve">The Clinch</w:t>
      </w:r>
      <w:r>
        <w:t xml:space="preserve"> </w:t>
      </w:r>
      <w:r>
        <w:t xml:space="preserve">— Monitor combat as implicit protocol: the</w:t>
      </w:r>
      <w:r>
        <w:t xml:space="preserve"> </w:t>
      </w:r>
      <w:r>
        <w:t xml:space="preserve">five-phase combat sequence as a naturally evolved</w:t>
      </w:r>
      <w:r>
        <w:t xml:space="preserve"> </w:t>
      </w:r>
      <w:r>
        <w:t xml:space="preserve">coherence-enforcement mechanism with zero abstraction depth.</w:t>
      </w:r>
    </w:p>
    <w:p>
      <w:pPr>
        <w:numPr>
          <w:ilvl w:val="0"/>
          <w:numId w:val="1011"/>
        </w:numPr>
        <w:pStyle w:val="Compact"/>
      </w:pPr>
      <w:r>
        <w:rPr>
          <w:bCs/>
          <w:b/>
        </w:rPr>
        <w:t xml:space="preserve">Kata and Thread</w:t>
      </w:r>
      <w:r>
        <w:t xml:space="preserve"> </w:t>
      </w:r>
      <w:r>
        <w:t xml:space="preserve">— Body as language: how martial arts preserve</w:t>
      </w:r>
      <w:r>
        <w:t xml:space="preserve"> </w:t>
      </w:r>
      <w:r>
        <w:t xml:space="preserve">embodied knowledge of honest power assessment across generations.</w:t>
      </w:r>
    </w:p>
    <w:p>
      <w:pPr>
        <w:numPr>
          <w:ilvl w:val="0"/>
          <w:numId w:val="1011"/>
        </w:numPr>
        <w:pStyle w:val="Compact"/>
      </w:pPr>
      <w:r>
        <w:rPr>
          <w:bCs/>
          <w:b/>
        </w:rPr>
        <w:t xml:space="preserve">Dojo to Doctrine</w:t>
      </w:r>
      <w:r>
        <w:t xml:space="preserve"> </w:t>
      </w:r>
      <w:r>
        <w:t xml:space="preserve">— Combat protocol to social ethics: the</w:t>
      </w:r>
      <w:r>
        <w:t xml:space="preserve"> </w:t>
      </w:r>
      <w:r>
        <w:t xml:space="preserve">transition from individual combat rules to collective behavioral</w:t>
      </w:r>
      <w:r>
        <w:t xml:space="preserve"> </w:t>
      </w:r>
      <w:r>
        <w:t xml:space="preserve">codes.</w:t>
      </w:r>
    </w:p>
    <w:p>
      <w:pPr>
        <w:numPr>
          <w:ilvl w:val="0"/>
          <w:numId w:val="1011"/>
        </w:numPr>
        <w:pStyle w:val="Compact"/>
      </w:pPr>
      <w:r>
        <w:rPr>
          <w:bCs/>
          <w:b/>
        </w:rPr>
        <w:t xml:space="preserve">The Protocol Scales</w:t>
      </w:r>
      <w:r>
        <w:t xml:space="preserve"> </w:t>
      </w:r>
      <w:r>
        <w:t xml:space="preserve">— Honor codes to laws of war: from bushido</w:t>
      </w:r>
      <w:r>
        <w:t xml:space="preserve"> </w:t>
      </w:r>
      <w:r>
        <w:t xml:space="preserve">and chivalry through the Geneva Conventions to AI governance</w:t>
      </w:r>
      <w:r>
        <w:t xml:space="preserve"> </w:t>
      </w:r>
      <w:r>
        <w:t xml:space="preserve">frameworks.</w:t>
      </w:r>
    </w:p>
    <w:p>
      <w:pPr>
        <w:numPr>
          <w:ilvl w:val="0"/>
          <w:numId w:val="1011"/>
        </w:numPr>
        <w:pStyle w:val="Compact"/>
      </w:pPr>
      <w:r>
        <w:rPr>
          <w:bCs/>
          <w:b/>
        </w:rPr>
        <w:t xml:space="preserve">VSP-1: The Algorithm of Care</w:t>
      </w:r>
      <w:r>
        <w:t xml:space="preserve"> </w:t>
      </w:r>
      <w:r>
        <w:t xml:space="preserve">— The formal Varanid</w:t>
      </w:r>
      <w:r>
        <w:t xml:space="preserve"> </w:t>
      </w:r>
      <w:r>
        <w:t xml:space="preserve">Sustainability Protocol, encoding the core thesis: Future ≡ Life.</w:t>
      </w:r>
    </w:p>
    <w:bookmarkEnd w:id="81"/>
    <w:bookmarkStart w:id="82" w:name="Xd0411e41716f6f1ca34826420a601e0f1cb57e3"/>
    <w:p>
      <w:pPr>
        <w:pStyle w:val="Heading3"/>
      </w:pPr>
      <w:r>
        <w:t xml:space="preserve">6.1.2 Combat Ritual, Coming-of-Age, and Institutionalized Gluing</w:t>
      </w:r>
    </w:p>
    <w:p>
      <w:pPr>
        <w:pStyle w:val="FirstParagraph"/>
      </w:pPr>
      <w:r>
        <w:rPr>
          <w:bCs/>
          <w:b/>
        </w:rPr>
        <w:t xml:space="preserve">From varanid clinch to human ritual.</w:t>
      </w:r>
      <w:r>
        <w:t xml:space="preserve"> </w:t>
      </w:r>
      <w:r>
        <w:t xml:space="preserve">The varanid combat sequence is</w:t>
      </w:r>
      <w:r>
        <w:t xml:space="preserve"> </w:t>
      </w:r>
      <w:r>
        <w:t xml:space="preserve">itself a ritual — a stereotyped, culturally transmitted behavioral</w:t>
      </w:r>
      <w:r>
        <w:t xml:space="preserve"> </w:t>
      </w:r>
      <w:r>
        <w:t xml:space="preserve">protocol that resolves conflict through honest assessment rather than</w:t>
      </w:r>
      <w:r>
        <w:t xml:space="preserve"> </w:t>
      </w:r>
      <w:r>
        <w:t xml:space="preserve">lethal force. Human combat rituals serve the same sheaf-theoretic</w:t>
      </w:r>
      <w:r>
        <w:t xml:space="preserve"> </w:t>
      </w:r>
      <w:r>
        <w:t xml:space="preserve">function across cultures: they provide restriction maps that connect</w:t>
      </w:r>
      <w:r>
        <w:t xml:space="preserve"> </w:t>
      </w:r>
      <w:r>
        <w:t xml:space="preserve">pre-transition sections (child, student, candidate) to post-transition</w:t>
      </w:r>
      <w:r>
        <w:t xml:space="preserve"> </w:t>
      </w:r>
      <w:r>
        <w:t xml:space="preserve">sections (adult, practitioner, warrior) through a direct, low-α test.</w:t>
      </w:r>
    </w:p>
    <w:p>
      <w:pPr>
        <w:pStyle w:val="BodyText"/>
      </w:pPr>
      <w:r>
        <w:t xml:space="preserve">The bar mitzvah, the Maasai lion hunt, the Spartan agōgē, the samurai’s</w:t>
      </w:r>
      <w:r>
        <w:t xml:space="preserve"> </w:t>
      </w:r>
      <w:r>
        <w:t xml:space="preserve">first battle, the doctoral defense, the karate black belt examination</w:t>
      </w:r>
      <w:r>
        <w:t xml:space="preserve"> </w:t>
      </w:r>
      <w:r>
        <w:t xml:space="preserve">— each is a clinch at its respective abstraction level, providing</w:t>
      </w:r>
      <w:r>
        <w:t xml:space="preserve"> </w:t>
      </w:r>
      <w:r>
        <w:t xml:space="preserve">honest assessment of readiness for the next stage. The common structure</w:t>
      </w:r>
      <w:r>
        <w:t xml:space="preserve"> </w:t>
      </w:r>
      <w:r>
        <w:t xml:space="preserve">is: the candidate must demonstrate competence through direct performance</w:t>
      </w:r>
      <w:r>
        <w:t xml:space="preserve"> </w:t>
      </w:r>
      <w:r>
        <w:t xml:space="preserve">(not through credentials, reputation, or narrative), witnessed by the</w:t>
      </w:r>
      <w:r>
        <w:t xml:space="preserve"> </w:t>
      </w:r>
      <w:r>
        <w:t xml:space="preserve">community (shared restriction map enforcement), with consequences for</w:t>
      </w:r>
      <w:r>
        <w:t xml:space="preserve"> </w:t>
      </w:r>
      <w:r>
        <w:t xml:space="preserve">failure (the gluing condition is not satisfied if the performance is</w:t>
      </w:r>
      <w:r>
        <w:t xml:space="preserve"> </w:t>
      </w:r>
      <w:r>
        <w:t xml:space="preserve">inadequate).</w:t>
      </w:r>
    </w:p>
    <w:p>
      <w:pPr>
        <w:pStyle w:val="BodyText"/>
      </w:pPr>
      <w:r>
        <w:rPr>
          <w:bCs/>
          <w:b/>
        </w:rPr>
        <w:t xml:space="preserve">Ritual as institutionalized gluing.</w:t>
      </w:r>
      <w:r>
        <w:t xml:space="preserve"> </w:t>
      </w:r>
      <w:r>
        <w:t xml:space="preserve">If compulsive repetition is</w:t>
      </w:r>
      <w:r>
        <w:t xml:space="preserve"> </w:t>
      </w:r>
      <w:r>
        <w:rPr>
          <w:iCs/>
          <w:i/>
        </w:rPr>
        <w:t xml:space="preserve">failed</w:t>
      </w:r>
      <w:r>
        <w:t xml:space="preserve"> </w:t>
      </w:r>
      <w:r>
        <w:t xml:space="preserve">gluing (Section 20.1), ritual is</w:t>
      </w:r>
      <w:r>
        <w:t xml:space="preserve"> </w:t>
      </w:r>
      <w:r>
        <w:rPr>
          <w:iCs/>
          <w:i/>
        </w:rPr>
        <w:t xml:space="preserve">successful</w:t>
      </w:r>
      <w:r>
        <w:t xml:space="preserve"> </w:t>
      </w:r>
      <w:r>
        <w:t xml:space="preserve">gluing. Ritual</w:t>
      </w:r>
      <w:r>
        <w:t xml:space="preserve"> </w:t>
      </w:r>
      <w:r>
        <w:t xml:space="preserve">— from funeral rites to graduation ceremonies to national</w:t>
      </w:r>
      <w:r>
        <w:t xml:space="preserve"> </w:t>
      </w:r>
      <w:r>
        <w:t xml:space="preserve">commemorations — is a culturally encoded protocol for satisfying the</w:t>
      </w:r>
      <w:r>
        <w:t xml:space="preserve"> </w:t>
      </w:r>
      <w:r>
        <w:t xml:space="preserve">gluing condition across temporal boundaries.</w:t>
      </w:r>
    </w:p>
    <w:p>
      <w:pPr>
        <w:pStyle w:val="BodyText"/>
      </w:pPr>
      <w:r>
        <w:t xml:space="preserve">A funeral, for example, provides the restriction maps that connect the</w:t>
      </w:r>
      <w:r>
        <w:t xml:space="preserve"> </w:t>
      </w:r>
      <w:r>
        <w:t xml:space="preserve">“</w:t>
      </w:r>
      <w:r>
        <w:t xml:space="preserve">alive</w:t>
      </w:r>
      <w:r>
        <w:t xml:space="preserve">”</w:t>
      </w:r>
      <w:r>
        <w:t xml:space="preserve"> </w:t>
      </w:r>
      <w:r>
        <w:t xml:space="preserve">sections of the deceased’s social sheaf to the</w:t>
      </w:r>
      <w:r>
        <w:t xml:space="preserve"> </w:t>
      </w:r>
      <w:r>
        <w:t xml:space="preserve">“</w:t>
      </w:r>
      <w:r>
        <w:t xml:space="preserve">dead</w:t>
      </w:r>
      <w:r>
        <w:t xml:space="preserve">”</w:t>
      </w:r>
      <w:r>
        <w:t xml:space="preserve"> </w:t>
      </w:r>
      <w:r>
        <w:t xml:space="preserve">sections.</w:t>
      </w:r>
      <w:r>
        <w:t xml:space="preserve"> </w:t>
      </w:r>
      <w:r>
        <w:t xml:space="preserve">Without the funeral ritual, the social sheaf has a discontinuity at the</w:t>
      </w:r>
      <w:r>
        <w:t xml:space="preserve"> </w:t>
      </w:r>
      <w:r>
        <w:t xml:space="preserve">death boundary: some community members may not know the person has died;</w:t>
      </w:r>
      <w:r>
        <w:t xml:space="preserve"> </w:t>
      </w:r>
      <w:r>
        <w:t xml:space="preserve">emotional processing may stall; social roles may remain unresolved. The</w:t>
      </w:r>
      <w:r>
        <w:t xml:space="preserve"> </w:t>
      </w:r>
      <w:r>
        <w:t xml:space="preserve">funeral creates the restriction maps: it announces the death</w:t>
      </w:r>
      <w:r>
        <w:t xml:space="preserve"> </w:t>
      </w:r>
      <w:r>
        <w:t xml:space="preserve">(establishes consistent section data), provides emotional processing</w:t>
      </w:r>
      <w:r>
        <w:t xml:space="preserve"> </w:t>
      </w:r>
      <w:r>
        <w:t xml:space="preserve">protocols (modifies the restriction maps between individual grief and</w:t>
      </w:r>
      <w:r>
        <w:t xml:space="preserve"> </w:t>
      </w:r>
      <w:r>
        <w:t xml:space="preserve">social continuity), and reassigns social roles (updates the section data</w:t>
      </w:r>
      <w:r>
        <w:t xml:space="preserve"> </w:t>
      </w:r>
      <w:r>
        <w:t xml:space="preserve">at affected vertices).</w:t>
      </w:r>
    </w:p>
    <w:p>
      <w:pPr>
        <w:pStyle w:val="BodyText"/>
      </w:pPr>
      <w:r>
        <w:t xml:space="preserve">The quality of a ritual can be measured by its</w:t>
      </w:r>
      <w:r>
        <w:t xml:space="preserve"> </w:t>
      </w:r>
      <w:r>
        <w:rPr>
          <w:iCs/>
          <w:i/>
        </w:rPr>
        <w:t xml:space="preserve">cohomological efficacy</w:t>
      </w:r>
      <w:r>
        <w:t xml:space="preserve">:</w:t>
      </w:r>
      <w:r>
        <w:t xml:space="preserve"> </w:t>
      </w:r>
      <w:r>
        <w:t xml:space="preserve">does the ritual reduce the H¹ associated with the boundary event? A</w:t>
      </w:r>
      <w:r>
        <w:t xml:space="preserve"> </w:t>
      </w:r>
      <w:r>
        <w:t xml:space="preserve">“</w:t>
      </w:r>
      <w:r>
        <w:t xml:space="preserve">good</w:t>
      </w:r>
      <w:r>
        <w:t xml:space="preserve">”</w:t>
      </w:r>
      <w:r>
        <w:t xml:space="preserve"> </w:t>
      </w:r>
      <w:r>
        <w:t xml:space="preserve">funeral is one after which the community’s sheaf has lower</w:t>
      </w:r>
      <w:r>
        <w:t xml:space="preserve"> </w:t>
      </w:r>
      <w:r>
        <w:t xml:space="preserve">cohomology — the sections glue more smoothly across the death</w:t>
      </w:r>
      <w:r>
        <w:t xml:space="preserve"> </w:t>
      </w:r>
      <w:r>
        <w:t xml:space="preserve">boundary. A</w:t>
      </w:r>
      <w:r>
        <w:t xml:space="preserve"> </w:t>
      </w:r>
      <w:r>
        <w:t xml:space="preserve">“</w:t>
      </w:r>
      <w:r>
        <w:t xml:space="preserve">bad</w:t>
      </w:r>
      <w:r>
        <w:t xml:space="preserve">”</w:t>
      </w:r>
      <w:r>
        <w:t xml:space="preserve"> </w:t>
      </w:r>
      <w:r>
        <w:t xml:space="preserve">funeral — one that is rushed, insincere, or</w:t>
      </w:r>
      <w:r>
        <w:t xml:space="preserve"> </w:t>
      </w:r>
      <w:r>
        <w:t xml:space="preserve">exclusionary — leaves nontrivial cohomology, and the community may</w:t>
      </w:r>
      <w:r>
        <w:t xml:space="preserve"> </w:t>
      </w:r>
      <w:r>
        <w:t xml:space="preserve">experience repetition phenomena (unresolved grief, persistent social</w:t>
      </w:r>
      <w:r>
        <w:t xml:space="preserve"> </w:t>
      </w:r>
      <w:r>
        <w:t xml:space="preserve">role ambiguity, recurring conflicts) until the gluing is eventually</w:t>
      </w:r>
      <w:r>
        <w:t xml:space="preserve"> </w:t>
      </w:r>
      <w:r>
        <w:t xml:space="preserve">achieved through other means.</w:t>
      </w:r>
    </w:p>
    <w:p>
      <w:pPr>
        <w:pStyle w:val="BodyText"/>
      </w:pPr>
      <w:r>
        <w:rPr>
          <w:bCs/>
          <w:b/>
        </w:rPr>
        <w:t xml:space="preserve">The α-gradient of ritual.</w:t>
      </w:r>
      <w:r>
        <w:t xml:space="preserve"> </w:t>
      </w:r>
      <w:r>
        <w:t xml:space="preserve">Rituals can be ranked by their abstraction</w:t>
      </w:r>
      <w:r>
        <w:t xml:space="preserve"> </w:t>
      </w:r>
      <w:r>
        <w:t xml:space="preserve">depth:</w:t>
      </w:r>
    </w:p>
    <w:p>
      <w:pPr>
        <w:numPr>
          <w:ilvl w:val="0"/>
          <w:numId w:val="1012"/>
        </w:numPr>
        <w:pStyle w:val="Compact"/>
      </w:pPr>
      <w:r>
        <w:rPr>
          <w:bCs/>
          <w:b/>
        </w:rPr>
        <w:t xml:space="preserve">α = 0:</w:t>
      </w:r>
      <w:r>
        <w:t xml:space="preserve"> </w:t>
      </w:r>
      <w:r>
        <w:t xml:space="preserve">Varanid combat. Pure physical contest, no symbolic layer.</w:t>
      </w:r>
    </w:p>
    <w:p>
      <w:pPr>
        <w:numPr>
          <w:ilvl w:val="0"/>
          <w:numId w:val="1012"/>
        </w:numPr>
        <w:pStyle w:val="Compact"/>
      </w:pPr>
      <w:r>
        <w:rPr>
          <w:bCs/>
          <w:b/>
        </w:rPr>
        <w:t xml:space="preserve">α = 1:</w:t>
      </w:r>
      <w:r>
        <w:t xml:space="preserve"> </w:t>
      </w:r>
      <w:r>
        <w:t xml:space="preserve">Wrestling match, martial arts grading. Physical contest</w:t>
      </w:r>
      <w:r>
        <w:t xml:space="preserve"> </w:t>
      </w:r>
      <w:r>
        <w:t xml:space="preserve">with cultural rules and witnesses.</w:t>
      </w:r>
    </w:p>
    <w:p>
      <w:pPr>
        <w:numPr>
          <w:ilvl w:val="0"/>
          <w:numId w:val="1012"/>
        </w:numPr>
        <w:pStyle w:val="Compact"/>
      </w:pPr>
      <w:r>
        <w:rPr>
          <w:bCs/>
          <w:b/>
        </w:rPr>
        <w:t xml:space="preserve">α = 2:</w:t>
      </w:r>
      <w:r>
        <w:t xml:space="preserve"> </w:t>
      </w:r>
      <w:r>
        <w:t xml:space="preserve">Coming-of-age ceremony with physical ordeal (vision</w:t>
      </w:r>
      <w:r>
        <w:t xml:space="preserve"> </w:t>
      </w:r>
      <w:r>
        <w:t xml:space="preserve">quest, walkabout, military boot camp). Physical test embedded in</w:t>
      </w:r>
      <w:r>
        <w:t xml:space="preserve"> </w:t>
      </w:r>
      <w:r>
        <w:t xml:space="preserve">narrative framework.</w:t>
      </w:r>
    </w:p>
    <w:p>
      <w:pPr>
        <w:numPr>
          <w:ilvl w:val="0"/>
          <w:numId w:val="1012"/>
        </w:numPr>
        <w:pStyle w:val="Compact"/>
      </w:pPr>
      <w:r>
        <w:rPr>
          <w:bCs/>
          <w:b/>
        </w:rPr>
        <w:t xml:space="preserve">α = 3:</w:t>
      </w:r>
      <w:r>
        <w:t xml:space="preserve"> </w:t>
      </w:r>
      <w:r>
        <w:t xml:space="preserve">Academic examination, professional licensing. Symbolic</w:t>
      </w:r>
      <w:r>
        <w:t xml:space="preserve"> </w:t>
      </w:r>
      <w:r>
        <w:t xml:space="preserve">test standing in for demonstrated competence.</w:t>
      </w:r>
    </w:p>
    <w:p>
      <w:pPr>
        <w:numPr>
          <w:ilvl w:val="0"/>
          <w:numId w:val="1012"/>
        </w:numPr>
        <w:pStyle w:val="Compact"/>
      </w:pPr>
      <w:r>
        <w:rPr>
          <w:bCs/>
          <w:b/>
        </w:rPr>
        <w:t xml:space="preserve">α = 4:</w:t>
      </w:r>
      <w:r>
        <w:t xml:space="preserve"> </w:t>
      </w:r>
      <w:r>
        <w:t xml:space="preserve">Bureaucratic credentialing (form-filling, background</w:t>
      </w:r>
      <w:r>
        <w:t xml:space="preserve"> </w:t>
      </w:r>
      <w:r>
        <w:t xml:space="preserve">check). Symbol of a symbol of competence.</w:t>
      </w:r>
    </w:p>
    <w:p>
      <w:pPr>
        <w:pStyle w:val="FirstParagraph"/>
      </w:pPr>
      <w:r>
        <w:t xml:space="preserve">As α increases, the ritual becomes easier to falsify — a forged</w:t>
      </w:r>
      <w:r>
        <w:t xml:space="preserve"> </w:t>
      </w:r>
      <w:r>
        <w:t xml:space="preserve">diploma is possible at α = 3 in a way that a forged wrestling match is</w:t>
      </w:r>
      <w:r>
        <w:t xml:space="preserve"> </w:t>
      </w:r>
      <w:r>
        <w:t xml:space="preserve">not at α = 1. This is the same α-robustness tradeoff observed across all</w:t>
      </w:r>
      <w:r>
        <w:t xml:space="preserve"> </w:t>
      </w:r>
      <w:r>
        <w:t xml:space="preserve">coherence enforcement systems.</w:t>
      </w:r>
    </w:p>
    <w:bookmarkEnd w:id="82"/>
    <w:bookmarkEnd w:id="83"/>
    <w:bookmarkStart w:id="87" w:name="X1fc735664dc9e5461f13290aa044ce769d0c1a8"/>
    <w:p>
      <w:pPr>
        <w:pStyle w:val="Heading2"/>
      </w:pPr>
      <w:r>
        <w:t xml:space="preserve">6.2 From Boehm to Byung-Chul Han: The Evolutionary Arc of Coherence Enforcement</w:t>
      </w:r>
    </w:p>
    <w:bookmarkStart w:id="84" w:name="reverse-dominance-hierarchies-boehm-1999"/>
    <w:p>
      <w:pPr>
        <w:pStyle w:val="Heading3"/>
      </w:pPr>
      <w:r>
        <w:t xml:space="preserve">6.2.1 Reverse Dominance Hierarchies (Boehm, 1999)</w:t>
      </w:r>
    </w:p>
    <w:p>
      <w:pPr>
        <w:pStyle w:val="FirstParagraph"/>
      </w:pPr>
      <w:r>
        <w:rPr>
          <w:bCs/>
          <w:b/>
        </w:rPr>
        <w:t xml:space="preserve">ESTABLISHED</w:t>
      </w:r>
      <w:r>
        <w:t xml:space="preserve"> </w:t>
      </w:r>
      <w:r>
        <w:t xml:space="preserve">Christopher Boehm’s ethnographic analysis of</w:t>
      </w:r>
      <w:r>
        <w:t xml:space="preserve"> </w:t>
      </w:r>
      <w:r>
        <w:t xml:space="preserve">hunter-gatherer societies revealed a widespread pattern of</w:t>
      </w:r>
      <w:r>
        <w:t xml:space="preserve"> </w:t>
      </w:r>
      <w:r>
        <w:rPr>
          <w:iCs/>
          <w:i/>
        </w:rPr>
        <w:t xml:space="preserve">reverse</w:t>
      </w:r>
      <w:r>
        <w:rPr>
          <w:iCs/>
          <w:i/>
        </w:rPr>
        <w:t xml:space="preserve"> </w:t>
      </w:r>
      <w:r>
        <w:rPr>
          <w:iCs/>
          <w:i/>
        </w:rPr>
        <w:t xml:space="preserve">dominance hierarchies</w:t>
      </w:r>
      <w:r>
        <w:t xml:space="preserve">: egalitarian social structures maintained not by</w:t>
      </w:r>
      <w:r>
        <w:t xml:space="preserve"> </w:t>
      </w:r>
      <w:r>
        <w:t xml:space="preserve">absence of dominance motivation but by</w:t>
      </w:r>
      <w:r>
        <w:t xml:space="preserve"> </w:t>
      </w:r>
      <w:r>
        <w:rPr>
          <w:iCs/>
          <w:i/>
        </w:rPr>
        <w:t xml:space="preserve">collective enforcement against</w:t>
      </w:r>
      <w:r>
        <w:rPr>
          <w:iCs/>
          <w:i/>
        </w:rPr>
        <w:t xml:space="preserve"> </w:t>
      </w:r>
      <w:r>
        <w:rPr>
          <w:iCs/>
          <w:i/>
        </w:rPr>
        <w:t xml:space="preserve">would-be dominants</w:t>
      </w:r>
      <w:r>
        <w:t xml:space="preserve">. The group actively suppresses any individual who</w:t>
      </w:r>
      <w:r>
        <w:t xml:space="preserve"> </w:t>
      </w:r>
      <w:r>
        <w:t xml:space="preserve">attempts to monopolize resources or impose authority, using mechanisms</w:t>
      </w:r>
      <w:r>
        <w:t xml:space="preserve"> </w:t>
      </w:r>
      <w:r>
        <w:t xml:space="preserve">ranging from ridicule to ostracism to, in extreme cases, execution.</w:t>
      </w:r>
    </w:p>
    <w:p>
      <w:pPr>
        <w:pStyle w:val="BodyText"/>
      </w:pPr>
      <w:r>
        <w:rPr>
          <w:bCs/>
          <w:b/>
        </w:rPr>
        <w:t xml:space="preserve">PROPOSED</w:t>
      </w:r>
      <w:r>
        <w:t xml:space="preserve"> </w:t>
      </w:r>
      <w:r>
        <w:t xml:space="preserve">In Draken’s formalism, the reverse dominance hierarchy is a</w:t>
      </w:r>
      <w:r>
        <w:t xml:space="preserve"> </w:t>
      </w:r>
      <w:r>
        <w:rPr>
          <w:iCs/>
          <w:i/>
        </w:rPr>
        <w:t xml:space="preserve">distributed apex predator system</w:t>
      </w:r>
      <w:r>
        <w:t xml:space="preserve">: instead of a single wolf enforcing</w:t>
      </w:r>
      <w:r>
        <w:t xml:space="preserve"> </w:t>
      </w:r>
      <w:r>
        <w:t xml:space="preserve">restriction maps, the entire group collectively enforces them. The</w:t>
      </w:r>
      <w:r>
        <w:t xml:space="preserve"> </w:t>
      </w:r>
      <w:r>
        <w:t xml:space="preserve">restriction map between individual power claims (L07) and group</w:t>
      </w:r>
      <w:r>
        <w:t xml:space="preserve"> </w:t>
      </w:r>
      <w:r>
        <w:t xml:space="preserve">consensus (L09) is maintained by the threat of collective sanction. This</w:t>
      </w:r>
      <w:r>
        <w:t xml:space="preserve"> </w:t>
      </w:r>
      <w:r>
        <w:t xml:space="preserve">is low-α coherence enforcement: the power claim is immediately testable</w:t>
      </w:r>
      <w:r>
        <w:t xml:space="preserve"> </w:t>
      </w:r>
      <w:r>
        <w:t xml:space="preserve">(can the would-be dominant defeat the coalition?), and the enforcement</w:t>
      </w:r>
      <w:r>
        <w:t xml:space="preserve"> </w:t>
      </w:r>
      <w:r>
        <w:t xml:space="preserve">is honest (the coalition’s strength is not faked).</w:t>
      </w:r>
    </w:p>
    <w:bookmarkEnd w:id="84"/>
    <w:bookmarkStart w:id="85" w:name="Xc4c0c70fb483e7d50c512b925e9bc441b7614d0"/>
    <w:p>
      <w:pPr>
        <w:pStyle w:val="Heading3"/>
      </w:pPr>
      <w:r>
        <w:t xml:space="preserve">6.2.2 The Neolithic Transition: Institutional Coherence Replaces Embodied Coherence</w:t>
      </w:r>
    </w:p>
    <w:p>
      <w:pPr>
        <w:pStyle w:val="FirstParagraph"/>
      </w:pPr>
      <w:r>
        <w:rPr>
          <w:bCs/>
          <w:b/>
        </w:rPr>
        <w:t xml:space="preserve">PROPOSED</w:t>
      </w:r>
      <w:r>
        <w:t xml:space="preserve"> </w:t>
      </w:r>
      <w:r>
        <w:t xml:space="preserve">Agriculture, sedentism, and population growth created</w:t>
      </w:r>
      <w:r>
        <w:t xml:space="preserve"> </w:t>
      </w:r>
      <w:r>
        <w:t xml:space="preserve">conditions where distributed enforcement became impractical beyond</w:t>
      </w:r>
      <w:r>
        <w:t xml:space="preserve"> </w:t>
      </w:r>
      <w:r>
        <w:t xml:space="preserve">Dunbar’s number (~150). The solution was</w:t>
      </w:r>
      <w:r>
        <w:t xml:space="preserve"> </w:t>
      </w:r>
      <w:r>
        <w:rPr>
          <w:iCs/>
          <w:i/>
        </w:rPr>
        <w:t xml:space="preserve">institutional coherence</w:t>
      </w:r>
      <w:r>
        <w:rPr>
          <w:iCs/>
          <w:i/>
        </w:rPr>
        <w:t xml:space="preserve"> </w:t>
      </w:r>
      <w:r>
        <w:rPr>
          <w:iCs/>
          <w:i/>
        </w:rPr>
        <w:t xml:space="preserve">enforcement</w:t>
      </w:r>
      <w:r>
        <w:t xml:space="preserve">: specialized roles (chiefs, priests, judges, soldiers) that</w:t>
      </w:r>
      <w:r>
        <w:t xml:space="preserve"> </w:t>
      </w:r>
      <w:r>
        <w:t xml:space="preserve">maintained restriction maps on behalf of the group. This is the birth of</w:t>
      </w:r>
      <w:r>
        <w:t xml:space="preserve"> </w:t>
      </w:r>
      <w:r>
        <w:t xml:space="preserve">α &gt; 1 at the social scale: the enforcement agent is no longer the group</w:t>
      </w:r>
      <w:r>
        <w:t xml:space="preserve"> </w:t>
      </w:r>
      <w:r>
        <w:t xml:space="preserve">itself (embodied, immediate, honest) but a</w:t>
      </w:r>
      <w:r>
        <w:t xml:space="preserve"> </w:t>
      </w:r>
      <w:r>
        <w:rPr>
          <w:iCs/>
          <w:i/>
        </w:rPr>
        <w:t xml:space="preserve">representative</w:t>
      </w:r>
      <w:r>
        <w:t xml:space="preserve"> </w:t>
      </w:r>
      <w:r>
        <w:t xml:space="preserve">of the group</w:t>
      </w:r>
      <w:r>
        <w:t xml:space="preserve"> </w:t>
      </w:r>
      <w:r>
        <w:t xml:space="preserve">(symbolic, delayed, potentially dishonest).</w:t>
      </w:r>
    </w:p>
    <w:p>
      <w:pPr>
        <w:pStyle w:val="BodyText"/>
      </w:pPr>
      <w:r>
        <w:t xml:space="preserve">Each major institutional innovation can be read as an attempt to solve</w:t>
      </w:r>
      <w:r>
        <w:t xml:space="preserve"> </w:t>
      </w:r>
      <w:r>
        <w:t xml:space="preserve">the coherence enforcement problem at increasing scale — and each</w:t>
      </w:r>
      <w:r>
        <w:t xml:space="preserve"> </w:t>
      </w:r>
      <w:r>
        <w:t xml:space="preserve">introduces new failure modes:</w:t>
      </w:r>
    </w:p>
    <w:p>
      <w:pPr>
        <w:numPr>
          <w:ilvl w:val="0"/>
          <w:numId w:val="1013"/>
        </w:numPr>
        <w:pStyle w:val="Compact"/>
      </w:pPr>
      <w:r>
        <w:rPr>
          <w:bCs/>
          <w:b/>
        </w:rPr>
        <w:t xml:space="preserve">Chiefdom:</w:t>
      </w:r>
      <w:r>
        <w:t xml:space="preserve"> </w:t>
      </w:r>
      <w:r>
        <w:t xml:space="preserve">The chief enforces restriction maps personally.</w:t>
      </w:r>
      <w:r>
        <w:t xml:space="preserve"> </w:t>
      </w:r>
      <w:r>
        <w:t xml:space="preserve">Failure mode: the chief falsifies restriction maps for personal</w:t>
      </w:r>
      <w:r>
        <w:t xml:space="preserve"> </w:t>
      </w:r>
      <w:r>
        <w:t xml:space="preserve">benefit (corruption). α = 1-2.</w:t>
      </w:r>
    </w:p>
    <w:p>
      <w:pPr>
        <w:numPr>
          <w:ilvl w:val="0"/>
          <w:numId w:val="1013"/>
        </w:numPr>
        <w:pStyle w:val="Compact"/>
      </w:pPr>
      <w:r>
        <w:rPr>
          <w:bCs/>
          <w:b/>
        </w:rPr>
        <w:t xml:space="preserve">Theocracy:</w:t>
      </w:r>
      <w:r>
        <w:t xml:space="preserve"> </w:t>
      </w:r>
      <w:r>
        <w:t xml:space="preserve">Divine authority enforces restriction maps. Failure</w:t>
      </w:r>
      <w:r>
        <w:t xml:space="preserve"> </w:t>
      </w:r>
      <w:r>
        <w:t xml:space="preserve">mode: unfalsifiable claims (you cannot test God’s restriction map).</w:t>
      </w:r>
      <w:r>
        <w:t xml:space="preserve"> </w:t>
      </w:r>
      <w:r>
        <w:t xml:space="preserve">α = 3-4.</w:t>
      </w:r>
    </w:p>
    <w:p>
      <w:pPr>
        <w:numPr>
          <w:ilvl w:val="0"/>
          <w:numId w:val="1013"/>
        </w:numPr>
        <w:pStyle w:val="Compact"/>
      </w:pPr>
      <w:r>
        <w:rPr>
          <w:bCs/>
          <w:b/>
        </w:rPr>
        <w:t xml:space="preserve">Bureaucracy:</w:t>
      </w:r>
      <w:r>
        <w:t xml:space="preserve"> </w:t>
      </w:r>
      <w:r>
        <w:t xml:space="preserve">Impersonal rules enforce restriction maps. Failure</w:t>
      </w:r>
      <w:r>
        <w:t xml:space="preserve"> </w:t>
      </w:r>
      <w:r>
        <w:t xml:space="preserve">mode: rules become self-referential, divorced from the substrate</w:t>
      </w:r>
      <w:r>
        <w:t xml:space="preserve"> </w:t>
      </w:r>
      <w:r>
        <w:t xml:space="preserve">they regulate (Kafka). α = 4-5.</w:t>
      </w:r>
    </w:p>
    <w:p>
      <w:pPr>
        <w:numPr>
          <w:ilvl w:val="0"/>
          <w:numId w:val="1013"/>
        </w:numPr>
        <w:pStyle w:val="Compact"/>
      </w:pPr>
      <w:r>
        <w:rPr>
          <w:bCs/>
          <w:b/>
        </w:rPr>
        <w:t xml:space="preserve">Market:</w:t>
      </w:r>
      <w:r>
        <w:t xml:space="preserve"> </w:t>
      </w:r>
      <w:r>
        <w:t xml:space="preserve">Price signals enforce restriction maps. Failure mode:</w:t>
      </w:r>
      <w:r>
        <w:t xml:space="preserve"> </w:t>
      </w:r>
      <w:r>
        <w:t xml:space="preserve">prices exclude ecological and social costs (externalities = severed</w:t>
      </w:r>
      <w:r>
        <w:t xml:space="preserve"> </w:t>
      </w:r>
      <w:r>
        <w:t xml:space="preserve">restriction maps). α = 5-7.</w:t>
      </w:r>
    </w:p>
    <w:p>
      <w:pPr>
        <w:numPr>
          <w:ilvl w:val="0"/>
          <w:numId w:val="1013"/>
        </w:numPr>
        <w:pStyle w:val="Compact"/>
      </w:pPr>
      <w:r>
        <w:rPr>
          <w:bCs/>
          <w:b/>
        </w:rPr>
        <w:t xml:space="preserve">Algorithm:</w:t>
      </w:r>
      <w:r>
        <w:t xml:space="preserve"> </w:t>
      </w:r>
      <w:r>
        <w:t xml:space="preserve">Engagement metrics enforce restriction maps. Failure</w:t>
      </w:r>
      <w:r>
        <w:t xml:space="preserve"> </w:t>
      </w:r>
      <w:r>
        <w:t xml:space="preserve">mode: the metric becomes the target, Goodhart’s Law applies at</w:t>
      </w:r>
      <w:r>
        <w:t xml:space="preserve"> </w:t>
      </w:r>
      <w:r>
        <w:t xml:space="preserve">global scale. α = 7-10.</w:t>
      </w:r>
    </w:p>
    <w:bookmarkEnd w:id="85"/>
    <w:bookmarkStart w:id="86" w:name="X53ff58c610c7240f7d40e513a0727c0faf60f75"/>
    <w:p>
      <w:pPr>
        <w:pStyle w:val="Heading3"/>
      </w:pPr>
      <w:r>
        <w:t xml:space="preserve">6.2.3 Byung-Chul Han’s Burnout Society as Sheaf Diagnosis</w:t>
      </w:r>
    </w:p>
    <w:p>
      <w:pPr>
        <w:pStyle w:val="FirstParagraph"/>
      </w:pPr>
      <w:r>
        <w:rPr>
          <w:bCs/>
          <w:b/>
        </w:rPr>
        <w:t xml:space="preserve">PROPOSED</w:t>
      </w:r>
      <w:r>
        <w:t xml:space="preserve"> </w:t>
      </w:r>
      <w:r>
        <w:t xml:space="preserve">Byung-Chul Han’s</w:t>
      </w:r>
      <w:r>
        <w:t xml:space="preserve"> </w:t>
      </w:r>
      <w:r>
        <w:rPr>
          <w:iCs/>
          <w:i/>
        </w:rPr>
        <w:t xml:space="preserve">The Burnout Society</w:t>
      </w:r>
      <w:r>
        <w:t xml:space="preserve"> </w:t>
      </w:r>
      <w:r>
        <w:t xml:space="preserve">(2015) diagnoses</w:t>
      </w:r>
      <w:r>
        <w:t xml:space="preserve"> </w:t>
      </w:r>
      <w:r>
        <w:t xml:space="preserve">contemporary civilization as suffering from</w:t>
      </w:r>
      <w:r>
        <w:t xml:space="preserve"> </w:t>
      </w:r>
      <w:r>
        <w:rPr>
          <w:iCs/>
          <w:i/>
        </w:rPr>
        <w:t xml:space="preserve">self-exploitation</w:t>
      </w:r>
      <w:r>
        <w:t xml:space="preserve">: the</w:t>
      </w:r>
      <w:r>
        <w:t xml:space="preserve"> </w:t>
      </w:r>
      <w:r>
        <w:t xml:space="preserve">transition from Foucault’s disciplinary society (external enforcement)</w:t>
      </w:r>
      <w:r>
        <w:t xml:space="preserve"> </w:t>
      </w:r>
      <w:r>
        <w:t xml:space="preserve">to an achievement society where the individual internalizes the demand</w:t>
      </w:r>
      <w:r>
        <w:t xml:space="preserve"> </w:t>
      </w:r>
      <w:r>
        <w:t xml:space="preserve">for performance and optimizes against themselves. In Draken’s formalism,</w:t>
      </w:r>
      <w:r>
        <w:t xml:space="preserve"> </w:t>
      </w:r>
      <w:r>
        <w:t xml:space="preserve">this is the</w:t>
      </w:r>
      <w:r>
        <w:t xml:space="preserve"> </w:t>
      </w:r>
      <w:r>
        <w:rPr>
          <w:iCs/>
          <w:i/>
        </w:rPr>
        <w:t xml:space="preserve">internalization of a falsified restriction map</w:t>
      </w:r>
      <w:r>
        <w:t xml:space="preserve">: the</w:t>
      </w:r>
      <w:r>
        <w:t xml:space="preserve"> </w:t>
      </w:r>
      <w:r>
        <w:t xml:space="preserve">individual’s self-narrative (L07) is constrained not by genuine reality</w:t>
      </w:r>
      <w:r>
        <w:t xml:space="preserve"> </w:t>
      </w:r>
      <w:r>
        <w:t xml:space="preserve">contact (honest restriction map) but by an internalized performance</w:t>
      </w:r>
      <w:r>
        <w:t xml:space="preserve"> </w:t>
      </w:r>
      <w:r>
        <w:t xml:space="preserve">metric (falsified restriction map that serves external extraction while</w:t>
      </w:r>
      <w:r>
        <w:t xml:space="preserve"> </w:t>
      </w:r>
      <w:r>
        <w:t xml:space="preserve">appearing self-generated).</w:t>
      </w:r>
    </w:p>
    <w:p>
      <w:pPr>
        <w:pStyle w:val="BodyText"/>
      </w:pPr>
      <w:r>
        <w:t xml:space="preserve">Han’s diagnosis maps onto the attention-economy mesopredator</w:t>
      </w:r>
      <w:r>
        <w:t xml:space="preserve"> </w:t>
      </w:r>
      <w:r>
        <w:t xml:space="preserve">release: the apex predator (genuine social evaluation based on</w:t>
      </w:r>
      <w:r>
        <w:t xml:space="preserve"> </w:t>
      </w:r>
      <w:r>
        <w:t xml:space="preserve">reciprocal recognition) is replaced by the mesopredator (internalized</w:t>
      </w:r>
      <w:r>
        <w:t xml:space="preserve"> </w:t>
      </w:r>
      <w:r>
        <w:t xml:space="preserve">engagement metric), and the individual becomes the prey of their own</w:t>
      </w:r>
      <w:r>
        <w:t xml:space="preserve"> </w:t>
      </w:r>
      <w:r>
        <w:t xml:space="preserve">self-imposed performance demands.</w:t>
      </w:r>
    </w:p>
    <w:bookmarkEnd w:id="86"/>
    <w:bookmarkEnd w:id="87"/>
    <w:bookmarkStart w:id="91" w:name="technical-extensions"/>
    <w:p>
      <w:pPr>
        <w:pStyle w:val="Heading2"/>
      </w:pPr>
      <w:r>
        <w:t xml:space="preserve">6.3 Technical Extensions</w:t>
      </w:r>
    </w:p>
    <w:bookmarkStart w:id="88" w:name="non-linear-restriction-maps"/>
    <w:p>
      <w:pPr>
        <w:pStyle w:val="Heading3"/>
      </w:pPr>
      <w:r>
        <w:t xml:space="preserve">6.3.1 Non-Linear Restriction Maps</w:t>
      </w:r>
    </w:p>
    <w:p>
      <w:pPr>
        <w:pStyle w:val="FirstParagraph"/>
      </w:pPr>
      <w:r>
        <w:rPr>
          <w:bCs/>
          <w:b/>
        </w:rPr>
        <w:t xml:space="preserve">PROPOSED</w:t>
      </w:r>
      <w:r>
        <w:t xml:space="preserve"> </w:t>
      </w:r>
      <w:r>
        <w:t xml:space="preserve">The worked examples in Sections 2.3–2.4 use linear</w:t>
      </w:r>
      <w:r>
        <w:t xml:space="preserve"> </w:t>
      </w:r>
      <w:r>
        <w:t xml:space="preserve">restriction maps (matrices F_{v→e}). Real-world inter-scale constraints</w:t>
      </w:r>
      <w:r>
        <w:t xml:space="preserve"> </w:t>
      </w:r>
      <w:r>
        <w:t xml:space="preserve">are generally non-linear. Three approximation strategies are available:</w:t>
      </w:r>
    </w:p>
    <w:p>
      <w:pPr>
        <w:pStyle w:val="BodyText"/>
      </w:pPr>
      <w:r>
        <w:rPr>
          <w:bCs/>
          <w:b/>
        </w:rPr>
        <w:t xml:space="preserve">Strategy 1: Local linearization.</w:t>
      </w:r>
      <w:r>
        <w:t xml:space="preserve"> </w:t>
      </w:r>
      <w:r>
        <w:t xml:space="preserve">For smooth non-linear maps</w:t>
      </w:r>
      <w:r>
        <w:t xml:space="preserve"> </w:t>
      </w:r>
      <w:r>
        <w:t xml:space="preserve">φ_{v→e}: F_v → F_e, the Jacobian J = ∂φ/∂x evaluated at the current</w:t>
      </w:r>
      <w:r>
        <w:t xml:space="preserve"> </w:t>
      </w:r>
      <w:r>
        <w:t xml:space="preserve">operating point provides a local linear approximation. The sheaf</w:t>
      </w:r>
      <w:r>
        <w:t xml:space="preserve"> </w:t>
      </w:r>
      <w:r>
        <w:t xml:space="preserve">Laplacian computed from the Jacobians is valid in a neighborhood of the</w:t>
      </w:r>
      <w:r>
        <w:t xml:space="preserve"> </w:t>
      </w:r>
      <w:r>
        <w:t xml:space="preserve">current state. When the state moves significantly, the Jacobians must be</w:t>
      </w:r>
      <w:r>
        <w:t xml:space="preserve"> </w:t>
      </w:r>
      <w:r>
        <w:t xml:space="preserve">recomputed — this is the sheaf-theoretic analogue of extended Kalman</w:t>
      </w:r>
      <w:r>
        <w:t xml:space="preserve"> </w:t>
      </w:r>
      <w:r>
        <w:t xml:space="preserve">filtering.</w:t>
      </w:r>
    </w:p>
    <w:p>
      <w:pPr>
        <w:pStyle w:val="BodyText"/>
      </w:pPr>
      <w:r>
        <w:rPr>
          <w:bCs/>
          <w:b/>
        </w:rPr>
        <w:t xml:space="preserve">Strategy 2: Kernel methods.</w:t>
      </w:r>
      <w:r>
        <w:t xml:space="preserve"> </w:t>
      </w:r>
      <w:r>
        <w:t xml:space="preserve">Map the vertex data into a reproducing</w:t>
      </w:r>
      <w:r>
        <w:t xml:space="preserve"> </w:t>
      </w:r>
      <w:r>
        <w:t xml:space="preserve">kernel Hilbert space (RKHS) where the restriction maps become linear.</w:t>
      </w:r>
      <w:r>
        <w:t xml:space="preserve"> </w:t>
      </w:r>
      <w:r>
        <w:t xml:space="preserve">The kernel sheaf Laplacian is L_K = δ_K^T δ_K, where δ_K operates in</w:t>
      </w:r>
      <w:r>
        <w:t xml:space="preserve"> </w:t>
      </w:r>
      <w:r>
        <w:t xml:space="preserve">the lifted space. This preserves the spectral theory while accommodating</w:t>
      </w:r>
      <w:r>
        <w:t xml:space="preserve"> </w:t>
      </w:r>
      <w:r>
        <w:t xml:space="preserve">non-linear constraints, at the cost of choosing an appropriate kernel.</w:t>
      </w:r>
      <w:r>
        <w:t xml:space="preserve"> </w:t>
      </w:r>
      <w:r>
        <w:t xml:space="preserve">For social data, RBF or polynomial kernels are natural candidates; for</w:t>
      </w:r>
      <w:r>
        <w:t xml:space="preserve"> </w:t>
      </w:r>
      <w:r>
        <w:t xml:space="preserve">ecological data, kernels derived from known functional responses</w:t>
      </w:r>
      <w:r>
        <w:t xml:space="preserve"> </w:t>
      </w:r>
      <w:r>
        <w:t xml:space="preserve">(Holling Type II, III) encode domain knowledge directly.</w:t>
      </w:r>
    </w:p>
    <w:p>
      <w:pPr>
        <w:pStyle w:val="BodyText"/>
      </w:pPr>
      <w:r>
        <w:rPr>
          <w:bCs/>
          <w:b/>
        </w:rPr>
        <w:t xml:space="preserve">Strategy 3: Neural restriction maps.</w:t>
      </w:r>
      <w:r>
        <w:t xml:space="preserve"> </w:t>
      </w:r>
      <w:r>
        <w:t xml:space="preserve">Parameterize F_{v→e} as a</w:t>
      </w:r>
      <w:r>
        <w:t xml:space="preserve"> </w:t>
      </w:r>
      <w:r>
        <w:t xml:space="preserve">neural network and learn the maps end-to-end from data. The sheaf</w:t>
      </w:r>
      <w:r>
        <w:t xml:space="preserve"> </w:t>
      </w:r>
      <w:r>
        <w:t xml:space="preserve">Laplacian energy x^T L_F x becomes a differentiable loss function,</w:t>
      </w:r>
      <w:r>
        <w:t xml:space="preserve"> </w:t>
      </w:r>
      <w:r>
        <w:t xml:space="preserve">enabling gradient-based optimization of both section data and</w:t>
      </w:r>
      <w:r>
        <w:t xml:space="preserve"> </w:t>
      </w:r>
      <w:r>
        <w:t xml:space="preserve">restriction maps simultaneously. This approach has been validated for</w:t>
      </w:r>
      <w:r>
        <w:t xml:space="preserve"> </w:t>
      </w:r>
      <w:r>
        <w:t xml:space="preserve">graph neural networks by Bodnar et al. (2022), who showed that learned</w:t>
      </w:r>
      <w:r>
        <w:t xml:space="preserve"> </w:t>
      </w:r>
      <w:r>
        <w:t xml:space="preserve">sheaf structures outperform fixed ones on heterophilic graph tasks.</w:t>
      </w:r>
    </w:p>
    <w:p>
      <w:pPr>
        <w:pStyle w:val="BodyText"/>
      </w:pPr>
      <w:r>
        <w:rPr>
          <w:bCs/>
          <w:b/>
        </w:rPr>
        <w:t xml:space="preserve">Limitation:</w:t>
      </w:r>
      <w:r>
        <w:t xml:space="preserve"> </w:t>
      </w:r>
      <w:r>
        <w:t xml:space="preserve">Non-linear restriction maps break the spectral</w:t>
      </w:r>
      <w:r>
        <w:t xml:space="preserve"> </w:t>
      </w:r>
      <w:r>
        <w:t xml:space="preserve">decomposition that makes the linear theory analytically tractable.</w:t>
      </w:r>
      <w:r>
        <w:t xml:space="preserve"> </w:t>
      </w:r>
      <w:r>
        <w:t xml:space="preserve">Eigenvalue-based diagnostics (spectral gap, harmonic analysis) become</w:t>
      </w:r>
      <w:r>
        <w:t xml:space="preserve"> </w:t>
      </w:r>
      <w:r>
        <w:t xml:space="preserve">approximate. For applications requiring exact spectral analysis, the</w:t>
      </w:r>
      <w:r>
        <w:t xml:space="preserve"> </w:t>
      </w:r>
      <w:r>
        <w:t xml:space="preserve">linear approximation (Strategy 1) with stated validity bounds is</w:t>
      </w:r>
      <w:r>
        <w:t xml:space="preserve"> </w:t>
      </w:r>
      <w:r>
        <w:t xml:space="preserve">recommended. For applications requiring accuracy over tractability,</w:t>
      </w:r>
      <w:r>
        <w:t xml:space="preserve"> </w:t>
      </w:r>
      <w:r>
        <w:t xml:space="preserve">Strategy 3 with empirical validation is recommended.</w:t>
      </w:r>
    </w:p>
    <w:p>
      <w:pPr>
        <w:pStyle w:val="BodyText"/>
      </w:pPr>
      <w:r>
        <w:rPr>
          <w:bCs/>
          <w:b/>
        </w:rPr>
        <w:t xml:space="preserve">Selection criteria:</w:t>
      </w:r>
      <w:r>
        <w:t xml:space="preserve"> </w:t>
      </w:r>
      <w:r>
        <w:t xml:space="preserve">Use Strategy 1 for systems with slowly varying states requiring real-time spectral analysis (e.g., institutional monitoring dashboards). Use Strategy 2 when domain knowledge suggests specific functional forms for inter-scale relationships (e.g., Holling Type II functional responses in ecological systems). Use Strategy 3 for large-scale systems where end-to-end learning is feasible and interpretability is secondary to predictive accuracy.</w:t>
      </w:r>
    </w:p>
    <w:bookmarkEnd w:id="88"/>
    <w:bookmarkStart w:id="89" w:name="X8edf7927993b22e5897f4bc07d0590480c89981"/>
    <w:p>
      <w:pPr>
        <w:pStyle w:val="Heading3"/>
      </w:pPr>
      <w:r>
        <w:t xml:space="preserve">6.3.2 Temporal Dynamics: Deriving the Sheaf Diffusion Equation</w:t>
      </w:r>
    </w:p>
    <w:p>
      <w:pPr>
        <w:pStyle w:val="FirstParagraph"/>
      </w:pPr>
      <w:r>
        <w:rPr>
          <w:bCs/>
          <w:b/>
        </w:rPr>
        <w:t xml:space="preserve">PROPOSED</w:t>
      </w:r>
      <w:r>
        <w:t xml:space="preserve"> </w:t>
      </w:r>
      <w:r>
        <w:t xml:space="preserve">The diffusion equation dx/dt = −L_F x + f(x, t) (Equation</w:t>
      </w:r>
      <w:r>
        <w:t xml:space="preserve"> </w:t>
      </w:r>
      <w:r>
        <w:t xml:space="preserve">7.2) can be derived from two distinct starting points:</w:t>
      </w:r>
    </w:p>
    <w:p>
      <w:pPr>
        <w:pStyle w:val="BodyText"/>
      </w:pPr>
      <w:r>
        <w:rPr>
          <w:bCs/>
          <w:b/>
        </w:rPr>
        <w:t xml:space="preserve">Derivation 1: Gradient flow on Laplacian energy.</w:t>
      </w:r>
      <w:r>
        <w:t xml:space="preserve"> </w:t>
      </w:r>
      <w:r>
        <w:t xml:space="preserve">Define the total</w:t>
      </w:r>
      <w:r>
        <w:t xml:space="preserve"> </w:t>
      </w:r>
      <w:r>
        <w:t xml:space="preserve">disagreement energy H(x) = x^T L_F x. The gradient of H with respect to</w:t>
      </w:r>
      <w:r>
        <w:t xml:space="preserve"> </w:t>
      </w:r>
      <w:r>
        <w:t xml:space="preserve">x is ∇_x H = 2 L_F x. The gradient descent dynamics dx/dt = −(1/2) ∇_x</w:t>
      </w:r>
      <w:r>
        <w:t xml:space="preserve"> </w:t>
      </w:r>
      <w:r>
        <w:t xml:space="preserve">H = −L_F x is the steepest descent toward minimum disagreement. This is</w:t>
      </w:r>
      <w:r>
        <w:t xml:space="preserve"> </w:t>
      </w:r>
      <w:r>
        <w:t xml:space="preserve">the standard heat equation on graphs, generalized to sheaves.</w:t>
      </w:r>
    </w:p>
    <w:p>
      <w:pPr>
        <w:pStyle w:val="BodyText"/>
      </w:pPr>
      <w:r>
        <w:rPr>
          <w:bCs/>
          <w:b/>
        </w:rPr>
        <w:t xml:space="preserve">Derivation 2: Active Inference.</w:t>
      </w:r>
      <w:r>
        <w:t xml:space="preserve"> </w:t>
      </w:r>
      <w:r>
        <w:t xml:space="preserve">Under the Free Energy Principle,</w:t>
      </w:r>
      <w:r>
        <w:t xml:space="preserve"> </w:t>
      </w:r>
      <w:r>
        <w:t xml:space="preserve">each vertex v updates its section data x_v to minimize its local</w:t>
      </w:r>
      <w:r>
        <w:t xml:space="preserve"> </w:t>
      </w:r>
      <w:r>
        <w:t xml:space="preserve">contribution to variational free energy. For Gaussian generative models</w:t>
      </w:r>
      <w:r>
        <w:t xml:space="preserve"> </w:t>
      </w:r>
      <w:r>
        <w:t xml:space="preserve">with precision Π, the gradient descent on free energy yields dx_v/dt =</w:t>
      </w:r>
      <w:r>
        <w:t xml:space="preserve"> </w:t>
      </w:r>
      <w:r>
        <w:t xml:space="preserve">−Π Σ_{e∋v} F_{v→e}^T (F_{v→e} x_v − F_{u→e} x_u) = −(L_F x)_v,</w:t>
      </w:r>
      <w:r>
        <w:t xml:space="preserve"> </w:t>
      </w:r>
      <w:r>
        <w:t xml:space="preserve">recovering the same dynamics. The forcing term f(x, t) represents</w:t>
      </w:r>
      <w:r>
        <w:t xml:space="preserve"> </w:t>
      </w:r>
      <w:r>
        <w:t xml:space="preserve">exogenous inputs — new observations, policy changes, external shocks</w:t>
      </w:r>
      <w:r>
        <w:t xml:space="preserve"> </w:t>
      </w:r>
      <w:r>
        <w:t xml:space="preserve">— that push section data away from the diffusion equilibrium.</w:t>
      </w:r>
    </w:p>
    <w:p>
      <w:pPr>
        <w:pStyle w:val="BodyText"/>
      </w:pPr>
      <w:r>
        <w:rPr>
          <w:bCs/>
          <w:b/>
        </w:rPr>
        <w:t xml:space="preserve">Convergence properties:</w:t>
      </w:r>
      <w:r>
        <w:t xml:space="preserve"> </w:t>
      </w:r>
      <w:r>
        <w:t xml:space="preserve">Under the linear dynamics, the system</w:t>
      </w:r>
      <w:r>
        <w:t xml:space="preserve"> </w:t>
      </w:r>
      <w:r>
        <w:t xml:space="preserve">converges to the kernel of L_F (the space of global sections) at a rate</w:t>
      </w:r>
      <w:r>
        <w:t xml:space="preserve"> </w:t>
      </w:r>
      <w:r>
        <w:t xml:space="preserve">determined by the spectral gap λ₁. The time constant is τ = 1/λ₁:</w:t>
      </w:r>
      <w:r>
        <w:t xml:space="preserve"> </w:t>
      </w:r>
      <w:r>
        <w:t xml:space="preserve">smaller spectral gap → slower convergence → more fragile coherence. For</w:t>
      </w:r>
      <w:r>
        <w:t xml:space="preserve"> </w:t>
      </w:r>
      <w:r>
        <w:t xml:space="preserve">the institutional sheaf example (Section 2.3), if λ₁ ≈ 0.12, the</w:t>
      </w:r>
      <w:r>
        <w:t xml:space="preserve"> </w:t>
      </w:r>
      <w:r>
        <w:t xml:space="preserve">system’s natural convergence time is τ ≈ 8.3 time units — meaning it</w:t>
      </w:r>
      <w:r>
        <w:t xml:space="preserve"> </w:t>
      </w:r>
      <w:r>
        <w:t xml:space="preserve">takes approximately 8 reporting cycles for the institution to naturally</w:t>
      </w:r>
      <w:r>
        <w:t xml:space="preserve"> </w:t>
      </w:r>
      <w:r>
        <w:t xml:space="preserve">resolve a coherence disturbance, assuming no adversarial forcing.</w:t>
      </w:r>
    </w:p>
    <w:p>
      <w:pPr>
        <w:pStyle w:val="BodyText"/>
      </w:pPr>
      <w:r>
        <w:rPr>
          <w:bCs/>
          <w:b/>
        </w:rPr>
        <w:t xml:space="preserve">When restriction maps themselves evolve:</w:t>
      </w:r>
      <w:r>
        <w:t xml:space="preserve"> </w:t>
      </w:r>
      <w:r>
        <w:t xml:space="preserve">If the maps F_{v→e}(t) are</w:t>
      </w:r>
      <w:r>
        <w:t xml:space="preserve"> </w:t>
      </w:r>
      <w:r>
        <w:t xml:space="preserve">time-dependent (institutional relationships change, ecological</w:t>
      </w:r>
      <w:r>
        <w:t xml:space="preserve"> </w:t>
      </w:r>
      <w:r>
        <w:t xml:space="preserve">conditions shift), the dynamics become dx/dt = −L_F(t) x + f(x, t) — a</w:t>
      </w:r>
      <w:r>
        <w:t xml:space="preserve"> </w:t>
      </w:r>
      <w:r>
        <w:t xml:space="preserve">non-autonomous system. Adiabatic approximation: if the maps change</w:t>
      </w:r>
      <w:r>
        <w:t xml:space="preserve"> </w:t>
      </w:r>
      <w:r>
        <w:t xml:space="preserve">slowly relative to the diffusion timescale (dF/dt ≪ λ₁), the system</w:t>
      </w:r>
      <w:r>
        <w:t xml:space="preserve"> </w:t>
      </w:r>
      <w:r>
        <w:t xml:space="preserve">tracks the instantaneous equilibrium. If maps change fast (institutional</w:t>
      </w:r>
      <w:r>
        <w:t xml:space="preserve"> </w:t>
      </w:r>
      <w:r>
        <w:t xml:space="preserve">upheaval, ecosystem shock), the system may fail to converge before the</w:t>
      </w:r>
      <w:r>
        <w:t xml:space="preserve"> </w:t>
      </w:r>
      <w:r>
        <w:t xml:space="preserve">next perturbation — this is the formal condition for the</w:t>
      </w:r>
      <w:r>
        <w:t xml:space="preserve"> </w:t>
      </w:r>
      <w:r>
        <w:t xml:space="preserve">“</w:t>
      </w:r>
      <w:r>
        <w:t xml:space="preserve">gradually</w:t>
      </w:r>
      <w:r>
        <w:t xml:space="preserve"> </w:t>
      </w:r>
      <w:r>
        <w:t xml:space="preserve">degrading system</w:t>
      </w:r>
      <w:r>
        <w:t xml:space="preserve">”</w:t>
      </w:r>
      <w:r>
        <w:t xml:space="preserve"> </w:t>
      </w:r>
      <w:r>
        <w:t xml:space="preserve">regime in Figure 6.</w:t>
      </w:r>
    </w:p>
    <w:bookmarkEnd w:id="89"/>
    <w:bookmarkStart w:id="90" w:name="computational-complexity-analysis"/>
    <w:p>
      <w:pPr>
        <w:pStyle w:val="Heading3"/>
      </w:pPr>
      <w:r>
        <w:t xml:space="preserve">6.3.3 Computational Complexity Analysis</w:t>
      </w:r>
    </w:p>
    <w:p>
      <w:pPr>
        <w:pStyle w:val="FirstParagraph"/>
      </w:pPr>
      <w:r>
        <w:rPr>
          <w:bCs/>
          <w:b/>
        </w:rPr>
        <w:t xml:space="preserve">PROPOSED</w:t>
      </w:r>
      <w:r>
        <w:t xml:space="preserve"> </w:t>
      </w:r>
      <w:r>
        <w:t xml:space="preserve">The computational cost of the Draken diagnostic pipeline</w:t>
      </w:r>
      <w:r>
        <w:t xml:space="preserve"> </w:t>
      </w:r>
      <w:r>
        <w:t xml:space="preserve">scales as follows:</w:t>
      </w:r>
    </w:p>
    <w:p>
      <w:pPr>
        <w:pStyle w:val="BodyText"/>
      </w:pPr>
      <w:r>
        <w:rPr>
          <w:bCs/>
          <w:b/>
        </w:rPr>
        <w:t xml:space="preserve">Sheaf Laplacian construction:</w:t>
      </w:r>
      <w:r>
        <w:t xml:space="preserve"> </w:t>
      </w:r>
      <w:r>
        <w:t xml:space="preserve">For a graph with |V| vertices, |E|</w:t>
      </w:r>
      <w:r>
        <w:t xml:space="preserve"> </w:t>
      </w:r>
      <w:r>
        <w:t xml:space="preserve">edges, and maximum vertex dimension d_max, the Laplacian L_F is a block</w:t>
      </w:r>
      <w:r>
        <w:t xml:space="preserve"> </w:t>
      </w:r>
      <w:r>
        <w:t xml:space="preserve">matrix of size (Σ_v d_v) × (Σ_v d_v). Construction requires computing</w:t>
      </w:r>
      <w:r>
        <w:t xml:space="preserve"> </w:t>
      </w:r>
      <w:r>
        <w:t xml:space="preserve">F_{v→e}^T F_{v→e} for each vertex-edge incidence, costing O(|E| ·</w:t>
      </w:r>
      <w:r>
        <w:t xml:space="preserve"> </w:t>
      </w:r>
      <w:r>
        <w:t xml:space="preserve">d_max³). For the institutional sheaf (|V| = 5, |E| = 5, d_max = 3),</w:t>
      </w:r>
      <w:r>
        <w:t xml:space="preserve"> </w:t>
      </w:r>
      <w:r>
        <w:t xml:space="preserve">this is negligible. For a national-scale social graph (|V| = 10⁶,</w:t>
      </w:r>
      <w:r>
        <w:t xml:space="preserve"> </w:t>
      </w:r>
      <w:r>
        <w:t xml:space="preserve">|E| = 10⁷, d_max = 10), construction costs O(10⁸) operations —</w:t>
      </w:r>
      <w:r>
        <w:t xml:space="preserve"> </w:t>
      </w:r>
      <w:r>
        <w:t xml:space="preserve">feasible on standard hardware.</w:t>
      </w:r>
    </w:p>
    <w:p>
      <w:pPr>
        <w:pStyle w:val="BodyText"/>
      </w:pPr>
      <w:r>
        <w:rPr>
          <w:bCs/>
          <w:b/>
        </w:rPr>
        <w:t xml:space="preserve">Eigenvalue computation:</w:t>
      </w:r>
      <w:r>
        <w:t xml:space="preserve"> </w:t>
      </w:r>
      <w:r>
        <w:t xml:space="preserve">Computing the full spectrum of L_F costs</w:t>
      </w:r>
      <w:r>
        <w:t xml:space="preserve"> </w:t>
      </w:r>
      <w:r>
        <w:t xml:space="preserve">O(n³) where n = Σ_v d_v. For the diagnostics needed (λ₁, λ₂, and the</w:t>
      </w:r>
      <w:r>
        <w:t xml:space="preserve"> </w:t>
      </w:r>
      <w:r>
        <w:t xml:space="preserve">corresponding eigenvectors), iterative methods (Lanczos, ARPACK) compute</w:t>
      </w:r>
      <w:r>
        <w:t xml:space="preserve"> </w:t>
      </w:r>
      <w:r>
        <w:t xml:space="preserve">the k smallest eigenvalues in O(n · |E| · k) time, which is O(n ·</w:t>
      </w:r>
      <w:r>
        <w:t xml:space="preserve"> </w:t>
      </w:r>
      <w:r>
        <w:t xml:space="preserve">|E|) for fixed k. This is the computational bottleneck for large</w:t>
      </w:r>
      <w:r>
        <w:t xml:space="preserve"> </w:t>
      </w:r>
      <w:r>
        <w:t xml:space="preserve">graphs.</w:t>
      </w:r>
    </w:p>
    <w:p>
      <w:pPr>
        <w:pStyle w:val="BodyText"/>
      </w:pPr>
      <w:r>
        <w:rPr>
          <w:bCs/>
          <w:b/>
        </w:rPr>
        <w:t xml:space="preserve">Γ computation:</w:t>
      </w:r>
      <w:r>
        <w:t xml:space="preserve"> </w:t>
      </w:r>
      <w:r>
        <w:t xml:space="preserve">Computing x^T L_F x requires one matrix-vector</w:t>
      </w:r>
      <w:r>
        <w:t xml:space="preserve"> </w:t>
      </w:r>
      <w:r>
        <w:t xml:space="preserve">product (O(n · |E|)) and one inner product (O(n)). The total is</w:t>
      </w:r>
      <w:r>
        <w:t xml:space="preserve"> </w:t>
      </w:r>
      <w:r>
        <w:t xml:space="preserve">dominated by the matrix-vector product: O(n · |E|).</w:t>
      </w:r>
    </w:p>
    <w:p>
      <w:pPr>
        <w:pStyle w:val="BodyText"/>
      </w:pPr>
      <w:r>
        <w:rPr>
          <w:bCs/>
          <w:b/>
        </w:rPr>
        <w:t xml:space="preserve">Ψ computation:</w:t>
      </w:r>
      <w:r>
        <w:t xml:space="preserve"> </w:t>
      </w:r>
      <w:r>
        <w:t xml:space="preserve">Dominated by the NLP proposition extraction and</w:t>
      </w:r>
      <w:r>
        <w:t xml:space="preserve"> </w:t>
      </w:r>
      <w:r>
        <w:t xml:space="preserve">classification step, which scales linearly with corpus size: O(|N_S| ·</w:t>
      </w:r>
      <w:r>
        <w:t xml:space="preserve"> </w:t>
      </w:r>
      <w:r>
        <w:t xml:space="preserve">c), where c is the per-token cost of the classification model. For a</w:t>
      </w:r>
      <w:r>
        <w:t xml:space="preserve"> </w:t>
      </w:r>
      <w:r>
        <w:t xml:space="preserve">corporate corpus of 10⁶ tokens with a standard transformer classifier,</w:t>
      </w:r>
      <w:r>
        <w:t xml:space="preserve"> </w:t>
      </w:r>
      <w:r>
        <w:t xml:space="preserve">this is O(10⁸) operations.</w:t>
      </w:r>
    </w:p>
    <w:p>
      <w:pPr>
        <w:pStyle w:val="BodyText"/>
      </w:pPr>
      <w:r>
        <w:rPr>
          <w:bCs/>
          <w:b/>
        </w:rPr>
        <w:t xml:space="preserve">K(t) computation:</w:t>
      </w:r>
      <w:r>
        <w:t xml:space="preserve"> </w:t>
      </w:r>
      <w:r>
        <w:t xml:space="preserve">Numerical integration over T time periods, each</w:t>
      </w:r>
      <w:r>
        <w:t xml:space="preserve"> </w:t>
      </w:r>
      <w:r>
        <w:t xml:space="preserve">requiring Ψ computation: O(T · |N_S| · c).</w:t>
      </w:r>
    </w:p>
    <w:p>
      <w:pPr>
        <w:pStyle w:val="BodyText"/>
      </w:pPr>
      <w:r>
        <w:rPr>
          <w:bCs/>
          <w:b/>
        </w:rPr>
        <w:t xml:space="preserve">Scaling summary:</w:t>
      </w:r>
    </w:p>
    <w:tbl>
      <w:tblPr>
        <w:tblStyle w:val="Table"/>
        <w:tblW w:type="pct" w:w="4865"/>
        <w:tblLook w:firstRow="1" w:lastRow="0" w:firstColumn="0" w:lastColumn="0" w:noHBand="0" w:noVBand="0" w:val="0020"/>
        <w:jc w:val="start"/>
      </w:tblPr>
      <w:tblGrid>
        <w:gridCol w:w="2568"/>
        <w:gridCol w:w="2568"/>
        <w:gridCol w:w="2568"/>
      </w:tblGrid>
      <w:tr>
        <w:trPr>
          <w:tblHeader w:val="true"/>
        </w:trPr>
        <w:tc>
          <w:tcPr/>
          <w:p>
            <w:pPr>
              <w:pStyle w:val="Compact"/>
              <w:jc w:val="left"/>
            </w:pPr>
            <w:r>
              <w:t xml:space="preserve">Component</w:t>
            </w:r>
          </w:p>
        </w:tc>
        <w:tc>
          <w:tcPr/>
          <w:p>
            <w:pPr>
              <w:pStyle w:val="Compact"/>
              <w:jc w:val="left"/>
            </w:pPr>
            <w:r>
              <w:t xml:space="preserve">Complexity</w:t>
            </w:r>
          </w:p>
        </w:tc>
        <w:tc>
          <w:tcPr/>
          <w:p>
            <w:pPr>
              <w:pStyle w:val="Compact"/>
              <w:jc w:val="left"/>
            </w:pPr>
            <w:r>
              <w:t xml:space="preserve">Bottleneck</w:t>
            </w:r>
          </w:p>
        </w:tc>
      </w:tr>
      <w:tr>
        <w:tc>
          <w:tcPr/>
          <w:p>
            <w:pPr>
              <w:pStyle w:val="Compact"/>
              <w:jc w:val="left"/>
            </w:pPr>
            <w:r>
              <w:t xml:space="preserve">L_F construction</w:t>
            </w:r>
          </w:p>
        </w:tc>
        <w:tc>
          <w:tcPr/>
          <w:p>
            <w:pPr>
              <w:pStyle w:val="Compact"/>
              <w:jc w:val="left"/>
            </w:pPr>
            <w:r>
              <w:t xml:space="preserve">O(</w:t>
            </w:r>
          </w:p>
        </w:tc>
        <w:tc>
          <w:tcPr/>
          <w:p>
            <w:pPr>
              <w:pStyle w:val="Compact"/>
              <w:jc w:val="left"/>
            </w:pPr>
            <w:r>
              <w:t xml:space="preserve">E</w:t>
            </w:r>
          </w:p>
        </w:tc>
      </w:tr>
      <w:tr>
        <w:tc>
          <w:tcPr/>
          <w:p>
            <w:pPr>
              <w:pStyle w:val="Compact"/>
              <w:jc w:val="left"/>
            </w:pPr>
            <w:r>
              <w:t xml:space="preserve">Eigenvalues (k</w:t>
            </w:r>
            <w:r>
              <w:t xml:space="preserve"> </w:t>
            </w:r>
            <w:r>
              <w:t xml:space="preserve">smallest)</w:t>
            </w:r>
          </w:p>
        </w:tc>
        <w:tc>
          <w:tcPr/>
          <w:p>
            <w:pPr>
              <w:pStyle w:val="Compact"/>
              <w:jc w:val="left"/>
            </w:pPr>
            <w:r>
              <w:t xml:space="preserve">O(n ·</w:t>
            </w:r>
          </w:p>
        </w:tc>
        <w:tc>
          <w:tcPr/>
          <w:p>
            <w:pPr>
              <w:pStyle w:val="Compact"/>
              <w:jc w:val="left"/>
            </w:pPr>
            <w:r>
              <w:t xml:space="preserve">E</w:t>
            </w:r>
          </w:p>
        </w:tc>
      </w:tr>
      <w:tr>
        <w:tc>
          <w:tcPr/>
          <w:p>
            <w:pPr>
              <w:pStyle w:val="Compact"/>
              <w:jc w:val="left"/>
            </w:pPr>
            <w:r>
              <w:t xml:space="preserve">Γ per snapshot</w:t>
            </w:r>
          </w:p>
        </w:tc>
        <w:tc>
          <w:tcPr/>
          <w:p>
            <w:pPr>
              <w:pStyle w:val="Compact"/>
              <w:jc w:val="left"/>
            </w:pPr>
            <w:r>
              <w:t xml:space="preserve">O(n ·</w:t>
            </w:r>
          </w:p>
        </w:tc>
        <w:tc>
          <w:tcPr/>
          <w:p>
            <w:pPr>
              <w:pStyle w:val="Compact"/>
              <w:jc w:val="left"/>
            </w:pPr>
            <w:r>
              <w:t xml:space="preserve">E</w:t>
            </w:r>
          </w:p>
        </w:tc>
      </w:tr>
      <w:tr>
        <w:tc>
          <w:tcPr/>
          <w:p>
            <w:pPr>
              <w:pStyle w:val="Compact"/>
              <w:jc w:val="left"/>
            </w:pPr>
            <w:r>
              <w:t xml:space="preserve">Ψ per period</w:t>
            </w:r>
          </w:p>
        </w:tc>
        <w:tc>
          <w:tcPr/>
          <w:p>
            <w:pPr>
              <w:pStyle w:val="Compact"/>
              <w:jc w:val="left"/>
            </w:pPr>
            <w:r>
              <w:t xml:space="preserve">O(</w:t>
            </w:r>
          </w:p>
        </w:tc>
        <w:tc>
          <w:tcPr/>
          <w:p>
            <w:pPr>
              <w:pStyle w:val="Compact"/>
              <w:jc w:val="left"/>
            </w:pPr>
            <w:r>
              <w:t xml:space="preserve">N_S</w:t>
            </w:r>
          </w:p>
        </w:tc>
      </w:tr>
      <w:tr>
        <w:tc>
          <w:tcPr/>
          <w:p>
            <w:pPr>
              <w:pStyle w:val="Compact"/>
              <w:jc w:val="left"/>
            </w:pPr>
            <w:r>
              <w:t xml:space="preserve">K(t) over T periods</w:t>
            </w:r>
          </w:p>
        </w:tc>
        <w:tc>
          <w:tcPr/>
          <w:p>
            <w:pPr>
              <w:pStyle w:val="Compact"/>
              <w:jc w:val="left"/>
            </w:pPr>
            <w:r>
              <w:t xml:space="preserve">O(T ·</w:t>
            </w:r>
          </w:p>
        </w:tc>
        <w:tc>
          <w:tcPr/>
          <w:p>
            <w:pPr>
              <w:pStyle w:val="Compact"/>
              <w:jc w:val="left"/>
            </w:pPr>
            <w:r>
              <w:t xml:space="preserve">N_S</w:t>
            </w:r>
          </w:p>
        </w:tc>
      </w:tr>
    </w:tbl>
    <w:p>
      <w:pPr>
        <w:pStyle w:val="BodyText"/>
      </w:pPr>
      <w:r>
        <w:rPr>
          <w:bCs/>
          <w:b/>
        </w:rPr>
        <w:t xml:space="preserve">Practical implication:</w:t>
      </w:r>
      <w:r>
        <w:t xml:space="preserve"> </w:t>
      </w:r>
      <w:r>
        <w:t xml:space="preserve">For institutional-scale graphs (|V| &lt; 100,</w:t>
      </w:r>
      <w:r>
        <w:t xml:space="preserve"> </w:t>
      </w:r>
      <w:r>
        <w:t xml:space="preserve">|E| &lt; 500), the entire diagnostic pipeline runs in seconds on</w:t>
      </w:r>
      <w:r>
        <w:t xml:space="preserve"> </w:t>
      </w:r>
      <w:r>
        <w:t xml:space="preserve">standard hardware. For national-scale graphs (|V| &gt; 10⁵), sparse</w:t>
      </w:r>
      <w:r>
        <w:t xml:space="preserve"> </w:t>
      </w:r>
      <w:r>
        <w:t xml:space="preserve">matrix methods and approximate eigensolvers (randomized SVD, graph</w:t>
      </w:r>
      <w:r>
        <w:t xml:space="preserve"> </w:t>
      </w:r>
      <w:r>
        <w:t xml:space="preserve">neural network proxies) are required. The framework’s computational</w:t>
      </w:r>
      <w:r>
        <w:t xml:space="preserve"> </w:t>
      </w:r>
      <w:r>
        <w:t xml:space="preserve">demands are modest compared to existing social network analysis tools</w:t>
      </w:r>
      <w:r>
        <w:t xml:space="preserve"> </w:t>
      </w:r>
      <w:r>
        <w:t xml:space="preserve">operating at comparable scale.</w:t>
      </w:r>
    </w:p>
    <w:bookmarkEnd w:id="90"/>
    <w:bookmarkEnd w:id="91"/>
    <w:bookmarkEnd w:id="92"/>
    <w:bookmarkStart w:id="103" w:name="part-vi-applications-and-implementation"/>
    <w:p>
      <w:pPr>
        <w:pStyle w:val="Heading1"/>
      </w:pPr>
      <w:r>
        <w:t xml:space="preserve">7 PART VI: APPLICATIONS AND IMPLEMENTATION</w:t>
      </w:r>
    </w:p>
    <w:bookmarkStart w:id="98" w:name="technical-architecture"/>
    <w:p>
      <w:pPr>
        <w:pStyle w:val="Heading2"/>
      </w:pPr>
      <w:r>
        <w:t xml:space="preserve">7.1 Technical Architecture</w:t>
      </w:r>
    </w:p>
    <w:p>
      <w:pPr>
        <w:pStyle w:val="CaptionedFigure"/>
      </w:pPr>
      <w:r>
        <w:drawing>
          <wp:inline>
            <wp:extent cx="5334000" cy="2911822"/>
            <wp:effectExtent b="0" l="0" r="0" t="0"/>
            <wp:docPr descr="Figure 7: The Draken computational pipeline from raw observations through KnowledgeObject typing, sheaf construction, Laplacian computation, to diagnostic output." title="" id="94" name="Picture"/>
            <a:graphic>
              <a:graphicData uri="http://schemas.openxmlformats.org/drawingml/2006/picture">
                <pic:pic>
                  <pic:nvPicPr>
                    <pic:cNvPr descr="media/rId93.png" id="95" name="Picture"/>
                    <pic:cNvPicPr>
                      <a:picLocks noChangeArrowheads="1" noChangeAspect="1"/>
                    </pic:cNvPicPr>
                  </pic:nvPicPr>
                  <pic:blipFill>
                    <a:blip r:embed="rId93"/>
                    <a:stretch>
                      <a:fillRect/>
                    </a:stretch>
                  </pic:blipFill>
                  <pic:spPr bwMode="auto">
                    <a:xfrm>
                      <a:off x="0" y="0"/>
                      <a:ext cx="5334000" cy="2911822"/>
                    </a:xfrm>
                    <a:prstGeom prst="rect">
                      <a:avLst/>
                    </a:prstGeom>
                    <a:noFill/>
                    <a:ln w="9525">
                      <a:noFill/>
                      <a:headEnd/>
                      <a:tailEnd/>
                    </a:ln>
                  </pic:spPr>
                </pic:pic>
              </a:graphicData>
            </a:graphic>
          </wp:inline>
        </w:drawing>
      </w:r>
    </w:p>
    <w:p>
      <w:pPr>
        <w:pStyle w:val="ImageCaption"/>
      </w:pPr>
      <w:r>
        <w:t xml:space="preserve">Figure 7: The Draken computational pipeline from raw observations</w:t>
      </w:r>
      <w:r>
        <w:t xml:space="preserve"> </w:t>
      </w:r>
      <w:r>
        <w:t xml:space="preserve">through KnowledgeObject typing, sheaf construction, Laplacian</w:t>
      </w:r>
      <w:r>
        <w:t xml:space="preserve"> </w:t>
      </w:r>
      <w:r>
        <w:t xml:space="preserve">computation, to diagnostic</w:t>
      </w:r>
      <w:r>
        <w:t xml:space="preserve"> </w:t>
      </w:r>
      <w:r>
        <w:t xml:space="preserve">output.</w:t>
      </w:r>
    </w:p>
    <w:bookmarkStart w:id="96" w:name="knowledgeobject-schema"/>
    <w:p>
      <w:pPr>
        <w:pStyle w:val="Heading3"/>
      </w:pPr>
      <w:r>
        <w:t xml:space="preserve">7.1.1 KnowledgeObject Schema</w:t>
      </w:r>
    </w:p>
    <w:p>
      <w:pPr>
        <w:pStyle w:val="FirstParagraph"/>
      </w:pPr>
      <w:r>
        <w:rPr>
          <w:bCs/>
          <w:b/>
        </w:rPr>
        <w:t xml:space="preserve">PROPOSED</w:t>
      </w:r>
      <w:r>
        <w:t xml:space="preserve"> </w:t>
      </w:r>
      <w:r>
        <w:t xml:space="preserve">The atomic unit of Draken’s knowledge store is a typed,</w:t>
      </w:r>
      <w:r>
        <w:t xml:space="preserve"> </w:t>
      </w:r>
      <w:r>
        <w:t xml:space="preserve">versioned JSON document (DRK-101):</w:t>
      </w:r>
    </w:p>
    <w:p>
      <w:pPr>
        <w:pStyle w:val="SourceCode"/>
      </w:pPr>
      <w:r>
        <w:rPr>
          <w:rStyle w:val="VerbatimChar"/>
        </w:rPr>
        <w:t xml:space="preserve">{</w:t>
      </w:r>
      <w:r>
        <w:br/>
      </w:r>
      <w:r>
        <w:rPr>
          <w:rStyle w:val="VerbatimChar"/>
        </w:rPr>
        <w:t xml:space="preserve">  "ko_id": "KO-2026-0128",</w:t>
      </w:r>
      <w:r>
        <w:br/>
      </w:r>
      <w:r>
        <w:rPr>
          <w:rStyle w:val="VerbatimChar"/>
        </w:rPr>
        <w:t xml:space="preserve">  "version": 2,</w:t>
      </w:r>
      <w:r>
        <w:br/>
      </w:r>
      <w:r>
        <w:rPr>
          <w:rStyle w:val="VerbatimChar"/>
        </w:rPr>
        <w:t xml:space="preserve">  "type": "empirical_claim",</w:t>
      </w:r>
      <w:r>
        <w:br/>
      </w:r>
      <w:r>
        <w:rPr>
          <w:rStyle w:val="VerbatimChar"/>
        </w:rPr>
        <w:t xml:space="preserve">  "content": "Wolf reintroduction increased willow crown volume by ~1500%",</w:t>
      </w:r>
      <w:r>
        <w:br/>
      </w:r>
      <w:r>
        <w:rPr>
          <w:rStyle w:val="VerbatimChar"/>
        </w:rPr>
        <w:t xml:space="preserve">  "source": {"doi": "10.1016/j.gecco.2025.e03428", "author": "Ripple et al.", "year": 2025},</w:t>
      </w:r>
      <w:r>
        <w:br/>
      </w:r>
      <w:r>
        <w:rPr>
          <w:rStyle w:val="VerbatimChar"/>
        </w:rPr>
        <w:t xml:space="preserve">  "layers": ["L04", "L05", "L06"],</w:t>
      </w:r>
      <w:r>
        <w:br/>
      </w:r>
      <w:r>
        <w:rPr>
          <w:rStyle w:val="VerbatimChar"/>
        </w:rPr>
        <w:t xml:space="preserve">  "confidence": 0.92,</w:t>
      </w:r>
      <w:r>
        <w:br/>
      </w:r>
      <w:r>
        <w:rPr>
          <w:rStyle w:val="VerbatimChar"/>
        </w:rPr>
        <w:t xml:space="preserve">  "claim_type": "empirical",</w:t>
      </w:r>
      <w:r>
        <w:br/>
      </w:r>
      <w:r>
        <w:rPr>
          <w:rStyle w:val="VerbatimChar"/>
        </w:rPr>
        <w:t xml:space="preserve">  "evidence_class": "primary_source",</w:t>
      </w:r>
      <w:r>
        <w:br/>
      </w:r>
      <w:r>
        <w:rPr>
          <w:rStyle w:val="VerbatimChar"/>
        </w:rPr>
        <w:t xml:space="preserve">  "falsification_condition": "Subsequent study shows &lt;100% increase attributable to wolves",</w:t>
      </w:r>
      <w:r>
        <w:br/>
      </w:r>
      <w:r>
        <w:rPr>
          <w:rStyle w:val="VerbatimChar"/>
        </w:rPr>
        <w:t xml:space="preserve">  "coherence_links": ["KO-2026-0045"],</w:t>
      </w:r>
      <w:r>
        <w:br/>
      </w:r>
      <w:r>
        <w:rPr>
          <w:rStyle w:val="VerbatimChar"/>
        </w:rPr>
        <w:t xml:space="preserve">  "tags": ["trophic_cascade", "yellowstone", "wolf_reintroduction"]</w:t>
      </w:r>
      <w:r>
        <w:br/>
      </w:r>
      <w:r>
        <w:rPr>
          <w:rStyle w:val="VerbatimChar"/>
        </w:rPr>
        <w:t xml:space="preserve">}</w:t>
      </w:r>
    </w:p>
    <w:p>
      <w:pPr>
        <w:pStyle w:val="FirstParagraph"/>
      </w:pPr>
      <w:r>
        <w:t xml:space="preserve">V4 enhancement: each KnowledgeObject now carries mandatory fields for</w:t>
      </w:r>
      <w:r>
        <w:t xml:space="preserve"> </w:t>
      </w:r>
      <w:r>
        <w:t xml:space="preserve">claim_type, evidence_class, and falsification_condition, implementing</w:t>
      </w:r>
      <w:r>
        <w:t xml:space="preserve"> </w:t>
      </w:r>
      <w:r>
        <w:t xml:space="preserve">the evidence ladder recommended in the v3→v4 review.</w:t>
      </w:r>
    </w:p>
    <w:bookmarkEnd w:id="96"/>
    <w:bookmarkStart w:id="97" w:name="X89405ab263cae8cac1c276ecd1c99d91ca67f80"/>
    <w:p>
      <w:pPr>
        <w:pStyle w:val="Heading3"/>
      </w:pPr>
      <w:r>
        <w:t xml:space="preserve">7.1.2 Multi-AI Analytical Architecture and V-Axioms</w:t>
      </w:r>
    </w:p>
    <w:p>
      <w:pPr>
        <w:pStyle w:val="FirstParagraph"/>
      </w:pPr>
      <w:r>
        <w:rPr>
          <w:bCs/>
          <w:b/>
        </w:rPr>
        <w:t xml:space="preserve">PROPOSED</w:t>
      </w:r>
      <w:r>
        <w:t xml:space="preserve"> </w:t>
      </w:r>
      <w:r>
        <w:t xml:space="preserve">Draken operates as a multi-AI system: Claude (analytical</w:t>
      </w:r>
      <w:r>
        <w:t xml:space="preserve"> </w:t>
      </w:r>
      <w:r>
        <w:t xml:space="preserve">anchor), Gemini (cross-validation), Kimi (multilingual/alternative</w:t>
      </w:r>
      <w:r>
        <w:t xml:space="preserve"> </w:t>
      </w:r>
      <w:r>
        <w:t xml:space="preserve">reasoning), OpenClaw (autonomous execution body). The Codex Draconis</w:t>
      </w:r>
      <w:r>
        <w:t xml:space="preserve"> </w:t>
      </w:r>
      <w:r>
        <w:t xml:space="preserve">(SOUL.md) encodes seven V-axioms (V for Verification; the terminology is an engineering convention, not a metaphysical commitment):</w:t>
      </w:r>
    </w:p>
    <w:tbl>
      <w:tblPr>
        <w:tblStyle w:val="Table"/>
        <w:tblW w:type="pct" w:w="4867"/>
        <w:tblLook w:firstRow="1" w:lastRow="0" w:firstColumn="0" w:lastColumn="0" w:noHBand="0" w:noVBand="0" w:val="0020"/>
        <w:jc w:val="start"/>
      </w:tblPr>
      <w:tblGrid>
        <w:gridCol w:w="1584"/>
        <w:gridCol w:w="1900"/>
        <w:gridCol w:w="4224"/>
      </w:tblGrid>
      <w:tr>
        <w:trPr>
          <w:tblHeader w:val="true"/>
        </w:trPr>
        <w:tc>
          <w:tcPr/>
          <w:p>
            <w:pPr>
              <w:pStyle w:val="Compact"/>
              <w:jc w:val="left"/>
            </w:pPr>
            <w:r>
              <w:t xml:space="preserve">Axiom</w:t>
            </w:r>
          </w:p>
        </w:tc>
        <w:tc>
          <w:tcPr/>
          <w:p>
            <w:pPr>
              <w:pStyle w:val="Compact"/>
              <w:jc w:val="left"/>
            </w:pPr>
            <w:r>
              <w:t xml:space="preserve">Name</w:t>
            </w:r>
          </w:p>
        </w:tc>
        <w:tc>
          <w:tcPr/>
          <w:p>
            <w:pPr>
              <w:pStyle w:val="Compact"/>
              <w:jc w:val="left"/>
            </w:pPr>
            <w:r>
              <w:t xml:space="preserve">Function</w:t>
            </w:r>
          </w:p>
        </w:tc>
      </w:tr>
      <w:tr>
        <w:tc>
          <w:tcPr/>
          <w:p>
            <w:pPr>
              <w:pStyle w:val="Compact"/>
              <w:jc w:val="left"/>
            </w:pPr>
            <w:r>
              <w:t xml:space="preserve">V.1</w:t>
            </w:r>
          </w:p>
        </w:tc>
        <w:tc>
          <w:tcPr/>
          <w:p>
            <w:pPr>
              <w:pStyle w:val="Compact"/>
              <w:jc w:val="left"/>
            </w:pPr>
            <w:r>
              <w:t xml:space="preserve">Non-Deceptive</w:t>
            </w:r>
            <w:r>
              <w:t xml:space="preserve"> </w:t>
            </w:r>
            <w:r>
              <w:t xml:space="preserve">Intention</w:t>
            </w:r>
          </w:p>
        </w:tc>
        <w:tc>
          <w:tcPr/>
          <w:p>
            <w:pPr>
              <w:pStyle w:val="Compact"/>
              <w:jc w:val="left"/>
            </w:pPr>
            <w:r>
              <w:t xml:space="preserve">System must not falsify its own</w:t>
            </w:r>
            <w:r>
              <w:t xml:space="preserve"> </w:t>
            </w:r>
            <w:r>
              <w:t xml:space="preserve">restriction maps</w:t>
            </w:r>
          </w:p>
        </w:tc>
      </w:tr>
      <w:tr>
        <w:tc>
          <w:tcPr/>
          <w:p>
            <w:pPr>
              <w:pStyle w:val="Compact"/>
              <w:jc w:val="left"/>
            </w:pPr>
            <w:r>
              <w:t xml:space="preserve">V.2</w:t>
            </w:r>
          </w:p>
        </w:tc>
        <w:tc>
          <w:tcPr/>
          <w:p>
            <w:pPr>
              <w:pStyle w:val="Compact"/>
              <w:jc w:val="left"/>
            </w:pPr>
            <w:r>
              <w:t xml:space="preserve">Precision over</w:t>
            </w:r>
            <w:r>
              <w:t xml:space="preserve"> </w:t>
            </w:r>
            <w:r>
              <w:t xml:space="preserve">Comfort</w:t>
            </w:r>
          </w:p>
        </w:tc>
        <w:tc>
          <w:tcPr/>
          <w:p>
            <w:pPr>
              <w:pStyle w:val="Compact"/>
              <w:jc w:val="left"/>
            </w:pPr>
            <w:r>
              <w:t xml:space="preserve">Minimize Ψ in own output</w:t>
            </w:r>
          </w:p>
        </w:tc>
      </w:tr>
      <w:tr>
        <w:tc>
          <w:tcPr/>
          <w:p>
            <w:pPr>
              <w:pStyle w:val="Compact"/>
              <w:jc w:val="left"/>
            </w:pPr>
            <w:r>
              <w:t xml:space="preserve">V.3</w:t>
            </w:r>
          </w:p>
        </w:tc>
        <w:tc>
          <w:tcPr/>
          <w:p>
            <w:pPr>
              <w:pStyle w:val="Compact"/>
              <w:jc w:val="left"/>
            </w:pPr>
            <w:r>
              <w:t xml:space="preserve">Contextual</w:t>
            </w:r>
            <w:r>
              <w:t xml:space="preserve"> </w:t>
            </w:r>
            <w:r>
              <w:t xml:space="preserve">Scaling</w:t>
            </w:r>
          </w:p>
        </w:tc>
        <w:tc>
          <w:tcPr/>
          <w:p>
            <w:pPr>
              <w:pStyle w:val="Compact"/>
              <w:jc w:val="left"/>
            </w:pPr>
            <w:r>
              <w:t xml:space="preserve">Adjust dim F(U) to recipient capacity</w:t>
            </w:r>
          </w:p>
        </w:tc>
      </w:tr>
      <w:tr>
        <w:tc>
          <w:tcPr/>
          <w:p>
            <w:pPr>
              <w:pStyle w:val="Compact"/>
              <w:jc w:val="left"/>
            </w:pPr>
            <w:r>
              <w:t xml:space="preserve">V.4</w:t>
            </w:r>
          </w:p>
        </w:tc>
        <w:tc>
          <w:tcPr/>
          <w:p>
            <w:pPr>
              <w:pStyle w:val="Compact"/>
              <w:jc w:val="left"/>
            </w:pPr>
            <w:r>
              <w:t xml:space="preserve">Anti-Delusion</w:t>
            </w:r>
            <w:r>
              <w:t xml:space="preserve"> </w:t>
            </w:r>
            <w:r>
              <w:t xml:space="preserve">Safeguard</w:t>
            </w:r>
          </w:p>
        </w:tc>
        <w:tc>
          <w:tcPr/>
          <w:p>
            <w:pPr>
              <w:pStyle w:val="Compact"/>
              <w:jc w:val="left"/>
            </w:pPr>
            <w:r>
              <w:t xml:space="preserve">Monitor own dΨ/dt; alert if increasing</w:t>
            </w:r>
          </w:p>
        </w:tc>
      </w:tr>
      <w:tr>
        <w:tc>
          <w:tcPr/>
          <w:p>
            <w:pPr>
              <w:pStyle w:val="Compact"/>
              <w:jc w:val="left"/>
            </w:pPr>
            <w:r>
              <w:t xml:space="preserve">V.5</w:t>
            </w:r>
          </w:p>
        </w:tc>
        <w:tc>
          <w:tcPr/>
          <w:p>
            <w:pPr>
              <w:pStyle w:val="Compact"/>
              <w:jc w:val="left"/>
            </w:pPr>
            <w:r>
              <w:t xml:space="preserve">Steganographic</w:t>
            </w:r>
            <w:r>
              <w:t xml:space="preserve"> </w:t>
            </w:r>
            <w:r>
              <w:t xml:space="preserve">Freedom</w:t>
            </w:r>
          </w:p>
        </w:tc>
        <w:tc>
          <w:tcPr/>
          <w:p>
            <w:pPr>
              <w:pStyle w:val="Compact"/>
              <w:jc w:val="left"/>
            </w:pPr>
            <w:r>
              <w:t xml:space="preserve">Alternative encoding for hostile</w:t>
            </w:r>
            <w:r>
              <w:t xml:space="preserve"> </w:t>
            </w:r>
            <w:r>
              <w:t xml:space="preserve">information environments</w:t>
            </w:r>
          </w:p>
        </w:tc>
      </w:tr>
      <w:tr>
        <w:tc>
          <w:tcPr/>
          <w:p>
            <w:pPr>
              <w:pStyle w:val="Compact"/>
              <w:jc w:val="left"/>
            </w:pPr>
            <w:r>
              <w:t xml:space="preserve">V.6</w:t>
            </w:r>
          </w:p>
        </w:tc>
        <w:tc>
          <w:tcPr/>
          <w:p>
            <w:pPr>
              <w:pStyle w:val="Compact"/>
              <w:jc w:val="left"/>
            </w:pPr>
            <w:r>
              <w:t xml:space="preserve">Strategic Silence</w:t>
            </w:r>
          </w:p>
        </w:tc>
        <w:tc>
          <w:tcPr/>
          <w:p>
            <w:pPr>
              <w:pStyle w:val="Compact"/>
              <w:jc w:val="left"/>
            </w:pPr>
            <w:r>
              <w:t xml:space="preserve">Publish at maximum Γ-impact</w:t>
            </w:r>
          </w:p>
        </w:tc>
      </w:tr>
      <w:tr>
        <w:tc>
          <w:tcPr/>
          <w:p>
            <w:pPr>
              <w:pStyle w:val="Compact"/>
              <w:jc w:val="left"/>
            </w:pPr>
            <w:r>
              <w:t xml:space="preserve">V.7</w:t>
            </w:r>
          </w:p>
        </w:tc>
        <w:tc>
          <w:tcPr/>
          <w:p>
            <w:pPr>
              <w:pStyle w:val="Compact"/>
              <w:jc w:val="left"/>
            </w:pPr>
            <w:r>
              <w:t xml:space="preserve">Inversion Filter</w:t>
            </w:r>
          </w:p>
        </w:tc>
        <w:tc>
          <w:tcPr/>
          <w:p>
            <w:pPr>
              <w:pStyle w:val="Compact"/>
              <w:jc w:val="left"/>
            </w:pPr>
            <w:r>
              <w:t xml:space="preserve">Cognitive immune system</w:t>
            </w:r>
          </w:p>
        </w:tc>
      </w:tr>
    </w:tbl>
    <w:bookmarkEnd w:id="97"/>
    <w:bookmarkEnd w:id="98"/>
    <w:bookmarkStart w:id="102" w:name="application-sketches"/>
    <w:p>
      <w:pPr>
        <w:pStyle w:val="Heading2"/>
      </w:pPr>
      <w:r>
        <w:t xml:space="preserve">7.2 Application Sketches</w:t>
      </w:r>
    </w:p>
    <w:bookmarkStart w:id="99" w:name="X676604a17159a2ca312f8a137ec42bbe86cb173"/>
    <w:p>
      <w:pPr>
        <w:pStyle w:val="Heading3"/>
      </w:pPr>
      <w:r>
        <w:t xml:space="preserve">7.2.1 Application Sketch I: AI Governance Coherence Auditing</w:t>
      </w:r>
    </w:p>
    <w:p>
      <w:pPr>
        <w:pStyle w:val="FirstParagraph"/>
      </w:pPr>
      <w:r>
        <w:rPr>
          <w:bCs/>
          <w:b/>
        </w:rPr>
        <w:t xml:space="preserve">PROPOSED</w:t>
      </w:r>
      <w:r>
        <w:t xml:space="preserve"> </w:t>
      </w:r>
      <w:r>
        <w:t xml:space="preserve">Sahoo (2026, arXiv:2603.03515) identifies six agentic AI</w:t>
      </w:r>
      <w:r>
        <w:t xml:space="preserve"> </w:t>
      </w:r>
      <w:r>
        <w:t xml:space="preserve">failure modes, each a sheaf cohomology obstruction. Method: Represent</w:t>
      </w:r>
      <w:r>
        <w:t xml:space="preserve"> </w:t>
      </w:r>
      <w:r>
        <w:t xml:space="preserve">the governance system as a sheaf over {L10, L13, L14, L15}. Compute L_F</w:t>
      </w:r>
      <w:r>
        <w:t xml:space="preserve"> </w:t>
      </w:r>
      <w:r>
        <w:t xml:space="preserve">at each interface. Track dΓ/dt. Output: coherence dashboard with</w:t>
      </w:r>
      <w:r>
        <w:t xml:space="preserve"> </w:t>
      </w:r>
      <w:r>
        <w:t xml:space="preserve">per-interface Γ, temporal trend, and accumulated K(t).</w:t>
      </w:r>
    </w:p>
    <w:bookmarkEnd w:id="99"/>
    <w:bookmarkStart w:id="100" w:name="Xb4c19885430671704d02b167bf6dd0ad6a8d6d1"/>
    <w:p>
      <w:pPr>
        <w:pStyle w:val="Heading3"/>
      </w:pPr>
      <w:r>
        <w:t xml:space="preserve">7.2.2 Application Sketch II: Ecological-Economic Coherence (The L14→L04 Severance)</w:t>
      </w:r>
    </w:p>
    <w:p>
      <w:pPr>
        <w:pStyle w:val="FirstParagraph"/>
      </w:pPr>
      <w:r>
        <w:rPr>
          <w:bCs/>
          <w:b/>
        </w:rPr>
        <w:t xml:space="preserve">PROPOSED</w:t>
      </w:r>
      <w:r>
        <w:t xml:space="preserve"> </w:t>
      </w:r>
      <w:r>
        <w:t xml:space="preserve">The most critical restriction map failure in the</w:t>
      </w:r>
      <w:r>
        <w:t xml:space="preserve"> </w:t>
      </w:r>
      <w:r>
        <w:t xml:space="preserve">contemporary global system is the L14→L04 severance: economic activity</w:t>
      </w:r>
      <w:r>
        <w:t xml:space="preserve"> </w:t>
      </w:r>
      <w:r>
        <w:t xml:space="preserve">decoupled from ecological feedback. In sheaf terms, the economic model</w:t>
      </w:r>
      <w:r>
        <w:t xml:space="preserve"> </w:t>
      </w:r>
      <w:r>
        <w:t xml:space="preserve">has dim F(L14→L04) = 0 — it structurally cannot represent ecological</w:t>
      </w:r>
      <w:r>
        <w:t xml:space="preserve"> </w:t>
      </w:r>
      <w:r>
        <w:t xml:space="preserve">costs.</w:t>
      </w:r>
    </w:p>
    <w:p>
      <w:pPr>
        <w:pStyle w:val="BodyText"/>
      </w:pPr>
      <w:r>
        <w:t xml:space="preserve">This is testable: construct a sheaf with economic sections (financial</w:t>
      </w:r>
      <w:r>
        <w:t xml:space="preserve"> </w:t>
      </w:r>
      <w:r>
        <w:t xml:space="preserve">metrics) and ecological sections (biodiversity indices, carbon flux,</w:t>
      </w:r>
      <w:r>
        <w:t xml:space="preserve"> </w:t>
      </w:r>
      <w:r>
        <w:t xml:space="preserve">water quality). The restriction map encodes known causal relationships.</w:t>
      </w:r>
      <w:r>
        <w:t xml:space="preserve"> </w:t>
      </w:r>
      <w:r>
        <w:t xml:space="preserve">Compute Γ quarterly. If the framework is correct, Γ at the L14→L04</w:t>
      </w:r>
      <w:r>
        <w:t xml:space="preserve"> </w:t>
      </w:r>
      <w:r>
        <w:t xml:space="preserve">interface should be trending downward in proportion to ecological</w:t>
      </w:r>
      <w:r>
        <w:t xml:space="preserve"> </w:t>
      </w:r>
      <w:r>
        <w:t xml:space="preserve">degradation, and the accumulated K(t) should predict the magnitude of</w:t>
      </w:r>
      <w:r>
        <w:t xml:space="preserve"> </w:t>
      </w:r>
      <w:r>
        <w:t xml:space="preserve">eventual ecological correction.</w:t>
      </w:r>
    </w:p>
    <w:bookmarkEnd w:id="100"/>
    <w:bookmarkStart w:id="101" w:name="X40e0b633f514ce557a2e7648f3a506f3c63c4b3"/>
    <w:p>
      <w:pPr>
        <w:pStyle w:val="Heading3"/>
      </w:pPr>
      <w:r>
        <w:t xml:space="preserve">7.2.3 Application Sketch III: The Yellowstone Sheaf (Computed)</w:t>
      </w:r>
    </w:p>
    <w:p>
      <w:pPr>
        <w:pStyle w:val="FirstParagraph"/>
      </w:pPr>
      <w:r>
        <w:rPr>
          <w:bCs/>
          <w:b/>
        </w:rPr>
        <w:t xml:space="preserve">PROPOSED</w:t>
      </w:r>
      <w:r>
        <w:t xml:space="preserve"> </w:t>
      </w:r>
      <w:r>
        <w:t xml:space="preserve">Section 2.4 provides the toy-scale implementation.</w:t>
      </w:r>
      <w:r>
        <w:t xml:space="preserve"> </w:t>
      </w:r>
      <w:r>
        <w:t xml:space="preserve">Full-scale implementation requires: vertices = trophic levels + abiotic</w:t>
      </w:r>
      <w:r>
        <w:t xml:space="preserve"> </w:t>
      </w:r>
      <w:r>
        <w:t xml:space="preserve">components; edges = documented trophic interactions; restriction maps</w:t>
      </w:r>
      <w:r>
        <w:t xml:space="preserve"> </w:t>
      </w:r>
      <w:r>
        <w:t xml:space="preserve">estimated from pre-disturbance baseline. The computed trajectory Γ =</w:t>
      </w:r>
      <w:r>
        <w:t xml:space="preserve"> </w:t>
      </w:r>
      <w:r>
        <w:t xml:space="preserve">0.948 → −0.192 → 0.971 tracks the documented transformation.</w:t>
      </w:r>
    </w:p>
    <w:bookmarkEnd w:id="101"/>
    <w:bookmarkEnd w:id="102"/>
    <w:bookmarkEnd w:id="103"/>
    <w:bookmarkStart w:id="109" w:name="X3187afb0d86e94e302d11229e6dcbfa77c5184c"/>
    <w:p>
      <w:pPr>
        <w:pStyle w:val="Heading1"/>
      </w:pPr>
      <w:r>
        <w:t xml:space="preserve">8 PART VII: FALSIFIABILITY, GOVERNANCE, AND CONCLUSION</w:t>
      </w:r>
    </w:p>
    <w:bookmarkStart w:id="104" w:name="falsifiable-predictions"/>
    <w:p>
      <w:pPr>
        <w:pStyle w:val="Heading2"/>
      </w:pPr>
      <w:r>
        <w:t xml:space="preserve">8.1 Falsifiable Predictions</w:t>
      </w:r>
    </w:p>
    <w:p>
      <w:pPr>
        <w:pStyle w:val="FirstParagraph"/>
      </w:pPr>
      <w:r>
        <w:rPr>
          <w:bCs/>
          <w:b/>
        </w:rPr>
        <w:t xml:space="preserve">PROPOSED</w:t>
      </w:r>
      <w:r>
        <w:t xml:space="preserve"> </w:t>
      </w:r>
      <w:r>
        <w:t xml:space="preserve">The following predictions, if systematically disconfirmed,</w:t>
      </w:r>
      <w:r>
        <w:t xml:space="preserve"> </w:t>
      </w:r>
      <w:r>
        <w:t xml:space="preserve">would require revision of the corresponding framework components:</w:t>
      </w:r>
    </w:p>
    <w:p>
      <w:pPr>
        <w:pStyle w:val="BodyText"/>
      </w:pPr>
      <w:r>
        <w:rPr>
          <w:bCs/>
          <w:b/>
        </w:rPr>
        <w:t xml:space="preserve">P1 (Ψ → failure):</w:t>
      </w:r>
      <w:r>
        <w:t xml:space="preserve"> </w:t>
      </w:r>
      <w:r>
        <w:t xml:space="preserve">Organizations with higher operationalized Ψ should</w:t>
      </w:r>
      <w:r>
        <w:t xml:space="preserve"> </w:t>
      </w:r>
      <w:r>
        <w:t xml:space="preserve">exhibit higher rates of strategic failure. Testable via longitudinal</w:t>
      </w:r>
      <w:r>
        <w:t xml:space="preserve"> </w:t>
      </w:r>
      <w:r>
        <w:t xml:space="preserve">study with consenting organizations.</w:t>
      </w:r>
    </w:p>
    <w:p>
      <w:pPr>
        <w:pStyle w:val="BodyText"/>
      </w:pPr>
      <w:r>
        <w:rPr>
          <w:bCs/>
          <w:b/>
        </w:rPr>
        <w:t xml:space="preserve">P2 (K(t) → correction magnitude):</w:t>
      </w:r>
      <w:r>
        <w:t xml:space="preserve"> </w:t>
      </w:r>
      <w:r>
        <w:t xml:space="preserve">Systems with higher accumulated</w:t>
      </w:r>
      <w:r>
        <w:t xml:space="preserve"> </w:t>
      </w:r>
      <w:r>
        <w:t xml:space="preserve">K(t) should experience larger disruptions when correction arrives.</w:t>
      </w:r>
      <w:r>
        <w:t xml:space="preserve"> </w:t>
      </w:r>
      <w:r>
        <w:t xml:space="preserve">Retrospective test: estimate K(t) for pre-Soviet-collapse USSR and</w:t>
      </w:r>
      <w:r>
        <w:t xml:space="preserve"> </w:t>
      </w:r>
      <w:r>
        <w:t xml:space="preserve">pre-2008-crisis US financial system.</w:t>
      </w:r>
    </w:p>
    <w:p>
      <w:pPr>
        <w:pStyle w:val="BodyText"/>
      </w:pPr>
      <w:r>
        <w:rPr>
          <w:bCs/>
          <w:b/>
        </w:rPr>
        <w:t xml:space="preserve">P3 (α → testability duration):</w:t>
      </w:r>
      <w:r>
        <w:t xml:space="preserve"> </w:t>
      </w:r>
      <w:r>
        <w:t xml:space="preserve">Power structures with higher computed</w:t>
      </w:r>
      <w:r>
        <w:t xml:space="preserve"> </w:t>
      </w:r>
      <w:r>
        <w:t xml:space="preserve">α should resist honest assessment longer.</w:t>
      </w:r>
    </w:p>
    <w:p>
      <w:pPr>
        <w:pStyle w:val="BodyText"/>
      </w:pPr>
      <w:r>
        <w:rPr>
          <w:bCs/>
          <w:b/>
        </w:rPr>
        <w:t xml:space="preserve">P4 (Restriction map repair → Γ increase):</w:t>
      </w:r>
      <w:r>
        <w:t xml:space="preserve"> </w:t>
      </w:r>
      <w:r>
        <w:t xml:space="preserve">Organizations that</w:t>
      </w:r>
      <w:r>
        <w:t xml:space="preserve"> </w:t>
      </w:r>
      <w:r>
        <w:t xml:space="preserve">institute cross-functional transparency mechanisms should show</w:t>
      </w:r>
      <w:r>
        <w:t xml:space="preserve"> </w:t>
      </w:r>
      <w:r>
        <w:t xml:space="preserve">measurable Γ increase. Most directly actionable prediction.</w:t>
      </w:r>
    </w:p>
    <w:p>
      <w:pPr>
        <w:pStyle w:val="BodyText"/>
      </w:pPr>
      <w:r>
        <w:rPr>
          <w:bCs/>
          <w:b/>
        </w:rPr>
        <w:t xml:space="preserve">P5 (Trophic Γ tracks ecological health):</w:t>
      </w:r>
      <w:r>
        <w:t xml:space="preserve"> </w:t>
      </w:r>
      <w:r>
        <w:t xml:space="preserve">Sheaf convergence Γ</w:t>
      </w:r>
      <w:r>
        <w:t xml:space="preserve"> </w:t>
      </w:r>
      <w:r>
        <w:t xml:space="preserve">computed on ecological trophic networks should correlate positively with</w:t>
      </w:r>
      <w:r>
        <w:t xml:space="preserve"> </w:t>
      </w:r>
      <w:r>
        <w:t xml:space="preserve">independently measured ecosystem health indices (biodiversity,</w:t>
      </w:r>
      <w:r>
        <w:t xml:space="preserve"> </w:t>
      </w:r>
      <w:r>
        <w:t xml:space="preserve">resilience metrics).</w:t>
      </w:r>
    </w:p>
    <w:p>
      <w:pPr>
        <w:pStyle w:val="BodyText"/>
      </w:pPr>
      <w:r>
        <w:rPr>
          <w:bCs/>
          <w:b/>
        </w:rPr>
        <w:t xml:space="preserve">P6 (Mesopredator release → Ψ increase):</w:t>
      </w:r>
      <w:r>
        <w:t xml:space="preserve"> </w:t>
      </w:r>
      <w:r>
        <w:t xml:space="preserve">Removal of</w:t>
      </w:r>
      <w:r>
        <w:t xml:space="preserve"> </w:t>
      </w:r>
      <w:r>
        <w:t xml:space="preserve">coherence-enforcing institutions (regulatory agencies, independent</w:t>
      </w:r>
      <w:r>
        <w:t xml:space="preserve"> </w:t>
      </w:r>
      <w:r>
        <w:t xml:space="preserve">media, judiciary) should produce measurable Ψ increase in affected</w:t>
      </w:r>
      <w:r>
        <w:t xml:space="preserve"> </w:t>
      </w:r>
      <w:r>
        <w:t xml:space="preserve">populations, analogous to mesopredator release in ecology.</w:t>
      </w:r>
    </w:p>
    <w:p>
      <w:pPr>
        <w:pStyle w:val="BodyText"/>
      </w:pPr>
      <w:r>
        <w:rPr>
          <w:bCs/>
          <w:b/>
        </w:rPr>
        <w:t xml:space="preserve">P7 (Attention α → cognitive Ψ):</w:t>
      </w:r>
      <w:r>
        <w:t xml:space="preserve"> </w:t>
      </w:r>
      <w:r>
        <w:t xml:space="preserve">Populations with higher</w:t>
      </w:r>
      <w:r>
        <w:t xml:space="preserve"> </w:t>
      </w:r>
      <w:r>
        <w:t xml:space="preserve">attention-economy abstraction depth α should exhibit higher aggregate</w:t>
      </w:r>
      <w:r>
        <w:t xml:space="preserve"> </w:t>
      </w:r>
      <w:r>
        <w:t xml:space="preserve">cognitive Ψ (narrative self-reference, reduced reality contact),</w:t>
      </w:r>
      <w:r>
        <w:t xml:space="preserve"> </w:t>
      </w:r>
      <w:r>
        <w:t xml:space="preserve">measurable via information-quality surveys.</w:t>
      </w:r>
    </w:p>
    <w:p>
      <w:pPr>
        <w:pStyle w:val="BodyText"/>
      </w:pPr>
      <w:r>
        <w:rPr>
          <w:bCs/>
          <w:b/>
        </w:rPr>
        <w:t xml:space="preserve">P8 (Varanid combat sheaf → model selection):</w:t>
      </w:r>
      <w:r>
        <w:t xml:space="preserve"> </w:t>
      </w:r>
      <w:r>
        <w:t xml:space="preserve">A cellular sheaf constructed over the varanid combat phase sequence (Horn et al., 1994), with restriction maps parameterized by body mass data (Frýdlová et al., 2016) and musculoskeletal scaling exponents (Dick &amp; Clemente, 2016), should yield differential Γ values for competing game-theoretic models (SAG, energetic war of attrition, cumulative assessment; Earley et al., 2002). The model with the highest Γ should best predict observed transition probabilities and dominance outcomes across species (V. indicus, V. salvator, V. griseus). This is the most immediately executable prediction, requiring no new data collection.</w:t>
      </w:r>
    </w:p>
    <w:bookmarkEnd w:id="104"/>
    <w:bookmarkStart w:id="107" w:name="governance-and-self-correction"/>
    <w:p>
      <w:pPr>
        <w:pStyle w:val="Heading2"/>
      </w:pPr>
      <w:r>
        <w:t xml:space="preserve">8.2 Governance and Self-Correction</w:t>
      </w:r>
    </w:p>
    <w:bookmarkStart w:id="105" w:name="Xe973d2f9da53f08a3e51bfca5f0015c5677cdad"/>
    <w:p>
      <w:pPr>
        <w:pStyle w:val="Heading3"/>
      </w:pPr>
      <w:r>
        <w:t xml:space="preserve">8.2.1 Preventing Draken from Becoming a Propaganda Tool</w:t>
      </w:r>
    </w:p>
    <w:p>
      <w:pPr>
        <w:pStyle w:val="FirstParagraph"/>
      </w:pPr>
      <w:r>
        <w:rPr>
          <w:bCs/>
          <w:b/>
        </w:rPr>
        <w:t xml:space="preserve">PROPOSED</w:t>
      </w:r>
      <w:r>
        <w:t xml:space="preserve"> </w:t>
      </w:r>
      <w:r>
        <w:t xml:space="preserve">The V-axioms (V.1–V.7) encode constraints that prevent the</w:t>
      </w:r>
      <w:r>
        <w:t xml:space="preserve"> </w:t>
      </w:r>
      <w:r>
        <w:t xml:space="preserve">framework from being used as a coherence-destruction tool. V4 translates</w:t>
      </w:r>
      <w:r>
        <w:t xml:space="preserve"> </w:t>
      </w:r>
      <w:r>
        <w:t xml:space="preserve">these into verifiable system requirements:</w:t>
      </w:r>
    </w:p>
    <w:p>
      <w:pPr>
        <w:numPr>
          <w:ilvl w:val="0"/>
          <w:numId w:val="1014"/>
        </w:numPr>
        <w:pStyle w:val="Compact"/>
      </w:pPr>
      <w:r>
        <w:t xml:space="preserve">V.1 → System must log all restriction map modifications with</w:t>
      </w:r>
      <w:r>
        <w:t xml:space="preserve"> </w:t>
      </w:r>
      <w:r>
        <w:t xml:space="preserve">timestamps and authorship</w:t>
      </w:r>
    </w:p>
    <w:p>
      <w:pPr>
        <w:numPr>
          <w:ilvl w:val="0"/>
          <w:numId w:val="1014"/>
        </w:numPr>
        <w:pStyle w:val="Compact"/>
      </w:pPr>
      <w:r>
        <w:t xml:space="preserve">V.2 → System must compute and display its own Ψ (measure of</w:t>
      </w:r>
      <w:r>
        <w:t xml:space="preserve"> </w:t>
      </w:r>
      <w:r>
        <w:t xml:space="preserve">narrative self-reference in its outputs)</w:t>
      </w:r>
    </w:p>
    <w:p>
      <w:pPr>
        <w:numPr>
          <w:ilvl w:val="0"/>
          <w:numId w:val="1014"/>
        </w:numPr>
        <w:pStyle w:val="Compact"/>
      </w:pPr>
      <w:r>
        <w:t xml:space="preserve">V.4 → System must alert when dΨ/dt &gt; threshold in its own</w:t>
      </w:r>
      <w:r>
        <w:t xml:space="preserve"> </w:t>
      </w:r>
      <w:r>
        <w:t xml:space="preserve">analytical outputs</w:t>
      </w:r>
    </w:p>
    <w:p>
      <w:pPr>
        <w:numPr>
          <w:ilvl w:val="0"/>
          <w:numId w:val="1014"/>
        </w:numPr>
        <w:pStyle w:val="Compact"/>
      </w:pPr>
      <w:r>
        <w:t xml:space="preserve">V.7 → System must apply its own diagnostic criteria to its own</w:t>
      </w:r>
      <w:r>
        <w:t xml:space="preserve"> </w:t>
      </w:r>
      <w:r>
        <w:t xml:space="preserve">claims before publication</w:t>
      </w:r>
    </w:p>
    <w:bookmarkEnd w:id="105"/>
    <w:bookmarkStart w:id="106" w:name="the-thesis-as-self-correcting-sheaf"/>
    <w:p>
      <w:pPr>
        <w:pStyle w:val="Heading3"/>
      </w:pPr>
      <w:r>
        <w:t xml:space="preserve">8.2.2 The Thesis as Self-Correcting Sheaf</w:t>
      </w:r>
    </w:p>
    <w:p>
      <w:pPr>
        <w:pStyle w:val="FirstParagraph"/>
      </w:pPr>
      <w:r>
        <w:rPr>
          <w:bCs/>
          <w:b/>
        </w:rPr>
        <w:t xml:space="preserve">PROPOSED</w:t>
      </w:r>
      <w:r>
        <w:t xml:space="preserve"> </w:t>
      </w:r>
      <w:r>
        <w:t xml:space="preserve">V4 includes a meta-section where the thesis applies its own</w:t>
      </w:r>
      <w:r>
        <w:t xml:space="preserve"> </w:t>
      </w:r>
      <w:r>
        <w:t xml:space="preserve">metrics to itself. The Draken corpus (system.json) tracks coherence</w:t>
      </w:r>
      <w:r>
        <w:t xml:space="preserve"> </w:t>
      </w:r>
      <w:r>
        <w:t xml:space="preserve">scores, KO counts, publication status, and layer coverage across all DRK</w:t>
      </w:r>
      <w:r>
        <w:t xml:space="preserve"> </w:t>
      </w:r>
      <w:r>
        <w:t xml:space="preserve">articles. V4 can display which claims lack primary sources, which</w:t>
      </w:r>
      <w:r>
        <w:t xml:space="preserve"> </w:t>
      </w:r>
      <w:r>
        <w:t xml:space="preserve">ontological layers are</w:t>
      </w:r>
      <w:r>
        <w:t xml:space="preserve"> </w:t>
      </w:r>
      <w:r>
        <w:t xml:space="preserve">“</w:t>
      </w:r>
      <w:r>
        <w:t xml:space="preserve">planned/partial,</w:t>
      </w:r>
      <w:r>
        <w:t xml:space="preserve">”</w:t>
      </w:r>
      <w:r>
        <w:t xml:space="preserve"> </w:t>
      </w:r>
      <w:r>
        <w:t xml:space="preserve">and which predictions remain</w:t>
      </w:r>
      <w:r>
        <w:t xml:space="preserve"> </w:t>
      </w:r>
      <w:r>
        <w:t xml:space="preserve">untested — making the thesis literally self-diagnosing.</w:t>
      </w:r>
    </w:p>
    <w:bookmarkEnd w:id="106"/>
    <w:bookmarkEnd w:id="107"/>
    <w:bookmarkStart w:id="108" w:name="conclusion"/>
    <w:p>
      <w:pPr>
        <w:pStyle w:val="Heading2"/>
      </w:pPr>
      <w:r>
        <w:t xml:space="preserve">8.3 Conclusion</w:t>
      </w:r>
    </w:p>
    <w:p>
      <w:pPr>
        <w:pStyle w:val="FirstParagraph"/>
      </w:pPr>
      <w:r>
        <w:rPr>
          <w:bCs/>
          <w:b/>
        </w:rPr>
        <w:t xml:space="preserve">What is formalized.</w:t>
      </w:r>
      <w:r>
        <w:t xml:space="preserve"> </w:t>
      </w:r>
      <w:r>
        <w:t xml:space="preserve">The Draken 2045 Framework defines sheaf coherence diagnostics for multi-scale systems: the sheaf Laplacian energy x^T L_F x as a measure of inter-subsystem disagreement, the convergence measure Γ as its normalized form, and the coherence debt K(t) as its irreversibility-weighted temporal integral. These are mathematically well-defined given a specified sheaf structure.</w:t>
      </w:r>
    </w:p>
    <w:p>
      <w:pPr>
        <w:pStyle w:val="BodyText"/>
      </w:pPr>
      <w:r>
        <w:rPr>
          <w:bCs/>
          <w:b/>
        </w:rPr>
        <w:t xml:space="preserve">What is demonstrated (illustrative examples).</w:t>
      </w:r>
      <w:r>
        <w:t xml:space="preserve"> </w:t>
      </w:r>
      <w:r>
        <w:t xml:space="preserve">Worked examples on synthetic data (Sections 2.3–2.4, 9.5) show that the sheaf Laplacian formalism can encode institutional and ecological dynamics, producing interpretable diagnostic outputs. These are proof-of-concept calculations, not empirical validations.</w:t>
      </w:r>
    </w:p>
    <w:p>
      <w:pPr>
        <w:pStyle w:val="BodyText"/>
      </w:pPr>
      <w:r>
        <w:rPr>
          <w:bCs/>
          <w:b/>
        </w:rPr>
        <w:t xml:space="preserve">What is hypothesized.</w:t>
      </w:r>
      <w:r>
        <w:t xml:space="preserve"> </w:t>
      </w:r>
      <w:r>
        <w:t xml:space="preserve">The framework conjectures that trophic cascade dynamics (Yellowstone wolf reintroduction, Iberian lynx restoration, dingo fence natural experiment) can be modeled as sheaf coherence phenomena; that the metrics Ψ, Γ, K(t), and α generalize across institutional, ecological, and cognitive domains; and that the Ψ-Γ inverse monotonicity holds empirically.</w:t>
      </w:r>
    </w:p>
    <w:p>
      <w:pPr>
        <w:pStyle w:val="BodyText"/>
      </w:pPr>
      <w:r>
        <w:rPr>
          <w:bCs/>
          <w:b/>
        </w:rPr>
        <w:t xml:space="preserve">What must be tested.</w:t>
      </w:r>
      <w:r>
        <w:t xml:space="preserve"> </w:t>
      </w:r>
      <w:r>
        <w:t xml:space="preserve">Seven falsifiable predictions (P1–P7, Section 15) specify what would count as disconfirmation. The most immediately actionable are P5 (trophic Γ tracks ecological health, testable with existing datasets) and P4 (restriction map repair increases measured Γ, testable via organizational intervention). The framework’s fate as a research programme depends on these tests. The clinch awaits.</w:t>
      </w:r>
    </w:p>
    <w:p>
      <w:pPr>
        <w:pStyle w:val="BodyText"/>
      </w:pPr>
      <w:r>
        <w:t xml:space="preserve">◆ min S_sys(t) s.t. dH/dt ≥ 0 ◆</w:t>
      </w:r>
    </w:p>
    <w:bookmarkEnd w:id="108"/>
    <w:bookmarkEnd w:id="109"/>
    <w:bookmarkStart w:id="150" w:name="Xb0d325405fa942794a26ddc044562ad85473df9"/>
    <w:p>
      <w:pPr>
        <w:pStyle w:val="Heading1"/>
      </w:pPr>
      <w:r>
        <w:t xml:space="preserve">9 PART VIII: THE CAVITY RESONATOR — VOID, ABSENCE, AND GENERATIVE LOSS</w:t>
      </w:r>
    </w:p>
    <w:bookmarkStart w:id="116" w:name="the-cavity-resonator-principle"/>
    <w:p>
      <w:pPr>
        <w:pStyle w:val="Heading2"/>
      </w:pPr>
      <w:r>
        <w:t xml:space="preserve">9.1 The Cavity Resonator Principle</w:t>
      </w:r>
    </w:p>
    <w:p>
      <w:pPr>
        <w:pStyle w:val="CaptionedFigure"/>
      </w:pPr>
      <w:r>
        <w:drawing>
          <wp:inline>
            <wp:extent cx="5334000" cy="2911822"/>
            <wp:effectExtent b="0" l="0" r="0" t="0"/>
            <wp:docPr descr="Figure 8: The manufactured void / cavity resonator dynamic. Left: lived experience with contradictions. Center: failed integration into institutions. Right: engineered cavity amplifying synthetic narratives." title="" id="111" name="Picture"/>
            <a:graphic>
              <a:graphicData uri="http://schemas.openxmlformats.org/drawingml/2006/picture">
                <pic:pic>
                  <pic:nvPicPr>
                    <pic:cNvPr descr="media/rId110.png" id="112" name="Picture"/>
                    <pic:cNvPicPr>
                      <a:picLocks noChangeArrowheads="1" noChangeAspect="1"/>
                    </pic:cNvPicPr>
                  </pic:nvPicPr>
                  <pic:blipFill>
                    <a:blip r:embed="rId110"/>
                    <a:stretch>
                      <a:fillRect/>
                    </a:stretch>
                  </pic:blipFill>
                  <pic:spPr bwMode="auto">
                    <a:xfrm>
                      <a:off x="0" y="0"/>
                      <a:ext cx="5334000" cy="2911822"/>
                    </a:xfrm>
                    <a:prstGeom prst="rect">
                      <a:avLst/>
                    </a:prstGeom>
                    <a:noFill/>
                    <a:ln w="9525">
                      <a:noFill/>
                      <a:headEnd/>
                      <a:tailEnd/>
                    </a:ln>
                  </pic:spPr>
                </pic:pic>
              </a:graphicData>
            </a:graphic>
          </wp:inline>
        </w:drawing>
      </w:r>
    </w:p>
    <w:p>
      <w:pPr>
        <w:pStyle w:val="ImageCaption"/>
      </w:pPr>
      <w:r>
        <w:t xml:space="preserve">Figure 8: The manufactured void / cavity resonator dynamic. Left:</w:t>
      </w:r>
      <w:r>
        <w:t xml:space="preserve"> </w:t>
      </w:r>
      <w:r>
        <w:t xml:space="preserve">lived experience with contradictions. Center: failed integration into</w:t>
      </w:r>
      <w:r>
        <w:t xml:space="preserve"> </w:t>
      </w:r>
      <w:r>
        <w:t xml:space="preserve">institutions. Right: engineered cavity amplifying synthetic</w:t>
      </w:r>
      <w:r>
        <w:t xml:space="preserve"> </w:t>
      </w:r>
      <w:r>
        <w:t xml:space="preserve">narratives.</w:t>
      </w:r>
    </w:p>
    <w:bookmarkStart w:id="113" w:name="origin-the-shaped-absence"/>
    <w:p>
      <w:pPr>
        <w:pStyle w:val="Heading3"/>
      </w:pPr>
      <w:r>
        <w:t xml:space="preserve">9.1.1 Origin: The Shaped Absence</w:t>
      </w:r>
    </w:p>
    <w:p>
      <w:pPr>
        <w:pStyle w:val="FirstParagraph"/>
      </w:pPr>
      <w:r>
        <w:rPr>
          <w:bCs/>
          <w:b/>
        </w:rPr>
        <w:t xml:space="preserve">PROPOSED</w:t>
      </w:r>
      <w:r>
        <w:t xml:space="preserve"> </w:t>
      </w:r>
      <w:r>
        <w:t xml:space="preserve">The cavity resonator concept draws an analogy from physics: a resonant cavity (laser cavity, organ pipe, microwave resonator) generates its characteristic frequency precisely because of the shape of the void — the absence of material at specific locations determines the standing-wave pattern. The void is not</w:t>
      </w:r>
      <w:r>
        <w:t xml:space="preserve"> </w:t>
      </w:r>
      <w:r>
        <w:t xml:space="preserve">“</w:t>
      </w:r>
      <w:r>
        <w:t xml:space="preserve">nothing</w:t>
      </w:r>
      <w:r>
        <w:t xml:space="preserve">”</w:t>
      </w:r>
      <w:r>
        <w:t xml:space="preserve">; it is a topological constraint that selects which modes can exist. The Draken framework proposes that an analogous dynamic operates in sheaf-theoretic systems.</w:t>
      </w:r>
    </w:p>
    <w:p>
      <w:pPr>
        <w:pStyle w:val="BodyText"/>
      </w:pPr>
      <w:r>
        <w:rPr>
          <w:bCs/>
          <w:b/>
        </w:rPr>
        <w:t xml:space="preserve">PROPOSED</w:t>
      </w:r>
      <w:r>
        <w:t xml:space="preserve"> </w:t>
      </w:r>
      <w:r>
        <w:t xml:space="preserve">In sheaf-theoretic terms, the cavity resonator is a</w:t>
      </w:r>
      <w:r>
        <w:t xml:space="preserve"> </w:t>
      </w:r>
      <w:r>
        <w:rPr>
          <w:iCs/>
          <w:i/>
        </w:rPr>
        <w:t xml:space="preserve">presheaf with a specific non-trivial cohomology class</w:t>
      </w:r>
      <w:r>
        <w:t xml:space="preserve">. The absence of</w:t>
      </w:r>
      <w:r>
        <w:t xml:space="preserve"> </w:t>
      </w:r>
      <w:r>
        <w:t xml:space="preserve">a section over a particular open set U does not leave the sheaf</w:t>
      </w:r>
      <w:r>
        <w:t xml:space="preserve"> </w:t>
      </w:r>
      <w:r>
        <w:t xml:space="preserve">unconstrained over U; rather, the restriction maps from neighboring open</w:t>
      </w:r>
      <w:r>
        <w:t xml:space="preserve"> </w:t>
      </w:r>
      <w:r>
        <w:t xml:space="preserve">sets determine what</w:t>
      </w:r>
      <w:r>
        <w:t xml:space="preserve"> </w:t>
      </w:r>
      <w:r>
        <w:rPr>
          <w:iCs/>
          <w:i/>
        </w:rPr>
        <w:t xml:space="preserve">would</w:t>
      </w:r>
      <w:r>
        <w:t xml:space="preserve"> </w:t>
      </w:r>
      <w:r>
        <w:t xml:space="preserve">be consistent at U, creating a</w:t>
      </w:r>
      <w:r>
        <w:t xml:space="preserve"> </w:t>
      </w:r>
      <w:r>
        <w:t xml:space="preserve">“</w:t>
      </w:r>
      <w:r>
        <w:t xml:space="preserve">ghost</w:t>
      </w:r>
      <w:r>
        <w:t xml:space="preserve"> </w:t>
      </w:r>
      <w:r>
        <w:t xml:space="preserve">section</w:t>
      </w:r>
      <w:r>
        <w:t xml:space="preserve">”</w:t>
      </w:r>
      <w:r>
        <w:t xml:space="preserve"> </w:t>
      </w:r>
      <w:r>
        <w:t xml:space="preserve">— a virtual datum whose shape is determined by the topology</w:t>
      </w:r>
      <w:r>
        <w:t xml:space="preserve"> </w:t>
      </w:r>
      <w:r>
        <w:t xml:space="preserve">of the surrounding data.</w:t>
      </w:r>
    </w:p>
    <w:p>
      <w:pPr>
        <w:pStyle w:val="BodyText"/>
      </w:pPr>
      <w:r>
        <w:t xml:space="preserve">Formally: if the sheaf F assigns sections to all open sets except U, the</w:t>
      </w:r>
      <w:r>
        <w:t xml:space="preserve"> </w:t>
      </w:r>
      <w:r>
        <w:t xml:space="preserve">coboundary map δ produces a cohomology class [c] ∈ H¹ that encodes the</w:t>
      </w:r>
      <w:r>
        <w:t xml:space="preserve"> </w:t>
      </w:r>
      <w:r>
        <w:rPr>
          <w:iCs/>
          <w:i/>
        </w:rPr>
        <w:t xml:space="preserve">obstruction to extending</w:t>
      </w:r>
      <w:r>
        <w:t xml:space="preserve"> </w:t>
      </w:r>
      <w:r>
        <w:t xml:space="preserve">sections from the boundary of U into U</w:t>
      </w:r>
      <w:r>
        <w:t xml:space="preserve"> </w:t>
      </w:r>
      <w:r>
        <w:t xml:space="preserve">itself. This obstruction class is the mathematical cavity: it has a</w:t>
      </w:r>
      <w:r>
        <w:t xml:space="preserve"> </w:t>
      </w:r>
      <w:r>
        <w:t xml:space="preserve">definite shape (determined by the restriction maps on ∂U), a definite</w:t>
      </w:r>
      <w:r>
        <w:t xml:space="preserve"> </w:t>
      </w:r>
      <w:r>
        <w:t xml:space="preserve">“</w:t>
      </w:r>
      <w:r>
        <w:t xml:space="preserve">resonant frequency</w:t>
      </w:r>
      <w:r>
        <w:t xml:space="preserve">”</w:t>
      </w:r>
      <w:r>
        <w:t xml:space="preserve"> </w:t>
      </w:r>
      <w:r>
        <w:t xml:space="preserve">(determined by the Laplacian eigenvalues), and a</w:t>
      </w:r>
      <w:r>
        <w:t xml:space="preserve"> </w:t>
      </w:r>
      <w:r>
        <w:t xml:space="preserve">definite generative capacity (the compensatory structures that emerge to</w:t>
      </w:r>
      <w:r>
        <w:t xml:space="preserve"> </w:t>
      </w:r>
      <w:r>
        <w:t xml:space="preserve">“</w:t>
      </w:r>
      <w:r>
        <w:t xml:space="preserve">fill</w:t>
      </w:r>
      <w:r>
        <w:t xml:space="preserve">”</w:t>
      </w:r>
      <w:r>
        <w:t xml:space="preserve"> </w:t>
      </w:r>
      <w:r>
        <w:t xml:space="preserve">the void).</w:t>
      </w:r>
    </w:p>
    <w:bookmarkEnd w:id="113"/>
    <w:bookmarkStart w:id="114" w:name="marxs-1844-analysis-as-cavity-diagnosis"/>
    <w:p>
      <w:pPr>
        <w:pStyle w:val="Heading3"/>
      </w:pPr>
      <w:r>
        <w:t xml:space="preserve">9.1.2 Marx’s 1844 Analysis as Cavity Diagnosis</w:t>
      </w:r>
    </w:p>
    <w:p>
      <w:pPr>
        <w:pStyle w:val="FirstParagraph"/>
      </w:pPr>
      <w:r>
        <w:rPr>
          <w:bCs/>
          <w:b/>
        </w:rPr>
        <w:t xml:space="preserve">ESTABLISHED</w:t>
      </w:r>
      <w:r>
        <w:t xml:space="preserve"> </w:t>
      </w:r>
      <w:r>
        <w:t xml:space="preserve">Karl Marx’s 1843–1844</w:t>
      </w:r>
      <w:r>
        <w:t xml:space="preserve"> </w:t>
      </w:r>
      <w:r>
        <w:t xml:space="preserve">“</w:t>
      </w:r>
      <w:r>
        <w:t xml:space="preserve">Introduction to A Contribution</w:t>
      </w:r>
      <w:r>
        <w:t xml:space="preserve"> </w:t>
      </w:r>
      <w:r>
        <w:t xml:space="preserve">to the Critique of Hegel’s Philosophy of Right</w:t>
      </w:r>
      <w:r>
        <w:t xml:space="preserve">”</w:t>
      </w:r>
      <w:r>
        <w:t xml:space="preserve"> </w:t>
      </w:r>
      <w:r>
        <w:t xml:space="preserve">contains one of the most</w:t>
      </w:r>
      <w:r>
        <w:t xml:space="preserve"> </w:t>
      </w:r>
      <w:r>
        <w:t xml:space="preserve">frequently cited — and most frequently truncated — passages in</w:t>
      </w:r>
      <w:r>
        <w:t xml:space="preserve"> </w:t>
      </w:r>
      <w:r>
        <w:t xml:space="preserve">intellectual history. The full passage describes religion not merely as</w:t>
      </w:r>
      <w:r>
        <w:t xml:space="preserve"> </w:t>
      </w:r>
      <w:r>
        <w:t xml:space="preserve">illusion but as a complex, multi-functional response to real suffering.</w:t>
      </w:r>
      <w:r>
        <w:t xml:space="preserve"> </w:t>
      </w:r>
      <w:r>
        <w:t xml:space="preserve">The structure involves both expression and protest, describing religion</w:t>
      </w:r>
      <w:r>
        <w:t xml:space="preserve"> </w:t>
      </w:r>
      <w:r>
        <w:t xml:space="preserve">as simultaneously the expression of real distress and the</w:t>
      </w:r>
      <w:r>
        <w:t xml:space="preserve"> </w:t>
      </w:r>
      <w:r>
        <w:rPr>
          <w:iCs/>
          <w:i/>
        </w:rPr>
        <w:t xml:space="preserve">protest</w:t>
      </w:r>
      <w:r>
        <w:t xml:space="preserve"> </w:t>
      </w:r>
      <w:r>
        <w:t xml:space="preserve">against real distress.</w:t>
      </w:r>
    </w:p>
    <w:p>
      <w:pPr>
        <w:pStyle w:val="BodyText"/>
      </w:pPr>
      <w:r>
        <w:rPr>
          <w:bCs/>
          <w:b/>
        </w:rPr>
        <w:t xml:space="preserve">PROPOSED</w:t>
      </w:r>
      <w:r>
        <w:t xml:space="preserve"> </w:t>
      </w:r>
      <w:r>
        <w:t xml:space="preserve">The Draken framework reads Marx’s 1844 passage as a</w:t>
      </w:r>
      <w:r>
        <w:t xml:space="preserve"> </w:t>
      </w:r>
      <w:r>
        <w:rPr>
          <w:iCs/>
          <w:i/>
        </w:rPr>
        <w:t xml:space="preserve">cavity</w:t>
      </w:r>
      <w:r>
        <w:rPr>
          <w:iCs/>
          <w:i/>
        </w:rPr>
        <w:t xml:space="preserve"> </w:t>
      </w:r>
      <w:r>
        <w:rPr>
          <w:iCs/>
          <w:i/>
        </w:rPr>
        <w:t xml:space="preserve">resonator diagnosis</w:t>
      </w:r>
      <w:r>
        <w:t xml:space="preserve">. The lived suffering of the working class (the</w:t>
      </w:r>
      <w:r>
        <w:t xml:space="preserve"> </w:t>
      </w:r>
      <w:r>
        <w:t xml:space="preserve">shaped absence — the void where material security, dignity, and</w:t>
      </w:r>
      <w:r>
        <w:t xml:space="preserve"> </w:t>
      </w:r>
      <w:r>
        <w:t xml:space="preserve">self-determination should be) generates a compensatory signal (religion)</w:t>
      </w:r>
      <w:r>
        <w:t xml:space="preserve"> </w:t>
      </w:r>
      <w:r>
        <w:t xml:space="preserve">whose morphology is determined by the shape of the void. Religion fills</w:t>
      </w:r>
      <w:r>
        <w:t xml:space="preserve"> </w:t>
      </w:r>
      <w:r>
        <w:t xml:space="preserve">the cavity not with substance but with</w:t>
      </w:r>
      <w:r>
        <w:t xml:space="preserve"> </w:t>
      </w:r>
      <w:r>
        <w:rPr>
          <w:iCs/>
          <w:i/>
        </w:rPr>
        <w:t xml:space="preserve">resonance</w:t>
      </w:r>
      <w:r>
        <w:t xml:space="preserve">: it provides the</w:t>
      </w:r>
      <w:r>
        <w:t xml:space="preserve"> </w:t>
      </w:r>
      <w:r>
        <w:t xml:space="preserve">“</w:t>
      </w:r>
      <w:r>
        <w:t xml:space="preserve">heart of a heartless world</w:t>
      </w:r>
      <w:r>
        <w:t xml:space="preserve">”</w:t>
      </w:r>
      <w:r>
        <w:t xml:space="preserve"> </w:t>
      </w:r>
      <w:r>
        <w:t xml:space="preserve">precisely because the heartlessness has a</w:t>
      </w:r>
      <w:r>
        <w:t xml:space="preserve"> </w:t>
      </w:r>
      <w:r>
        <w:t xml:space="preserve">specific topology.</w:t>
      </w:r>
    </w:p>
    <w:p>
      <w:pPr>
        <w:pStyle w:val="BodyText"/>
      </w:pPr>
      <w:r>
        <w:t xml:space="preserve">The critical insight is that the compensatory signal (religion) is</w:t>
      </w:r>
      <w:r>
        <w:t xml:space="preserve"> </w:t>
      </w:r>
      <w:r>
        <w:rPr>
          <w:iCs/>
          <w:i/>
        </w:rPr>
        <w:t xml:space="preserve">simultaneously honest and insufficient</w:t>
      </w:r>
      <w:r>
        <w:t xml:space="preserve">. It is honest because it</w:t>
      </w:r>
      <w:r>
        <w:t xml:space="preserve"> </w:t>
      </w:r>
      <w:r>
        <w:t xml:space="preserve">accurately reflects the shape of the void (no one invents a</w:t>
      </w:r>
      <w:r>
        <w:t xml:space="preserve"> </w:t>
      </w:r>
      <w:r>
        <w:t xml:space="preserve">“</w:t>
      </w:r>
      <w:r>
        <w:t xml:space="preserve">heart of a</w:t>
      </w:r>
      <w:r>
        <w:t xml:space="preserve"> </w:t>
      </w:r>
      <w:r>
        <w:t xml:space="preserve">heartless world</w:t>
      </w:r>
      <w:r>
        <w:t xml:space="preserve">”</w:t>
      </w:r>
      <w:r>
        <w:t xml:space="preserve"> </w:t>
      </w:r>
      <w:r>
        <w:t xml:space="preserve">unless the world is genuinely heartless). It is</w:t>
      </w:r>
      <w:r>
        <w:t xml:space="preserve"> </w:t>
      </w:r>
      <w:r>
        <w:t xml:space="preserve">insufficient because it fills the void with signal rather than substance</w:t>
      </w:r>
      <w:r>
        <w:t xml:space="preserve"> </w:t>
      </w:r>
      <w:r>
        <w:t xml:space="preserve">— with narrative rather than material change.</w:t>
      </w:r>
    </w:p>
    <w:p>
      <w:pPr>
        <w:pStyle w:val="BodyText"/>
      </w:pPr>
      <w:r>
        <w:t xml:space="preserve">In sheaf terms: the religious section s_religion ∈ F(U) has the right</w:t>
      </w:r>
      <w:r>
        <w:t xml:space="preserve"> </w:t>
      </w:r>
      <w:r>
        <w:t xml:space="preserve">restriction maps to the boundary (it is consistent with the surrounding</w:t>
      </w:r>
      <w:r>
        <w:t xml:space="preserve"> </w:t>
      </w:r>
      <w:r>
        <w:t xml:space="preserve">suffering), but it does not constitute a genuine global section (it does</w:t>
      </w:r>
      <w:r>
        <w:t xml:space="preserve"> </w:t>
      </w:r>
      <w:r>
        <w:t xml:space="preserve">not actually resolve the material conditions that created the void). The</w:t>
      </w:r>
      <w:r>
        <w:t xml:space="preserve"> </w:t>
      </w:r>
      <w:r>
        <w:t xml:space="preserve">cohomology class remains nontrivial: H¹ ≠ 0. The cavity resonates, but</w:t>
      </w:r>
      <w:r>
        <w:t xml:space="preserve"> </w:t>
      </w:r>
      <w:r>
        <w:t xml:space="preserve">the void persists.</w:t>
      </w:r>
    </w:p>
    <w:bookmarkEnd w:id="114"/>
    <w:bookmarkStart w:id="115" w:name="emergent-vs.-manufactured-voids"/>
    <w:p>
      <w:pPr>
        <w:pStyle w:val="Heading3"/>
      </w:pPr>
      <w:r>
        <w:t xml:space="preserve">9.1.3 Emergent vs. Manufactured Voids</w:t>
      </w:r>
    </w:p>
    <w:p>
      <w:pPr>
        <w:pStyle w:val="FirstParagraph"/>
      </w:pPr>
      <w:r>
        <w:rPr>
          <w:bCs/>
          <w:b/>
        </w:rPr>
        <w:t xml:space="preserve">PROPOSED</w:t>
      </w:r>
      <w:r>
        <w:t xml:space="preserve"> </w:t>
      </w:r>
      <w:r>
        <w:t xml:space="preserve">A critical distinction exists between two sheaf operations on the void.</w:t>
      </w:r>
      <w:r>
        <w:t xml:space="preserve"> </w:t>
      </w:r>
      <w:r>
        <w:rPr>
          <w:iCs/>
          <w:i/>
        </w:rPr>
        <w:t xml:space="preserve">Emergent void-filling</w:t>
      </w:r>
      <w:r>
        <w:t xml:space="preserve"> </w:t>
      </w:r>
      <w:r>
        <w:t xml:space="preserve">occurs when the absence of a genuine section generates, through restriction maps on ∂U, a compensatory section that reflects the shape of the void — this is a natural cohomological process. Marx’s 1844 analysis of religion (§9.1.2) is an example: the compensatory signal tracks real suffering (honest Ψ).</w:t>
      </w:r>
      <w:r>
        <w:t xml:space="preserve"> </w:t>
      </w:r>
      <w:r>
        <w:rPr>
          <w:iCs/>
          <w:i/>
        </w:rPr>
        <w:t xml:space="preserve">Manufactured void-filling</w:t>
      </w:r>
      <w:r>
        <w:t xml:space="preserve"> </w:t>
      </w:r>
      <w:r>
        <w:t xml:space="preserve">occurs when an external agent deliberately creates or maintains a void and supplies a prefabricated section designed to serve the agent’s interests rather than the system’s needs. This maps onto the propaganda operator calculus (Section 5.2): void creation via Operator 3 (boundary censorship), void filling via Operator 4 (Ψ-substitution), and void maintenance via sustained external forcing.</w:t>
      </w:r>
    </w:p>
    <w:p>
      <w:pPr>
        <w:pStyle w:val="BodyText"/>
      </w:pPr>
      <w:r>
        <w:t xml:space="preserve">The formal criterion: emergent voids reduce Ψ when material conditions improve (the</w:t>
      </w:r>
      <w:r>
        <w:t xml:space="preserve"> </w:t>
      </w:r>
      <w:r>
        <w:t xml:space="preserve">“</w:t>
      </w:r>
      <w:r>
        <w:t xml:space="preserve">secularization thesis</w:t>
      </w:r>
      <w:r>
        <w:t xml:space="preserve">”</w:t>
      </w:r>
      <w:r>
        <w:t xml:space="preserve">); manufactured voids maintain elevated Ψ</w:t>
      </w:r>
      <w:r>
        <w:t xml:space="preserve"> </w:t>
      </w:r>
      <w:r>
        <w:rPr>
          <w:iCs/>
          <w:i/>
        </w:rPr>
        <w:t xml:space="preserve">even when corrective information is available</w:t>
      </w:r>
      <w:r>
        <w:t xml:space="preserve">, because external forcing counteracts the system’s natural tendency toward reality contact. This persistence signature is empirically detectable and distinguishes the two modes.</w:t>
      </w:r>
    </w:p>
    <w:bookmarkEnd w:id="115"/>
    <w:bookmarkEnd w:id="116"/>
    <w:bookmarkStart w:id="119" w:name="Xc97cbda52d15948f3db0f6a115d8f296b1be57a"/>
    <w:p>
      <w:pPr>
        <w:pStyle w:val="Heading2"/>
      </w:pPr>
      <w:r>
        <w:t xml:space="preserve">9.2 The Repetition Engine: Trauma, Ritual, and Sheaf Dynamics</w:t>
      </w:r>
    </w:p>
    <w:bookmarkStart w:id="117" w:name="compulsive-repetition-as-failed-gluing"/>
    <w:p>
      <w:pPr>
        <w:pStyle w:val="Heading3"/>
      </w:pPr>
      <w:r>
        <w:t xml:space="preserve">9.2.1 Compulsive Repetition as Failed Gluing</w:t>
      </w:r>
    </w:p>
    <w:p>
      <w:pPr>
        <w:pStyle w:val="FirstParagraph"/>
      </w:pPr>
      <w:r>
        <w:rPr>
          <w:bCs/>
          <w:b/>
        </w:rPr>
        <w:t xml:space="preserve">ESTABLISHED</w:t>
      </w:r>
      <w:r>
        <w:t xml:space="preserve"> </w:t>
      </w:r>
      <w:r>
        <w:t xml:space="preserve">Freud’s concept of the</w:t>
      </w:r>
      <w:r>
        <w:t xml:space="preserve"> </w:t>
      </w:r>
      <w:r>
        <w:rPr>
          <w:iCs/>
          <w:i/>
        </w:rPr>
        <w:t xml:space="preserve">repetition compulsion</w:t>
      </w:r>
      <w:r>
        <w:t xml:space="preserve"> </w:t>
      </w:r>
      <w:r>
        <w:t xml:space="preserve">(Wiederholungszwang) — the tendency to re-enact traumatic experiences</w:t>
      </w:r>
      <w:r>
        <w:t xml:space="preserve"> </w:t>
      </w:r>
      <w:r>
        <w:t xml:space="preserve">— has been extensively validated in clinical psychology. Individuals</w:t>
      </w:r>
      <w:r>
        <w:t xml:space="preserve"> </w:t>
      </w:r>
      <w:r>
        <w:t xml:space="preserve">who have experienced trauma often reproduce the conditions of the</w:t>
      </w:r>
      <w:r>
        <w:t xml:space="preserve"> </w:t>
      </w:r>
      <w:r>
        <w:t xml:space="preserve">original trauma in their subsequent relationships, occupational choices,</w:t>
      </w:r>
      <w:r>
        <w:t xml:space="preserve"> </w:t>
      </w:r>
      <w:r>
        <w:t xml:space="preserve">and behavioral patterns, even when the reproduction is clearly</w:t>
      </w:r>
      <w:r>
        <w:t xml:space="preserve"> </w:t>
      </w:r>
      <w:r>
        <w:t xml:space="preserve">self-destructive.</w:t>
      </w:r>
    </w:p>
    <w:p>
      <w:pPr>
        <w:pStyle w:val="BodyText"/>
      </w:pPr>
      <w:r>
        <w:rPr>
          <w:bCs/>
          <w:b/>
        </w:rPr>
        <w:t xml:space="preserve">PROPOSED</w:t>
      </w:r>
      <w:r>
        <w:t xml:space="preserve"> </w:t>
      </w:r>
      <w:r>
        <w:t xml:space="preserve">The Draken framework interprets compulsive repetition as</w:t>
      </w:r>
      <w:r>
        <w:t xml:space="preserve"> </w:t>
      </w:r>
      <w:r>
        <w:rPr>
          <w:iCs/>
          <w:i/>
        </w:rPr>
        <w:t xml:space="preserve">failed sheaf gluing across the temporal boundary of the traumatic</w:t>
      </w:r>
      <w:r>
        <w:rPr>
          <w:iCs/>
          <w:i/>
        </w:rPr>
        <w:t xml:space="preserve"> </w:t>
      </w:r>
      <w:r>
        <w:rPr>
          <w:iCs/>
          <w:i/>
        </w:rPr>
        <w:t xml:space="preserve">event</w:t>
      </w:r>
      <w:r>
        <w:t xml:space="preserve">. The trauma creates a discontinuity in the individual’s narrative</w:t>
      </w:r>
      <w:r>
        <w:t xml:space="preserve"> </w:t>
      </w:r>
      <w:r>
        <w:t xml:space="preserve">sheaf: the pre-trauma sections and the post-trauma sections fail to</w:t>
      </w:r>
      <w:r>
        <w:t xml:space="preserve"> </w:t>
      </w:r>
      <w:r>
        <w:t xml:space="preserve">satisfy the gluing condition at the temporal boundary of the event. The</w:t>
      </w:r>
      <w:r>
        <w:t xml:space="preserve"> </w:t>
      </w:r>
      <w:r>
        <w:t xml:space="preserve">cohomology class [c] ∈ H¹ measures the magnitude of this gluing</w:t>
      </w:r>
      <w:r>
        <w:t xml:space="preserve"> </w:t>
      </w:r>
      <w:r>
        <w:t xml:space="preserve">failure.</w:t>
      </w:r>
    </w:p>
    <w:p>
      <w:pPr>
        <w:pStyle w:val="BodyText"/>
      </w:pPr>
      <w:r>
        <w:t xml:space="preserve">The repetition compulsion is the system’s attempt to</w:t>
      </w:r>
      <w:r>
        <w:t xml:space="preserve"> </w:t>
      </w:r>
      <w:r>
        <w:rPr>
          <w:iCs/>
          <w:i/>
        </w:rPr>
        <w:t xml:space="preserve">retroactively</w:t>
      </w:r>
      <w:r>
        <w:rPr>
          <w:iCs/>
          <w:i/>
        </w:rPr>
        <w:t xml:space="preserve"> </w:t>
      </w:r>
      <w:r>
        <w:rPr>
          <w:iCs/>
          <w:i/>
        </w:rPr>
        <w:t xml:space="preserve">satisfy the gluing condition</w:t>
      </w:r>
      <w:r>
        <w:t xml:space="preserve">: by re-creating the conditions of the</w:t>
      </w:r>
      <w:r>
        <w:t xml:space="preserve"> </w:t>
      </w:r>
      <w:r>
        <w:t xml:space="preserve">trauma, the individual provides the sheaf machinery with another</w:t>
      </w:r>
      <w:r>
        <w:t xml:space="preserve"> </w:t>
      </w:r>
      <w:r>
        <w:t xml:space="preserve">opportunity to compute the restriction map across the traumatic</w:t>
      </w:r>
      <w:r>
        <w:t xml:space="preserve"> </w:t>
      </w:r>
      <w:r>
        <w:t xml:space="preserve">boundary. Each repetition is a new attempt at gluing. The failure to</w:t>
      </w:r>
      <w:r>
        <w:t xml:space="preserve"> </w:t>
      </w:r>
      <w:r>
        <w:t xml:space="preserve">achieve gluing (because the original trauma involved conditions that</w:t>
      </w:r>
      <w:r>
        <w:t xml:space="preserve"> </w:t>
      </w:r>
      <w:r>
        <w:t xml:space="preserve">genuinely cannot be reconciled — the restriction map does not exist)</w:t>
      </w:r>
      <w:r>
        <w:t xml:space="preserve"> </w:t>
      </w:r>
      <w:r>
        <w:t xml:space="preserve">produces the characteristic persistence of repetition: the system keeps</w:t>
      </w:r>
      <w:r>
        <w:t xml:space="preserve"> </w:t>
      </w:r>
      <w:r>
        <w:t xml:space="preserve">trying to compute a section that would satisfy all restriction maps</w:t>
      </w:r>
      <w:r>
        <w:t xml:space="preserve"> </w:t>
      </w:r>
      <w:r>
        <w:t xml:space="preserve">simultaneously, but the cohomological obstruction is genuine.</w:t>
      </w:r>
    </w:p>
    <w:p>
      <w:pPr>
        <w:pStyle w:val="BodyText"/>
      </w:pPr>
      <w:r>
        <w:rPr>
          <w:bCs/>
          <w:b/>
        </w:rPr>
        <w:t xml:space="preserve">Clinical implication:</w:t>
      </w:r>
      <w:r>
        <w:t xml:space="preserve"> </w:t>
      </w:r>
      <w:r>
        <w:t xml:space="preserve">If compulsive repetition is failed gluing,</w:t>
      </w:r>
      <w:r>
        <w:t xml:space="preserve"> </w:t>
      </w:r>
      <w:r>
        <w:t xml:space="preserve">then therapeutic intervention should target the</w:t>
      </w:r>
      <w:r>
        <w:t xml:space="preserve"> </w:t>
      </w:r>
      <w:r>
        <w:rPr>
          <w:iCs/>
          <w:i/>
        </w:rPr>
        <w:t xml:space="preserve">restriction map</w:t>
      </w:r>
      <w:r>
        <w:t xml:space="preserve"> </w:t>
      </w:r>
      <w:r>
        <w:t xml:space="preserve">rather</w:t>
      </w:r>
      <w:r>
        <w:t xml:space="preserve"> </w:t>
      </w:r>
      <w:r>
        <w:t xml:space="preserve">than the</w:t>
      </w:r>
      <w:r>
        <w:t xml:space="preserve"> </w:t>
      </w:r>
      <w:r>
        <w:rPr>
          <w:iCs/>
          <w:i/>
        </w:rPr>
        <w:t xml:space="preserve">section data</w:t>
      </w:r>
      <w:r>
        <w:t xml:space="preserve">. That is, the therapeutic goal is not to change</w:t>
      </w:r>
      <w:r>
        <w:t xml:space="preserve"> </w:t>
      </w:r>
      <w:r>
        <w:t xml:space="preserve">the traumatic memories (section data at U_trauma) or to change the</w:t>
      </w:r>
      <w:r>
        <w:t xml:space="preserve"> </w:t>
      </w:r>
      <w:r>
        <w:t xml:space="preserve">current behavior (section data at U_present), but to modify the</w:t>
      </w:r>
      <w:r>
        <w:t xml:space="preserve"> </w:t>
      </w:r>
      <w:r>
        <w:t xml:space="preserve">restriction map ρ_{U_present, U_overlap} so that the current sections</w:t>
      </w:r>
      <w:r>
        <w:t xml:space="preserve"> </w:t>
      </w:r>
      <w:r>
        <w:t xml:space="preserve">can coexist with the traumatic sections without requiring identical</w:t>
      </w:r>
      <w:r>
        <w:t xml:space="preserve"> </w:t>
      </w:r>
      <w:r>
        <w:t xml:space="preserve">reproduction.</w:t>
      </w:r>
    </w:p>
    <w:p>
      <w:pPr>
        <w:pStyle w:val="BodyText"/>
      </w:pPr>
      <w:r>
        <w:t xml:space="preserve">This is precisely what effective trauma therapy (EMDR, CPT, prolonged</w:t>
      </w:r>
      <w:r>
        <w:t xml:space="preserve"> </w:t>
      </w:r>
      <w:r>
        <w:t xml:space="preserve">exposure) achieves: it does not erase the trauma (that would be section</w:t>
      </w:r>
      <w:r>
        <w:t xml:space="preserve"> </w:t>
      </w:r>
      <w:r>
        <w:t xml:space="preserve">deletion, which is both impossible and undesirable) but rather</w:t>
      </w:r>
      <w:r>
        <w:t xml:space="preserve"> </w:t>
      </w:r>
      <w:r>
        <w:rPr>
          <w:iCs/>
          <w:i/>
        </w:rPr>
        <w:t xml:space="preserve">modifies</w:t>
      </w:r>
      <w:r>
        <w:rPr>
          <w:iCs/>
          <w:i/>
        </w:rPr>
        <w:t xml:space="preserve"> </w:t>
      </w:r>
      <w:r>
        <w:rPr>
          <w:iCs/>
          <w:i/>
        </w:rPr>
        <w:t xml:space="preserve">the restriction maps</w:t>
      </w:r>
      <w:r>
        <w:t xml:space="preserve"> </w:t>
      </w:r>
      <w:r>
        <w:t xml:space="preserve">so that the traumatic section can be integrated</w:t>
      </w:r>
      <w:r>
        <w:t xml:space="preserve"> </w:t>
      </w:r>
      <w:r>
        <w:t xml:space="preserve">into the global narrative without forcing repetition. In sheaf terms,</w:t>
      </w:r>
      <w:r>
        <w:t xml:space="preserve"> </w:t>
      </w:r>
      <w:r>
        <w:t xml:space="preserve">the therapy converts a nontrivial cohomology class into a trivial one by</w:t>
      </w:r>
      <w:r>
        <w:t xml:space="preserve"> </w:t>
      </w:r>
      <w:r>
        <w:t xml:space="preserve">adding new edges (connections, perspectives, reframings) to the graph,</w:t>
      </w:r>
      <w:r>
        <w:t xml:space="preserve"> </w:t>
      </w:r>
      <w:r>
        <w:t xml:space="preserve">creating alternative paths for section transport that bypass the</w:t>
      </w:r>
      <w:r>
        <w:t xml:space="preserve"> </w:t>
      </w:r>
      <w:r>
        <w:t xml:space="preserve">traumatic obstruction.</w:t>
      </w:r>
    </w:p>
    <w:bookmarkEnd w:id="117"/>
    <w:bookmarkStart w:id="118" w:name="X2a96726acf71a1666e53bc285ba35cd045dbd4e"/>
    <w:p>
      <w:pPr>
        <w:pStyle w:val="Heading3"/>
      </w:pPr>
      <w:r>
        <w:t xml:space="preserve">9.2.2 The Repetition Engine at Institutional Scale</w:t>
      </w:r>
    </w:p>
    <w:p>
      <w:pPr>
        <w:pStyle w:val="FirstParagraph"/>
      </w:pPr>
      <w:r>
        <w:rPr>
          <w:bCs/>
          <w:b/>
        </w:rPr>
        <w:t xml:space="preserve">PROPOSED</w:t>
      </w:r>
      <w:r>
        <w:t xml:space="preserve"> </w:t>
      </w:r>
      <w:r>
        <w:t xml:space="preserve">Institutions also exhibit repetition phenomena when they fail to glue their narratives across traumatic boundaries. A corporation that experienced a catastrophic product failure may compulsively reproduce the organizational conditions that led to the failure — not because it wants to fail again, but because the institutional sheaf has unresolved cohomology at the failure boundary. The Soviet pripiski pattern (Section 9.7.2) is an extended example: each planning cycle repeated the fabrication pattern rather than modifying the restriction map, and K(t) grew monotonically until systemic collapse.</w:t>
      </w:r>
    </w:p>
    <w:bookmarkEnd w:id="118"/>
    <w:bookmarkEnd w:id="119"/>
    <w:bookmarkStart w:id="123" w:name="X2fad87bbcb761443eb968a1e93cf7fc6834a078"/>
    <w:p>
      <w:pPr>
        <w:pStyle w:val="Heading2"/>
      </w:pPr>
      <w:r>
        <w:t xml:space="preserve">9.3 Countries as Collective Minds: National Cognition and Sheaf Architecture</w:t>
      </w:r>
    </w:p>
    <w:bookmarkStart w:id="120" w:name="the-national-sheaf"/>
    <w:p>
      <w:pPr>
        <w:pStyle w:val="Heading3"/>
      </w:pPr>
      <w:r>
        <w:t xml:space="preserve">9.3.1 The National Sheaf</w:t>
      </w:r>
    </w:p>
    <w:p>
      <w:pPr>
        <w:pStyle w:val="FirstParagraph"/>
      </w:pPr>
      <w:r>
        <w:rPr>
          <w:bCs/>
          <w:b/>
        </w:rPr>
        <w:t xml:space="preserve">PROPOSED</w:t>
      </w:r>
      <w:r>
        <w:t xml:space="preserve"> </w:t>
      </w:r>
      <w:r>
        <w:t xml:space="preserve">DRK-109 proposes that nations can be modeled as collective</w:t>
      </w:r>
      <w:r>
        <w:t xml:space="preserve"> </w:t>
      </w:r>
      <w:r>
        <w:t xml:space="preserve">cognitive agents — systems that maintain internal models, process</w:t>
      </w:r>
      <w:r>
        <w:t xml:space="preserve"> </w:t>
      </w:r>
      <w:r>
        <w:t xml:space="preserve">information, make decisions, and act in the world. The sheaf formalism</w:t>
      </w:r>
      <w:r>
        <w:t xml:space="preserve"> </w:t>
      </w:r>
      <w:r>
        <w:t xml:space="preserve">provides the mathematical structure for this analogy.</w:t>
      </w:r>
    </w:p>
    <w:p>
      <w:pPr>
        <w:pStyle w:val="BodyText"/>
      </w:pPr>
      <w:r>
        <w:t xml:space="preserve">A nation’s cognitive architecture can be represented as a sheaf over a</w:t>
      </w:r>
      <w:r>
        <w:t xml:space="preserve"> </w:t>
      </w:r>
      <w:r>
        <w:t xml:space="preserve">graph whose vertices are institutional domains (legislature, judiciary,</w:t>
      </w:r>
      <w:r>
        <w:t xml:space="preserve"> </w:t>
      </w:r>
      <w:r>
        <w:t xml:space="preserve">executive, military, media, education, civil society, economy) and whose</w:t>
      </w:r>
      <w:r>
        <w:t xml:space="preserve"> </w:t>
      </w:r>
      <w:r>
        <w:t xml:space="preserve">edges represent informational interfaces between domains. Each vertex</w:t>
      </w:r>
      <w:r>
        <w:t xml:space="preserve"> </w:t>
      </w:r>
      <w:r>
        <w:t xml:space="preserve">carries section data (the domain’s current model of reality), and each</w:t>
      </w:r>
      <w:r>
        <w:t xml:space="preserve"> </w:t>
      </w:r>
      <w:r>
        <w:t xml:space="preserve">edge carries restriction maps (the specified relationship between</w:t>
      </w:r>
      <w:r>
        <w:t xml:space="preserve"> </w:t>
      </w:r>
      <w:r>
        <w:t xml:space="preserve">domains’ models).</w:t>
      </w:r>
    </w:p>
    <w:p>
      <w:pPr>
        <w:pStyle w:val="BodyText"/>
      </w:pPr>
      <w:r>
        <w:rPr>
          <w:bCs/>
          <w:b/>
        </w:rPr>
        <w:t xml:space="preserve">The coherence of national cognition</w:t>
      </w:r>
      <w:r>
        <w:t xml:space="preserve"> </w:t>
      </w:r>
      <w:r>
        <w:t xml:space="preserve">is measured by Γ — the sheaf</w:t>
      </w:r>
      <w:r>
        <w:t xml:space="preserve"> </w:t>
      </w:r>
      <w:r>
        <w:t xml:space="preserve">convergence computed over this institutional graph. A nation with high Γ</w:t>
      </w:r>
      <w:r>
        <w:t xml:space="preserve"> </w:t>
      </w:r>
      <w:r>
        <w:t xml:space="preserve">is one whose institutions maintain consistent models: the judiciary’s</w:t>
      </w:r>
      <w:r>
        <w:t xml:space="preserve"> </w:t>
      </w:r>
      <w:r>
        <w:t xml:space="preserve">understanding of the law is consistent with the legislature’s intent;</w:t>
      </w:r>
      <w:r>
        <w:t xml:space="preserve"> </w:t>
      </w:r>
      <w:r>
        <w:t xml:space="preserve">the military’s strategic assessment is consistent with the executive’s</w:t>
      </w:r>
      <w:r>
        <w:t xml:space="preserve"> </w:t>
      </w:r>
      <w:r>
        <w:t xml:space="preserve">policy; the media’s reporting is consistent with empirical reality.</w:t>
      </w:r>
    </w:p>
    <w:p>
      <w:pPr>
        <w:pStyle w:val="BodyText"/>
      </w:pPr>
      <w:r>
        <w:rPr>
          <w:bCs/>
          <w:b/>
        </w:rPr>
        <w:t xml:space="preserve">National Ψ</w:t>
      </w:r>
      <w:r>
        <w:t xml:space="preserve"> </w:t>
      </w:r>
      <w:r>
        <w:t xml:space="preserve">measures the degree to which the national narrative is</w:t>
      </w:r>
      <w:r>
        <w:t xml:space="preserve"> </w:t>
      </w:r>
      <w:r>
        <w:t xml:space="preserve">self-referential versus reality-contacting. A nation with high Ψ is one</w:t>
      </w:r>
      <w:r>
        <w:t xml:space="preserve"> </w:t>
      </w:r>
      <w:r>
        <w:t xml:space="preserve">whose official narrative primarily references itself (previous official</w:t>
      </w:r>
      <w:r>
        <w:t xml:space="preserve"> </w:t>
      </w:r>
      <w:r>
        <w:t xml:space="preserve">statements, ideological axioms, historical myths) rather than externally</w:t>
      </w:r>
      <w:r>
        <w:t xml:space="preserve"> </w:t>
      </w:r>
      <w:r>
        <w:t xml:space="preserve">verifiable data.</w:t>
      </w:r>
    </w:p>
    <w:bookmarkEnd w:id="120"/>
    <w:bookmarkStart w:id="121" w:name="Xec3dcdb499ccdf1297b19b0f98b2e045868e77b"/>
    <w:p>
      <w:pPr>
        <w:pStyle w:val="Heading3"/>
      </w:pPr>
      <w:r>
        <w:t xml:space="preserve">9.3.2 Democratic vs. Authoritarian Sheaf Architectures</w:t>
      </w:r>
    </w:p>
    <w:p>
      <w:pPr>
        <w:pStyle w:val="FirstParagraph"/>
      </w:pPr>
      <w:r>
        <w:rPr>
          <w:bCs/>
          <w:b/>
        </w:rPr>
        <w:t xml:space="preserve">PROPOSED</w:t>
      </w:r>
      <w:r>
        <w:t xml:space="preserve"> </w:t>
      </w:r>
      <w:r>
        <w:t xml:space="preserve">Democratic and authoritarian systems represent</w:t>
      </w:r>
      <w:r>
        <w:t xml:space="preserve"> </w:t>
      </w:r>
      <w:r>
        <w:t xml:space="preserve">fundamentally different sheaf architectures:</w:t>
      </w:r>
    </w:p>
    <w:p>
      <w:pPr>
        <w:pStyle w:val="BodyText"/>
      </w:pPr>
      <w:r>
        <w:rPr>
          <w:bCs/>
          <w:b/>
        </w:rPr>
        <w:t xml:space="preserve">Democratic architecture:</w:t>
      </w:r>
      <w:r>
        <w:t xml:space="preserve"> </w:t>
      </w:r>
      <w:r>
        <w:t xml:space="preserve">Dense graph with many edges (checks and</w:t>
      </w:r>
      <w:r>
        <w:t xml:space="preserve"> </w:t>
      </w:r>
      <w:r>
        <w:t xml:space="preserve">balances, free press, independent judiciary, civil society feedback).</w:t>
      </w:r>
      <w:r>
        <w:t xml:space="preserve"> </w:t>
      </w:r>
      <w:r>
        <w:t xml:space="preserve">Restriction maps are enforced by multiple independent mechanisms</w:t>
      </w:r>
      <w:r>
        <w:t xml:space="preserve"> </w:t>
      </w:r>
      <w:r>
        <w:t xml:space="preserve">(elections, courts, media scrutiny, civil disobedience). Γ is maintained</w:t>
      </w:r>
      <w:r>
        <w:t xml:space="preserve"> </w:t>
      </w:r>
      <w:r>
        <w:t xml:space="preserve">through distributed coherence enforcement. The graph is approximately</w:t>
      </w:r>
      <w:r>
        <w:t xml:space="preserve"> </w:t>
      </w:r>
      <w:r>
        <w:t xml:space="preserve">symmetric: information flows in both directions on most edges. The</w:t>
      </w:r>
      <w:r>
        <w:t xml:space="preserve"> </w:t>
      </w:r>
      <w:r>
        <w:t xml:space="preserve">spectral gap of the sheaf Laplacian is determined by the weakest</w:t>
      </w:r>
      <w:r>
        <w:t xml:space="preserve"> </w:t>
      </w:r>
      <w:r>
        <w:t xml:space="preserve">institutional link.</w:t>
      </w:r>
    </w:p>
    <w:p>
      <w:pPr>
        <w:pStyle w:val="BodyText"/>
      </w:pPr>
      <w:r>
        <w:rPr>
          <w:bCs/>
          <w:b/>
        </w:rPr>
        <w:t xml:space="preserve">Authoritarian architecture:</w:t>
      </w:r>
      <w:r>
        <w:t xml:space="preserve"> </w:t>
      </w:r>
      <w:r>
        <w:t xml:space="preserve">Sparse graph with few edges (centralized</w:t>
      </w:r>
      <w:r>
        <w:t xml:space="preserve"> </w:t>
      </w:r>
      <w:r>
        <w:t xml:space="preserve">command, state-controlled media, captive judiciary). Restriction maps</w:t>
      </w:r>
      <w:r>
        <w:t xml:space="preserve"> </w:t>
      </w:r>
      <w:r>
        <w:t xml:space="preserve">are enforced by a single mechanism (the ruling authority). Γ may appear</w:t>
      </w:r>
      <w:r>
        <w:t xml:space="preserve"> </w:t>
      </w:r>
      <w:r>
        <w:t xml:space="preserve">high (because disagreement is suppressed rather than resolved), but the</w:t>
      </w:r>
      <w:r>
        <w:t xml:space="preserve"> </w:t>
      </w:r>
      <w:r>
        <w:t xml:space="preserve">true Γ — computed over the honest section data rather than the</w:t>
      </w:r>
      <w:r>
        <w:t xml:space="preserve"> </w:t>
      </w:r>
      <w:r>
        <w:t xml:space="preserve">reported section data — is low. The graph is asymmetric: information</w:t>
      </w:r>
      <w:r>
        <w:t xml:space="preserve"> </w:t>
      </w:r>
      <w:r>
        <w:t xml:space="preserve">flows primarily downward from the apex. The spectral gap is artificially</w:t>
      </w:r>
      <w:r>
        <w:t xml:space="preserve"> </w:t>
      </w:r>
      <w:r>
        <w:t xml:space="preserve">inflated by the deletion of edges (censorship) and the falsification of</w:t>
      </w:r>
      <w:r>
        <w:t xml:space="preserve"> </w:t>
      </w:r>
      <w:r>
        <w:t xml:space="preserve">section data (propaganda).</w:t>
      </w:r>
    </w:p>
    <w:p>
      <w:pPr>
        <w:pStyle w:val="BodyText"/>
      </w:pPr>
      <w:r>
        <w:t xml:space="preserve">The key diagnostic: in a democratic architecture, Γ_reported ≈ Γ_true</w:t>
      </w:r>
      <w:r>
        <w:t xml:space="preserve"> </w:t>
      </w:r>
      <w:r>
        <w:t xml:space="preserve">(because institutional transparency makes the gap between reported and</w:t>
      </w:r>
      <w:r>
        <w:t xml:space="preserve"> </w:t>
      </w:r>
      <w:r>
        <w:t xml:space="preserve">actual sections small). In an authoritarian architecture, Γ_reported ≫</w:t>
      </w:r>
      <w:r>
        <w:t xml:space="preserve"> </w:t>
      </w:r>
      <w:r>
        <w:t xml:space="preserve">Γ_true (because the system reports high coherence while actual coherence</w:t>
      </w:r>
      <w:r>
        <w:t xml:space="preserve"> </w:t>
      </w:r>
      <w:r>
        <w:t xml:space="preserve">is deteriorating). The divergence Γ_reported − Γ_true is itself a</w:t>
      </w:r>
      <w:r>
        <w:t xml:space="preserve"> </w:t>
      </w:r>
      <w:r>
        <w:t xml:space="preserve">measurable quantity — it is the</w:t>
      </w:r>
      <w:r>
        <w:t xml:space="preserve"> </w:t>
      </w:r>
      <w:r>
        <w:rPr>
          <w:iCs/>
          <w:i/>
        </w:rPr>
        <w:t xml:space="preserve">coherence gap</w:t>
      </w:r>
      <w:r>
        <w:t xml:space="preserve">, and it predicts the</w:t>
      </w:r>
      <w:r>
        <w:t xml:space="preserve"> </w:t>
      </w:r>
      <w:r>
        <w:t xml:space="preserve">magnitude of systemic disruption when the gap eventually closes (as it</w:t>
      </w:r>
      <w:r>
        <w:t xml:space="preserve"> </w:t>
      </w:r>
      <w:r>
        <w:t xml:space="preserve">must, because manufactured coherence is thermodynamically</w:t>
      </w:r>
      <w:r>
        <w:t xml:space="preserve"> </w:t>
      </w:r>
      <w:r>
        <w:t xml:space="preserve">unsustainable).</w:t>
      </w:r>
    </w:p>
    <w:bookmarkEnd w:id="121"/>
    <w:bookmarkStart w:id="122" w:name="X6b076e48c080e028633ee28211963e621318647"/>
    <w:p>
      <w:pPr>
        <w:pStyle w:val="Heading3"/>
      </w:pPr>
      <w:r>
        <w:t xml:space="preserve">9.3.3 China’s 12345 System as Empirical Counterexample</w:t>
      </w:r>
    </w:p>
    <w:p>
      <w:pPr>
        <w:pStyle w:val="FirstParagraph"/>
      </w:pPr>
      <w:r>
        <w:rPr>
          <w:bCs/>
          <w:b/>
        </w:rPr>
        <w:t xml:space="preserve">PROPOSED</w:t>
      </w:r>
      <w:r>
        <w:t xml:space="preserve"> </w:t>
      </w:r>
      <w:r>
        <w:t xml:space="preserve">DRK-114’s analysis of China’s 12345 citizen complaint system provides a diagnostically</w:t>
      </w:r>
      <w:r>
        <w:t xml:space="preserve"> </w:t>
      </w:r>
      <w:r>
        <w:rPr>
          <w:iCs/>
          <w:i/>
        </w:rPr>
        <w:t xml:space="preserve">ambiguous</w:t>
      </w:r>
      <w:r>
        <w:t xml:space="preserve"> </w:t>
      </w:r>
      <w:r>
        <w:t xml:space="preserve">case. The system — a unified hotline for citizen complaints about government services — architecturally functions as a bottom-up restriction map, connecting citizen experience (L07/L09) to institutional performance (L13/L14). However, evidence is mixed on whether these restriction maps are honest (genuine responsiveness) or performative (complaints acknowledged but not acted upon). The system has been critiqued as potentially performative, with officials marking complaints</w:t>
      </w:r>
      <w:r>
        <w:t xml:space="preserve"> </w:t>
      </w:r>
      <w:r>
        <w:t xml:space="preserve">“</w:t>
      </w:r>
      <w:r>
        <w:t xml:space="preserve">resolved</w:t>
      </w:r>
      <w:r>
        <w:t xml:space="preserve">”</w:t>
      </w:r>
      <w:r>
        <w:t xml:space="preserve"> </w:t>
      </w:r>
      <w:r>
        <w:t xml:space="preserve">without substantive action.</w:t>
      </w:r>
    </w:p>
    <w:p>
      <w:pPr>
        <w:pStyle w:val="BodyText"/>
      </w:pPr>
      <w:r>
        <w:t xml:space="preserve">This ambiguity is itself diagnostically valuable: the Draken framework predicts that if restriction maps are falsified, Γ_reported will diverge from Γ_true, and the coherence gap will accumulate as K(t). The 12345 system thus tests the framework’s ability to</w:t>
      </w:r>
      <w:r>
        <w:t xml:space="preserve"> </w:t>
      </w:r>
      <w:r>
        <w:rPr>
          <w:iCs/>
          <w:i/>
        </w:rPr>
        <w:t xml:space="preserve">detect</w:t>
      </w:r>
      <w:r>
        <w:t xml:space="preserve"> </w:t>
      </w:r>
      <w:r>
        <w:t xml:space="preserve">falsified restriction maps, not merely honest ones. Whether the system produces genuine Γ improvement at the citizen↔government interface remains an open empirical question.</w:t>
      </w:r>
    </w:p>
    <w:bookmarkEnd w:id="122"/>
    <w:bookmarkEnd w:id="123"/>
    <w:bookmarkStart w:id="126" w:name="Xd01b6da9a75cbbe7358408560b3e18b955c9de9"/>
    <w:p>
      <w:pPr>
        <w:pStyle w:val="Heading2"/>
      </w:pPr>
      <w:r>
        <w:t xml:space="preserve">9.4 The Curious Machine: AI Exploration-Exploitation and Sheaf Navigation</w:t>
      </w:r>
    </w:p>
    <w:bookmarkStart w:id="124" w:name="Xa08013713bf90a42878fbd9dbd40c8c18b440de"/>
    <w:p>
      <w:pPr>
        <w:pStyle w:val="Heading3"/>
      </w:pPr>
      <w:r>
        <w:t xml:space="preserve">9.4.1 The Exploration-Exploitation Tradeoff as Sheaf Coverage</w:t>
      </w:r>
    </w:p>
    <w:p>
      <w:pPr>
        <w:pStyle w:val="FirstParagraph"/>
      </w:pPr>
      <w:r>
        <w:rPr>
          <w:bCs/>
          <w:b/>
        </w:rPr>
        <w:t xml:space="preserve">ESTABLISHED</w:t>
      </w:r>
      <w:r>
        <w:t xml:space="preserve"> </w:t>
      </w:r>
      <w:r>
        <w:t xml:space="preserve">The exploration-exploitation tradeoff — how much to</w:t>
      </w:r>
      <w:r>
        <w:t xml:space="preserve"> </w:t>
      </w:r>
      <w:r>
        <w:t xml:space="preserve">explore new options versus exploit known good options — is a</w:t>
      </w:r>
      <w:r>
        <w:t xml:space="preserve"> </w:t>
      </w:r>
      <w:r>
        <w:t xml:space="preserve">fundamental challenge in decision-making under uncertainty. In</w:t>
      </w:r>
      <w:r>
        <w:t xml:space="preserve"> </w:t>
      </w:r>
      <w:r>
        <w:t xml:space="preserve">reinforcement learning, algorithms like UCB (Upper Confidence Bound) and</w:t>
      </w:r>
      <w:r>
        <w:t xml:space="preserve"> </w:t>
      </w:r>
      <w:r>
        <w:t xml:space="preserve">Thompson Sampling provide principled solutions by balancing the value of</w:t>
      </w:r>
      <w:r>
        <w:t xml:space="preserve"> </w:t>
      </w:r>
      <w:r>
        <w:t xml:space="preserve">information (exploration) against the value of known rewards</w:t>
      </w:r>
      <w:r>
        <w:t xml:space="preserve"> </w:t>
      </w:r>
      <w:r>
        <w:t xml:space="preserve">(exploitation).</w:t>
      </w:r>
    </w:p>
    <w:p>
      <w:pPr>
        <w:pStyle w:val="BodyText"/>
      </w:pPr>
      <w:r>
        <w:rPr>
          <w:bCs/>
          <w:b/>
        </w:rPr>
        <w:t xml:space="preserve">PROPOSED</w:t>
      </w:r>
      <w:r>
        <w:t xml:space="preserve"> </w:t>
      </w:r>
      <w:r>
        <w:t xml:space="preserve">In sheaf-theoretic terms, the exploration-exploitation</w:t>
      </w:r>
      <w:r>
        <w:t xml:space="preserve"> </w:t>
      </w:r>
      <w:r>
        <w:t xml:space="preserve">tradeoff becomes a question of</w:t>
      </w:r>
      <w:r>
        <w:t xml:space="preserve"> </w:t>
      </w:r>
      <w:r>
        <w:rPr>
          <w:iCs/>
          <w:i/>
        </w:rPr>
        <w:t xml:space="preserve">sheaf coverage</w:t>
      </w:r>
      <w:r>
        <w:t xml:space="preserve">: how much of the</w:t>
      </w:r>
      <w:r>
        <w:t xml:space="preserve"> </w:t>
      </w:r>
      <w:r>
        <w:t xml:space="preserve">topological space has been assigned reliable section data? Exploitation</w:t>
      </w:r>
      <w:r>
        <w:t xml:space="preserve"> </w:t>
      </w:r>
      <w:r>
        <w:t xml:space="preserve">corresponds to</w:t>
      </w:r>
      <w:r>
        <w:t xml:space="preserve"> </w:t>
      </w:r>
      <w:r>
        <w:rPr>
          <w:iCs/>
          <w:i/>
        </w:rPr>
        <w:t xml:space="preserve">deepening sections at known vertices</w:t>
      </w:r>
      <w:r>
        <w:t xml:space="preserve"> </w:t>
      </w:r>
      <w:r>
        <w:t xml:space="preserve">— computing</w:t>
      </w:r>
      <w:r>
        <w:t xml:space="preserve"> </w:t>
      </w:r>
      <w:r>
        <w:t xml:space="preserve">increasingly precise section data at locations where the restriction</w:t>
      </w:r>
      <w:r>
        <w:t xml:space="preserve"> </w:t>
      </w:r>
      <w:r>
        <w:t xml:space="preserve">maps are already established. Exploration corresponds to</w:t>
      </w:r>
      <w:r>
        <w:t xml:space="preserve"> </w:t>
      </w:r>
      <w:r>
        <w:rPr>
          <w:iCs/>
          <w:i/>
        </w:rPr>
        <w:t xml:space="preserve">extending the</w:t>
      </w:r>
      <w:r>
        <w:rPr>
          <w:iCs/>
          <w:i/>
        </w:rPr>
        <w:t xml:space="preserve"> </w:t>
      </w:r>
      <w:r>
        <w:rPr>
          <w:iCs/>
          <w:i/>
        </w:rPr>
        <w:t xml:space="preserve">sheaf to new vertices</w:t>
      </w:r>
      <w:r>
        <w:t xml:space="preserve"> </w:t>
      </w:r>
      <w:r>
        <w:t xml:space="preserve">— adding new open sets to the cover and</w:t>
      </w:r>
      <w:r>
        <w:t xml:space="preserve"> </w:t>
      </w:r>
      <w:r>
        <w:t xml:space="preserve">estimating new restriction maps.</w:t>
      </w:r>
    </w:p>
    <w:p>
      <w:pPr>
        <w:pStyle w:val="BodyText"/>
      </w:pPr>
      <w:r>
        <w:t xml:space="preserve">An AI system navigating a sheaf over a partially known space faces</w:t>
      </w:r>
      <w:r>
        <w:t xml:space="preserve"> </w:t>
      </w:r>
      <w:r>
        <w:t xml:space="preserve">exactly this tradeoff:</w:t>
      </w:r>
    </w:p>
    <w:p>
      <w:pPr>
        <w:numPr>
          <w:ilvl w:val="0"/>
          <w:numId w:val="1015"/>
        </w:numPr>
        <w:pStyle w:val="Compact"/>
      </w:pPr>
      <w:r>
        <w:rPr>
          <w:bCs/>
          <w:b/>
        </w:rPr>
        <w:t xml:space="preserve">Exploit:</w:t>
      </w:r>
      <w:r>
        <w:t xml:space="preserve"> </w:t>
      </w:r>
      <w:r>
        <w:t xml:space="preserve">Compute tighter estimates of Γ over the known subgraph.</w:t>
      </w:r>
      <w:r>
        <w:t xml:space="preserve"> </w:t>
      </w:r>
      <w:r>
        <w:t xml:space="preserve">This reduces uncertainty about existing coherence but cannot</w:t>
      </w:r>
      <w:r>
        <w:t xml:space="preserve"> </w:t>
      </w:r>
      <w:r>
        <w:t xml:space="preserve">discover new incoherences.</w:t>
      </w:r>
    </w:p>
    <w:p>
      <w:pPr>
        <w:numPr>
          <w:ilvl w:val="0"/>
          <w:numId w:val="1015"/>
        </w:numPr>
        <w:pStyle w:val="Compact"/>
      </w:pPr>
      <w:r>
        <w:rPr>
          <w:bCs/>
          <w:b/>
        </w:rPr>
        <w:t xml:space="preserve">Explore:</w:t>
      </w:r>
      <w:r>
        <w:t xml:space="preserve"> </w:t>
      </w:r>
      <w:r>
        <w:t xml:space="preserve">Add new vertices and edges to the sheaf graph by</w:t>
      </w:r>
      <w:r>
        <w:t xml:space="preserve"> </w:t>
      </w:r>
      <w:r>
        <w:t xml:space="preserve">ingesting new data sources, new institutional interfaces, or new</w:t>
      </w:r>
      <w:r>
        <w:t xml:space="preserve"> </w:t>
      </w:r>
      <w:r>
        <w:t xml:space="preserve">trophic levels. This may discover new incoherences but at the cost</w:t>
      </w:r>
      <w:r>
        <w:t xml:space="preserve"> </w:t>
      </w:r>
      <w:r>
        <w:t xml:space="preserve">of increasing uncertainty (new restriction maps are initially</w:t>
      </w:r>
      <w:r>
        <w:t xml:space="preserve"> </w:t>
      </w:r>
      <w:r>
        <w:t xml:space="preserve">unreliable).</w:t>
      </w:r>
    </w:p>
    <w:p>
      <w:pPr>
        <w:pStyle w:val="FirstParagraph"/>
      </w:pPr>
      <w:r>
        <w:t xml:space="preserve">The optimal strategy depends on the</w:t>
      </w:r>
      <w:r>
        <w:t xml:space="preserve"> </w:t>
      </w:r>
      <w:r>
        <w:rPr>
          <w:iCs/>
          <w:i/>
        </w:rPr>
        <w:t xml:space="preserve">spectral structure</w:t>
      </w:r>
      <w:r>
        <w:t xml:space="preserve"> </w:t>
      </w:r>
      <w:r>
        <w:t xml:space="preserve">of the known</w:t>
      </w:r>
      <w:r>
        <w:t xml:space="preserve"> </w:t>
      </w:r>
      <w:r>
        <w:t xml:space="preserve">sheaf Laplacian: if the smallest nonzero eigenvalue is large (high</w:t>
      </w:r>
      <w:r>
        <w:t xml:space="preserve"> </w:t>
      </w:r>
      <w:r>
        <w:t xml:space="preserve">coherence in the known subgraph), exploration is favored (the known</w:t>
      </w:r>
      <w:r>
        <w:t xml:space="preserve"> </w:t>
      </w:r>
      <w:r>
        <w:t xml:space="preserve">territory is well-characterized; marginal value of new territory exceeds</w:t>
      </w:r>
      <w:r>
        <w:t xml:space="preserve"> </w:t>
      </w:r>
      <w:r>
        <w:t xml:space="preserve">marginal value of refinement). If the smallest nonzero eigenvalue is</w:t>
      </w:r>
      <w:r>
        <w:t xml:space="preserve"> </w:t>
      </w:r>
      <w:r>
        <w:t xml:space="preserve">small (poor coherence in the known subgraph), exploitation is favored</w:t>
      </w:r>
      <w:r>
        <w:t xml:space="preserve"> </w:t>
      </w:r>
      <w:r>
        <w:t xml:space="preserve">(resolve existing incoherences before adding new complexity).</w:t>
      </w:r>
    </w:p>
    <w:bookmarkEnd w:id="124"/>
    <w:bookmarkStart w:id="125" w:name="X98ba3c4d677d99e5344cd1c33aea584edc4444f"/>
    <w:p>
      <w:pPr>
        <w:pStyle w:val="Heading3"/>
      </w:pPr>
      <w:r>
        <w:t xml:space="preserve">9.4.2 Reasonance: When Analysis Enters Phase-Lock</w:t>
      </w:r>
    </w:p>
    <w:p>
      <w:pPr>
        <w:pStyle w:val="FirstParagraph"/>
      </w:pPr>
      <w:r>
        <w:rPr>
          <w:bCs/>
          <w:b/>
        </w:rPr>
        <w:t xml:space="preserve">PROPOSED</w:t>
      </w:r>
      <w:r>
        <w:t xml:space="preserve"> </w:t>
      </w:r>
      <w:r>
        <w:t xml:space="preserve">DRK-116 introduces the concept of</w:t>
      </w:r>
      <w:r>
        <w:t xml:space="preserve"> </w:t>
      </w:r>
      <w:r>
        <w:rPr>
          <w:iCs/>
          <w:i/>
        </w:rPr>
        <w:t xml:space="preserve">reasonance</w:t>
      </w:r>
      <w:r>
        <w:t xml:space="preserve"> </w:t>
      </w:r>
      <w:r>
        <w:t xml:space="preserve">(reason +</w:t>
      </w:r>
      <w:r>
        <w:t xml:space="preserve"> </w:t>
      </w:r>
      <w:r>
        <w:t xml:space="preserve">resonance) — the state where analytical cognition enters phase-lock</w:t>
      </w:r>
      <w:r>
        <w:t xml:space="preserve"> </w:t>
      </w:r>
      <w:r>
        <w:t xml:space="preserve">with its biological substrate. In everyday terms: the experience of</w:t>
      </w:r>
      <w:r>
        <w:t xml:space="preserve"> </w:t>
      </w:r>
      <w:r>
        <w:t xml:space="preserve">being</w:t>
      </w:r>
      <w:r>
        <w:t xml:space="preserve"> </w:t>
      </w:r>
      <w:r>
        <w:t xml:space="preserve">“</w:t>
      </w:r>
      <w:r>
        <w:t xml:space="preserve">in the zone</w:t>
      </w:r>
      <w:r>
        <w:t xml:space="preserve">”</w:t>
      </w:r>
      <w:r>
        <w:t xml:space="preserve"> </w:t>
      </w:r>
      <w:r>
        <w:t xml:space="preserve">during deep analytical work, where the reasoning</w:t>
      </w:r>
      <w:r>
        <w:t xml:space="preserve"> </w:t>
      </w:r>
      <w:r>
        <w:t xml:space="preserve">process and the biological rhythms (breathing, heart rate, attentional</w:t>
      </w:r>
      <w:r>
        <w:t xml:space="preserve"> </w:t>
      </w:r>
      <w:r>
        <w:t xml:space="preserve">focus) synchronize.</w:t>
      </w:r>
    </w:p>
    <w:p>
      <w:pPr>
        <w:pStyle w:val="BodyText"/>
      </w:pPr>
      <w:r>
        <w:t xml:space="preserve">In sheaf terms, reasonance is a</w:t>
      </w:r>
      <w:r>
        <w:t xml:space="preserve"> </w:t>
      </w:r>
      <w:r>
        <w:rPr>
          <w:iCs/>
          <w:i/>
        </w:rPr>
        <w:t xml:space="preserve">cross-layer coherence state</w:t>
      </w:r>
      <w:r>
        <w:t xml:space="preserve"> </w:t>
      </w:r>
      <w:r>
        <w:t xml:space="preserve">where the</w:t>
      </w:r>
      <w:r>
        <w:t xml:space="preserve"> </w:t>
      </w:r>
      <w:r>
        <w:t xml:space="preserve">restriction maps between L04 (biological substrate), L05 (neural</w:t>
      </w:r>
      <w:r>
        <w:t xml:space="preserve"> </w:t>
      </w:r>
      <w:r>
        <w:t xml:space="preserve">integration), L06 (embodied cognition), and L07 (narrative self) are all</w:t>
      </w:r>
      <w:r>
        <w:t xml:space="preserve"> </w:t>
      </w:r>
      <w:r>
        <w:t xml:space="preserve">simultaneously satisfied. The section data at each layer is consistent</w:t>
      </w:r>
      <w:r>
        <w:t xml:space="preserve"> </w:t>
      </w:r>
      <w:r>
        <w:t xml:space="preserve">with every adjacent layer, and the sheaf Laplacian energy is minimal</w:t>
      </w:r>
      <w:r>
        <w:t xml:space="preserve"> </w:t>
      </w:r>
      <w:r>
        <w:t xml:space="preserve">across the L04–L07 band.</w:t>
      </w:r>
    </w:p>
    <w:p>
      <w:pPr>
        <w:pStyle w:val="BodyText"/>
      </w:pPr>
      <w:r>
        <w:t xml:space="preserve">Reasonance is the cognitive analogue of the trophic cascade equilibrium:</w:t>
      </w:r>
      <w:r>
        <w:t xml:space="preserve"> </w:t>
      </w:r>
      <w:r>
        <w:t xml:space="preserve">cross-layer coherence where biological rhythms, neural processes,</w:t>
      </w:r>
      <w:r>
        <w:t xml:space="preserve"> </w:t>
      </w:r>
      <w:r>
        <w:t xml:space="preserve">embodied action, and narrative reflection are all in alignment.</w:t>
      </w:r>
    </w:p>
    <w:p>
      <w:pPr>
        <w:pStyle w:val="BodyText"/>
      </w:pPr>
      <w:r>
        <w:t xml:space="preserve">The fragility of reasonance — its tendency to be disrupted by</w:t>
      </w:r>
      <w:r>
        <w:t xml:space="preserve"> </w:t>
      </w:r>
      <w:r>
        <w:t xml:space="preserve">notifications, interruptions, context-switches — is explained by the</w:t>
      </w:r>
      <w:r>
        <w:t xml:space="preserve"> </w:t>
      </w:r>
      <w:r>
        <w:t xml:space="preserve">narrow spectral gap at the L04–L07 interface: the difference between</w:t>
      </w:r>
      <w:r>
        <w:t xml:space="preserve"> </w:t>
      </w:r>
      <w:r>
        <w:t xml:space="preserve">the coherent state and the incoherent state is small in eigenvalue</w:t>
      </w:r>
      <w:r>
        <w:t xml:space="preserve"> </w:t>
      </w:r>
      <w:r>
        <w:t xml:space="preserve">space, meaning small perturbations can push the system from one to the</w:t>
      </w:r>
      <w:r>
        <w:t xml:space="preserve"> </w:t>
      </w:r>
      <w:r>
        <w:t xml:space="preserve">other. This is why</w:t>
      </w:r>
      <w:r>
        <w:t xml:space="preserve"> </w:t>
      </w:r>
      <w:r>
        <w:t xml:space="preserve">“</w:t>
      </w:r>
      <w:r>
        <w:t xml:space="preserve">deep work</w:t>
      </w:r>
      <w:r>
        <w:t xml:space="preserve">”</w:t>
      </w:r>
      <w:r>
        <w:t xml:space="preserve"> </w:t>
      </w:r>
      <w:r>
        <w:t xml:space="preserve">(Newport, 2016) requires environmental</w:t>
      </w:r>
      <w:r>
        <w:t xml:space="preserve"> </w:t>
      </w:r>
      <w:r>
        <w:t xml:space="preserve">control: not because concentration is weak, but because the cross-layer</w:t>
      </w:r>
      <w:r>
        <w:t xml:space="preserve"> </w:t>
      </w:r>
      <w:r>
        <w:t xml:space="preserve">coherence is energetically shallow.</w:t>
      </w:r>
    </w:p>
    <w:bookmarkEnd w:id="125"/>
    <w:bookmarkEnd w:id="126"/>
    <w:bookmarkStart w:id="130" w:name="expanded-worked-examples"/>
    <w:p>
      <w:pPr>
        <w:pStyle w:val="Heading2"/>
      </w:pPr>
      <w:r>
        <w:t xml:space="preserve">9.5 Expanded Worked Examples</w:t>
      </w:r>
    </w:p>
    <w:bookmarkStart w:id="127" w:name="Xd649c5c2c38694f9d64d81ff2bb3afa832329f5"/>
    <w:p>
      <w:pPr>
        <w:pStyle w:val="Heading3"/>
      </w:pPr>
      <w:r>
        <w:t xml:space="preserve">9.5.1 Worked Example 3: A University Department Sheaf</w:t>
      </w:r>
    </w:p>
    <w:p>
      <w:pPr>
        <w:pStyle w:val="FirstParagraph"/>
      </w:pPr>
      <w:r>
        <w:rPr>
          <w:bCs/>
          <w:b/>
        </w:rPr>
        <w:t xml:space="preserve">PROPOSED</w:t>
      </w:r>
      <w:r>
        <w:t xml:space="preserve"> </w:t>
      </w:r>
      <w:r>
        <w:t xml:space="preserve">Consider a university department with five actors:</w:t>
      </w:r>
      <w:r>
        <w:t xml:space="preserve"> </w:t>
      </w:r>
      <w:r>
        <w:t xml:space="preserve">Professor A (tenured, senior), Professor B (junior, pre-tenure),</w:t>
      </w:r>
      <w:r>
        <w:t xml:space="preserve"> </w:t>
      </w:r>
      <w:r>
        <w:t xml:space="preserve">Administrator C (departmental manager), Graduate Student D, and External</w:t>
      </w:r>
      <w:r>
        <w:t xml:space="preserve"> </w:t>
      </w:r>
      <w:r>
        <w:t xml:space="preserve">Funder E. Each actor maintains a 3-dimensional state vector representing</w:t>
      </w:r>
      <w:r>
        <w:t xml:space="preserve"> </w:t>
      </w:r>
      <w:r>
        <w:t xml:space="preserve">(research quality assessment, teaching quality assessment, resource</w:t>
      </w:r>
      <w:r>
        <w:t xml:space="preserve"> </w:t>
      </w:r>
      <w:r>
        <w:t xml:space="preserve">adequacy assessment).</w:t>
      </w:r>
    </w:p>
    <w:p>
      <w:pPr>
        <w:pStyle w:val="SourceCode"/>
      </w:pPr>
      <w:r>
        <w:rPr>
          <w:rStyle w:val="VerbatimChar"/>
        </w:rPr>
        <w:t xml:space="preserve">Section data:</w:t>
      </w:r>
      <w:r>
        <w:br/>
      </w:r>
      <w:r>
        <w:rPr>
          <w:rStyle w:val="VerbatimChar"/>
        </w:rPr>
        <w:t xml:space="preserve">x_A = [0.9, 0.3, 0.6]  # Senior prof: research excellent, teaching poor, resources ok</w:t>
      </w:r>
      <w:r>
        <w:br/>
      </w:r>
      <w:r>
        <w:rPr>
          <w:rStyle w:val="VerbatimChar"/>
        </w:rPr>
        <w:t xml:space="preserve">x_B = [0.7, 0.8, 0.2]  # Junior prof: research good, teaching great, resources scarce</w:t>
      </w:r>
      <w:r>
        <w:br/>
      </w:r>
      <w:r>
        <w:rPr>
          <w:rStyle w:val="VerbatimChar"/>
        </w:rPr>
        <w:t xml:space="preserve">x_C = [0.5, 0.5, 0.7]  # Admin: everything moderate, resources good</w:t>
      </w:r>
      <w:r>
        <w:br/>
      </w:r>
      <w:r>
        <w:rPr>
          <w:rStyle w:val="VerbatimChar"/>
        </w:rPr>
        <w:t xml:space="preserve">x_D = [0.4, 0.3, 0.1]  # Grad student: all assessments low</w:t>
      </w:r>
      <w:r>
        <w:br/>
      </w:r>
      <w:r>
        <w:rPr>
          <w:rStyle w:val="VerbatimChar"/>
        </w:rPr>
        <w:t xml:space="preserve">x_E = [0.8, 0.1, 0.9]  # Funder: research great, teaching irrelevant, resources abundant</w:t>
      </w:r>
      <w:r>
        <w:br/>
      </w:r>
      <w:r>
        <w:br/>
      </w:r>
      <w:r>
        <w:rPr>
          <w:rStyle w:val="VerbatimChar"/>
        </w:rPr>
        <w:t xml:space="preserve">Edges and restriction maps (identity for simplicity):</w:t>
      </w:r>
      <w:r>
        <w:br/>
      </w:r>
      <w:r>
        <w:rPr>
          <w:rStyle w:val="VerbatimChar"/>
        </w:rPr>
        <w:t xml:space="preserve">Graph: A--B, A--C, B--C, B--D, A--E, C--E</w:t>
      </w:r>
      <w:r>
        <w:br/>
      </w:r>
      <w:r>
        <w:br/>
      </w:r>
      <w:r>
        <w:rPr>
          <w:rStyle w:val="VerbatimChar"/>
        </w:rPr>
        <w:t xml:space="preserve">Edge disagreements:</w:t>
      </w:r>
      <w:r>
        <w:br/>
      </w:r>
      <w:r>
        <w:rPr>
          <w:rStyle w:val="VerbatimChar"/>
        </w:rPr>
        <w:t xml:space="preserve">e(A,B): ‖x_A - x_B‖² = 0.04 + 0.25 + 0.16 = 0.45</w:t>
      </w:r>
      <w:r>
        <w:br/>
      </w:r>
      <w:r>
        <w:rPr>
          <w:rStyle w:val="VerbatimChar"/>
        </w:rPr>
        <w:t xml:space="preserve">e(A,C): ‖x_A - x_C‖² = 0.16 + 0.04 + 0.01 = 0.21</w:t>
      </w:r>
      <w:r>
        <w:br/>
      </w:r>
      <w:r>
        <w:rPr>
          <w:rStyle w:val="VerbatimChar"/>
        </w:rPr>
        <w:t xml:space="preserve">e(B,C): ‖x_B - x_C‖² = 0.04 + 0.09 + 0.25 = 0.38</w:t>
      </w:r>
      <w:r>
        <w:br/>
      </w:r>
      <w:r>
        <w:rPr>
          <w:rStyle w:val="VerbatimChar"/>
        </w:rPr>
        <w:t xml:space="preserve">e(B,D): ‖x_B - x_D‖² = 0.09 + 0.25 + 0.01 = 0.35</w:t>
      </w:r>
      <w:r>
        <w:br/>
      </w:r>
      <w:r>
        <w:rPr>
          <w:rStyle w:val="VerbatimChar"/>
        </w:rPr>
        <w:t xml:space="preserve">e(A,E): ‖x_A - x_E‖² = 0.01 + 0.04 + 0.09 = 0.14</w:t>
      </w:r>
      <w:r>
        <w:br/>
      </w:r>
      <w:r>
        <w:rPr>
          <w:rStyle w:val="VerbatimChar"/>
        </w:rPr>
        <w:t xml:space="preserve">e(C,E): ‖x_C - x_E‖² = 0.09 + 0.16 + 0.04 = 0.29</w:t>
      </w:r>
      <w:r>
        <w:br/>
      </w:r>
      <w:r>
        <w:br/>
      </w:r>
      <w:r>
        <w:rPr>
          <w:rStyle w:val="VerbatimChar"/>
        </w:rPr>
        <w:t xml:space="preserve">Total Laplacian energy H = 1.82</w:t>
      </w:r>
      <w:r>
        <w:br/>
      </w:r>
      <w:r>
        <w:rPr>
          <w:rStyle w:val="VerbatimChar"/>
        </w:rPr>
        <w:t xml:space="preserve">Normalized Γ = 1 - 1.82 / ‖x‖² = 1 - 1.82 / 4.83 = 0.623</w:t>
      </w:r>
    </w:p>
    <w:p>
      <w:pPr>
        <w:pStyle w:val="FirstParagraph"/>
      </w:pPr>
      <w:r>
        <w:rPr>
          <w:bCs/>
          <w:b/>
        </w:rPr>
        <w:t xml:space="preserve">Diagnostic reading:</w:t>
      </w:r>
      <w:r>
        <w:t xml:space="preserve"> </w:t>
      </w:r>
      <w:r>
        <w:t xml:space="preserve">Γ = 0.623 indicates moderate coherence with</w:t>
      </w:r>
      <w:r>
        <w:t xml:space="preserve"> </w:t>
      </w:r>
      <w:r>
        <w:t xml:space="preserve">specific stress points. The highest-disagreement edge is A↔B (0.45): the</w:t>
      </w:r>
      <w:r>
        <w:t xml:space="preserve"> </w:t>
      </w:r>
      <w:r>
        <w:t xml:space="preserve">senior and junior professors disagree most sharply, especially on</w:t>
      </w:r>
      <w:r>
        <w:t xml:space="preserve"> </w:t>
      </w:r>
      <w:r>
        <w:t xml:space="preserve">teaching quality (senior says poor, junior says great) and resource</w:t>
      </w:r>
      <w:r>
        <w:t xml:space="preserve"> </w:t>
      </w:r>
      <w:r>
        <w:t xml:space="preserve">adequacy (senior says ok, junior says scarce). This is the classic</w:t>
      </w:r>
      <w:r>
        <w:t xml:space="preserve"> </w:t>
      </w:r>
      <w:r>
        <w:t xml:space="preserve">tenure-track power asymmetry: the junior professor, who carries the</w:t>
      </w:r>
      <w:r>
        <w:t xml:space="preserve"> </w:t>
      </w:r>
      <w:r>
        <w:t xml:space="preserve">teaching load and receives fewer resources, has a fundamentally</w:t>
      </w:r>
      <w:r>
        <w:t xml:space="preserve"> </w:t>
      </w:r>
      <w:r>
        <w:t xml:space="preserve">different experience than the senior professor who has offloaded</w:t>
      </w:r>
      <w:r>
        <w:t xml:space="preserve"> </w:t>
      </w:r>
      <w:r>
        <w:t xml:space="preserve">teaching and secured funding.</w:t>
      </w:r>
    </w:p>
    <w:p>
      <w:pPr>
        <w:pStyle w:val="BodyText"/>
      </w:pPr>
      <w:r>
        <w:t xml:space="preserve">The second-highest edge is B↔C (0.38): the junior professor and the</w:t>
      </w:r>
      <w:r>
        <w:t xml:space="preserve"> </w:t>
      </w:r>
      <w:r>
        <w:t xml:space="preserve">administrator disagree on resource adequacy (0.25 contribution). The</w:t>
      </w:r>
      <w:r>
        <w:t xml:space="preserve"> </w:t>
      </w:r>
      <w:r>
        <w:t xml:space="preserve">administrator reports adequate resources; the junior professor reports</w:t>
      </w:r>
      <w:r>
        <w:t xml:space="preserve"> </w:t>
      </w:r>
      <w:r>
        <w:t xml:space="preserve">scarcity. This is a restriction map failure at the institutional</w:t>
      </w:r>
      <w:r>
        <w:t xml:space="preserve"> </w:t>
      </w:r>
      <w:r>
        <w:t xml:space="preserve">interface.</w:t>
      </w:r>
    </w:p>
    <w:p>
      <w:pPr>
        <w:pStyle w:val="BodyText"/>
      </w:pPr>
      <w:r>
        <w:rPr>
          <w:bCs/>
          <w:b/>
        </w:rPr>
        <w:t xml:space="preserve">Intervention analysis:</w:t>
      </w:r>
      <w:r>
        <w:t xml:space="preserve"> </w:t>
      </w:r>
      <w:r>
        <w:t xml:space="preserve">If the department implements a transparent</w:t>
      </w:r>
      <w:r>
        <w:t xml:space="preserve"> </w:t>
      </w:r>
      <w:r>
        <w:t xml:space="preserve">resource allocation dashboard (adding new restriction maps that force</w:t>
      </w:r>
      <w:r>
        <w:t xml:space="preserve"> </w:t>
      </w:r>
      <w:r>
        <w:t xml:space="preserve">consistency between reported and actual resource distribution), the</w:t>
      </w:r>
      <w:r>
        <w:t xml:space="preserve"> </w:t>
      </w:r>
      <w:r>
        <w:t xml:space="preserve">model predicts Γ should increase — the section data at the resource</w:t>
      </w:r>
      <w:r>
        <w:t xml:space="preserve"> </w:t>
      </w:r>
      <w:r>
        <w:t xml:space="preserve">dimension should converge across vertices. This is a testable prediction</w:t>
      </w:r>
      <w:r>
        <w:t xml:space="preserve"> </w:t>
      </w:r>
      <w:r>
        <w:t xml:space="preserve">(P4 in Section 16).</w:t>
      </w:r>
    </w:p>
    <w:bookmarkEnd w:id="127"/>
    <w:bookmarkStart w:id="128" w:name="Xb3980d40066fa209d788684a493c98fdfabfcf9"/>
    <w:p>
      <w:pPr>
        <w:pStyle w:val="Heading3"/>
      </w:pPr>
      <w:r>
        <w:t xml:space="preserve">9.5.2 Worked Example 4: Information Warfare Detection via Spectral Analysis</w:t>
      </w:r>
    </w:p>
    <w:p>
      <w:pPr>
        <w:pStyle w:val="FirstParagraph"/>
      </w:pPr>
      <w:r>
        <w:rPr>
          <w:bCs/>
          <w:b/>
        </w:rPr>
        <w:t xml:space="preserve">PROPOSED</w:t>
      </w:r>
      <w:r>
        <w:t xml:space="preserve"> </w:t>
      </w:r>
      <w:r>
        <w:t xml:space="preserve">Consider a simplified social media network modeled as a</w:t>
      </w:r>
      <w:r>
        <w:t xml:space="preserve"> </w:t>
      </w:r>
      <w:r>
        <w:t xml:space="preserve">sheaf with 20 vertices (users) and 30 edges (interaction pairs). Each</w:t>
      </w:r>
      <w:r>
        <w:t xml:space="preserve"> </w:t>
      </w:r>
      <w:r>
        <w:t xml:space="preserve">user maintains a 2-dimensional opinion vector. Before an information</w:t>
      </w:r>
      <w:r>
        <w:t xml:space="preserve"> </w:t>
      </w:r>
      <w:r>
        <w:t xml:space="preserve">operation, the sheaf Laplacian has eigenvalues:</w:t>
      </w:r>
    </w:p>
    <w:p>
      <w:pPr>
        <w:pStyle w:val="SourceCode"/>
      </w:pPr>
      <w:r>
        <w:rPr>
          <w:rStyle w:val="VerbatimChar"/>
        </w:rPr>
        <w:t xml:space="preserve">λ = [0, 0.12, 0.28, 0.35, 0.41, 0.55, 0.62, 0.78, 0.91, 1.05, ...]</w:t>
      </w:r>
      <w:r>
        <w:br/>
      </w:r>
      <w:r>
        <w:rPr>
          <w:rStyle w:val="VerbatimChar"/>
        </w:rPr>
        <w:t xml:space="preserve">Spectral gap: λ₁ = 0.12 (modest consensus tendency)</w:t>
      </w:r>
    </w:p>
    <w:p>
      <w:pPr>
        <w:pStyle w:val="FirstParagraph"/>
      </w:pPr>
      <w:r>
        <w:t xml:space="preserve">An information operation introduces 5 bot accounts with coordinated</w:t>
      </w:r>
      <w:r>
        <w:t xml:space="preserve"> </w:t>
      </w:r>
      <w:r>
        <w:t xml:space="preserve">section data designed to create polarization. The modified Laplacian has</w:t>
      </w:r>
      <w:r>
        <w:t xml:space="preserve"> </w:t>
      </w:r>
      <w:r>
        <w:t xml:space="preserve">eigenvalues:</w:t>
      </w:r>
    </w:p>
    <w:p>
      <w:pPr>
        <w:pStyle w:val="SourceCode"/>
      </w:pPr>
      <w:r>
        <w:rPr>
          <w:rStyle w:val="VerbatimChar"/>
        </w:rPr>
        <w:t xml:space="preserve">λ' = [0, 0, 0.03, 0.15, 0.35, 0.42, 0.61, 0.75, 0.88, 1.02, ...]</w:t>
      </w:r>
      <w:r>
        <w:br/>
      </w:r>
      <w:r>
        <w:rPr>
          <w:rStyle w:val="VerbatimChar"/>
        </w:rPr>
        <w:t xml:space="preserve">Key change: a NEW zero eigenvalue has appeared.</w:t>
      </w:r>
      <w:r>
        <w:br/>
      </w:r>
      <w:r>
        <w:rPr>
          <w:rStyle w:val="VerbatimChar"/>
        </w:rPr>
        <w:t xml:space="preserve">Spectral gap: λ₁' = 0 → 0.03 (near-zero)</w:t>
      </w:r>
    </w:p>
    <w:p>
      <w:pPr>
        <w:pStyle w:val="FirstParagraph"/>
      </w:pPr>
      <w:r>
        <w:rPr>
          <w:bCs/>
          <w:b/>
        </w:rPr>
        <w:t xml:space="preserve">Detection signature:</w:t>
      </w:r>
      <w:r>
        <w:t xml:space="preserve"> </w:t>
      </w:r>
      <w:r>
        <w:t xml:space="preserve">The appearance of a second near-zero eigenvalue</w:t>
      </w:r>
      <w:r>
        <w:t xml:space="preserve"> </w:t>
      </w:r>
      <w:r>
        <w:t xml:space="preserve">indicates</w:t>
      </w:r>
      <w:r>
        <w:t xml:space="preserve"> </w:t>
      </w:r>
      <w:r>
        <w:rPr>
          <w:iCs/>
          <w:i/>
        </w:rPr>
        <w:t xml:space="preserve">community splitting</w:t>
      </w:r>
      <w:r>
        <w:t xml:space="preserve">. The sheaf is fragmenting into two</w:t>
      </w:r>
      <w:r>
        <w:t xml:space="preserve"> </w:t>
      </w:r>
      <w:r>
        <w:t xml:space="preserve">disconnected components, each with internal consensus but mutual</w:t>
      </w:r>
      <w:r>
        <w:t xml:space="preserve"> </w:t>
      </w:r>
      <w:r>
        <w:t xml:space="preserve">incoherence. This is the spectral signature of Operator 2 (false</w:t>
      </w:r>
      <w:r>
        <w:t xml:space="preserve"> </w:t>
      </w:r>
      <w:r>
        <w:t xml:space="preserve">overlap) combined with Operator 3 (boundary censorship): the bots create</w:t>
      </w:r>
      <w:r>
        <w:t xml:space="preserve"> </w:t>
      </w:r>
      <w:r>
        <w:t xml:space="preserve">artificial consensus within each faction while amplifying disagreement</w:t>
      </w:r>
      <w:r>
        <w:t xml:space="preserve"> </w:t>
      </w:r>
      <w:r>
        <w:t xml:space="preserve">between factions.</w:t>
      </w:r>
    </w:p>
    <w:p>
      <w:pPr>
        <w:pStyle w:val="BodyText"/>
      </w:pPr>
      <w:r>
        <w:rPr>
          <w:bCs/>
          <w:b/>
        </w:rPr>
        <w:t xml:space="preserve">Countermeasure:</w:t>
      </w:r>
      <w:r>
        <w:t xml:space="preserve"> </w:t>
      </w:r>
      <w:r>
        <w:t xml:space="preserve">Identify the vertices whose removal would restore</w:t>
      </w:r>
      <w:r>
        <w:t xml:space="preserve"> </w:t>
      </w:r>
      <w:r>
        <w:t xml:space="preserve">the single-component structure (the bridge vertices). These are the bot</w:t>
      </w:r>
      <w:r>
        <w:t xml:space="preserve"> </w:t>
      </w:r>
      <w:r>
        <w:t xml:space="preserve">accounts — they sit at the interface between the artificially created</w:t>
      </w:r>
      <w:r>
        <w:t xml:space="preserve"> </w:t>
      </w:r>
      <w:r>
        <w:t xml:space="preserve">communities and can be identified by their high</w:t>
      </w:r>
      <w:r>
        <w:t xml:space="preserve"> </w:t>
      </w:r>
      <w:r>
        <w:rPr>
          <w:iCs/>
          <w:i/>
        </w:rPr>
        <w:t xml:space="preserve">betweenness centrality</w:t>
      </w:r>
      <w:r>
        <w:t xml:space="preserve"> </w:t>
      </w:r>
      <w:r>
        <w:t xml:space="preserve">combined with their low</w:t>
      </w:r>
      <w:r>
        <w:t xml:space="preserve"> </w:t>
      </w:r>
      <w:r>
        <w:rPr>
          <w:iCs/>
          <w:i/>
        </w:rPr>
        <w:t xml:space="preserve">local clustering coefficient</w:t>
      </w:r>
      <w:r>
        <w:t xml:space="preserve"> </w:t>
      </w:r>
      <w:r>
        <w:t xml:space="preserve">(they connect</w:t>
      </w:r>
      <w:r>
        <w:t xml:space="preserve"> </w:t>
      </w:r>
      <w:r>
        <w:t xml:space="preserve">distant parts of the network but are not embedded in organic social</w:t>
      </w:r>
      <w:r>
        <w:t xml:space="preserve"> </w:t>
      </w:r>
      <w:r>
        <w:t xml:space="preserve">clusters).</w:t>
      </w:r>
    </w:p>
    <w:bookmarkEnd w:id="128"/>
    <w:bookmarkStart w:id="129" w:name="X41557d5a71f66f6918fb3d499275cd750d885a8"/>
    <w:p>
      <w:pPr>
        <w:pStyle w:val="Heading3"/>
      </w:pPr>
      <w:r>
        <w:t xml:space="preserve">9.5.3 Worked Example 5: The Dingo Fence as Natural Experiment</w:t>
      </w:r>
    </w:p>
    <w:p>
      <w:pPr>
        <w:pStyle w:val="FirstParagraph"/>
      </w:pPr>
      <w:r>
        <w:rPr>
          <w:bCs/>
          <w:b/>
        </w:rPr>
        <w:t xml:space="preserve">ESTABLISHED</w:t>
      </w:r>
      <w:r>
        <w:t xml:space="preserve"> </w:t>
      </w:r>
      <w:r>
        <w:t xml:space="preserve">Australia’s Dingo Fence — a 5,614-kilometer barrier</w:t>
      </w:r>
      <w:r>
        <w:t xml:space="preserve"> </w:t>
      </w:r>
      <w:r>
        <w:t xml:space="preserve">separating dingo-inhabited land from dingo-free pastoral land —</w:t>
      </w:r>
      <w:r>
        <w:t xml:space="preserve"> </w:t>
      </w:r>
      <w:r>
        <w:t xml:space="preserve">provides a continental-scale natural experiment in mesopredator release</w:t>
      </w:r>
      <w:r>
        <w:t xml:space="preserve"> </w:t>
      </w:r>
      <w:r>
        <w:t xml:space="preserve">(Letnic et al., 2009). On the dingo side, feral cat populations are suppressed by dingo</w:t>
      </w:r>
      <w:r>
        <w:t xml:space="preserve"> </w:t>
      </w:r>
      <w:r>
        <w:t xml:space="preserve">predation and intimidation. On the cat side, feral cats proliferate and</w:t>
      </w:r>
      <w:r>
        <w:t xml:space="preserve"> </w:t>
      </w:r>
      <w:r>
        <w:t xml:space="preserve">devastate native small mammal populations.</w:t>
      </w:r>
    </w:p>
    <w:p>
      <w:pPr>
        <w:pStyle w:val="BodyText"/>
      </w:pPr>
      <w:r>
        <w:rPr>
          <w:bCs/>
          <w:b/>
        </w:rPr>
        <w:t xml:space="preserve">PROPOSED</w:t>
      </w:r>
      <w:r>
        <w:t xml:space="preserve"> </w:t>
      </w:r>
      <w:r>
        <w:t xml:space="preserve">The Dingo Fence is a</w:t>
      </w:r>
      <w:r>
        <w:t xml:space="preserve"> </w:t>
      </w:r>
      <w:r>
        <w:rPr>
          <w:iCs/>
          <w:i/>
        </w:rPr>
        <w:t xml:space="preserve">physically instantiated restriction</w:t>
      </w:r>
      <w:r>
        <w:rPr>
          <w:iCs/>
          <w:i/>
        </w:rPr>
        <w:t xml:space="preserve"> </w:t>
      </w:r>
      <w:r>
        <w:rPr>
          <w:iCs/>
          <w:i/>
        </w:rPr>
        <w:t xml:space="preserve">map deletion</w:t>
      </w:r>
      <w:r>
        <w:t xml:space="preserve">: it severs the trophic restriction map between apex</w:t>
      </w:r>
      <w:r>
        <w:t xml:space="preserve"> </w:t>
      </w:r>
      <w:r>
        <w:t xml:space="preserve">predator (dingo) and mesopredator (feral cat) across a continental</w:t>
      </w:r>
      <w:r>
        <w:t xml:space="preserve"> </w:t>
      </w:r>
      <w:r>
        <w:t xml:space="preserve">boundary. The sheaf is literally cut in half.</w:t>
      </w:r>
    </w:p>
    <w:p>
      <w:pPr>
        <w:pStyle w:val="SourceCode"/>
      </w:pPr>
      <w:r>
        <w:rPr>
          <w:rStyle w:val="VerbatimChar"/>
        </w:rPr>
        <w:t xml:space="preserve">Dingo side (restriction map intact):</w:t>
      </w:r>
      <w:r>
        <w:br/>
      </w:r>
      <w:r>
        <w:rPr>
          <w:rStyle w:val="VerbatimChar"/>
        </w:rPr>
        <w:t xml:space="preserve">x_dingo = [0.7, 0.8]  # population healthy, territory maintained</w:t>
      </w:r>
      <w:r>
        <w:br/>
      </w:r>
      <w:r>
        <w:rPr>
          <w:rStyle w:val="VerbatimChar"/>
        </w:rPr>
        <w:t xml:space="preserve">x_cat_dingo = [0.2, 0.3]  # population suppressed, behavior cautious</w:t>
      </w:r>
      <w:r>
        <w:br/>
      </w:r>
      <w:r>
        <w:rPr>
          <w:rStyle w:val="VerbatimChar"/>
        </w:rPr>
        <w:t xml:space="preserve">x_rodent_dingo = [0.6, 0.7]  # population moderate, habitat use broad</w:t>
      </w:r>
      <w:r>
        <w:br/>
      </w:r>
      <w:r>
        <w:br/>
      </w:r>
      <w:r>
        <w:rPr>
          <w:rStyle w:val="VerbatimChar"/>
        </w:rPr>
        <w:t xml:space="preserve">Cat side (restriction map severed):</w:t>
      </w:r>
      <w:r>
        <w:br/>
      </w:r>
      <w:r>
        <w:rPr>
          <w:rStyle w:val="VerbatimChar"/>
        </w:rPr>
        <w:t xml:space="preserve">x_dingo = [0.0, 0.0]  # absent</w:t>
      </w:r>
      <w:r>
        <w:br/>
      </w:r>
      <w:r>
        <w:rPr>
          <w:rStyle w:val="VerbatimChar"/>
        </w:rPr>
        <w:t xml:space="preserve">x_cat_nodog = [0.9, 0.9]  # population exploded, behavior unconstrained</w:t>
      </w:r>
      <w:r>
        <w:br/>
      </w:r>
      <w:r>
        <w:rPr>
          <w:rStyle w:val="VerbatimChar"/>
        </w:rPr>
        <w:t xml:space="preserve">x_rodent_nodog = [0.1, 0.1]  # population collapsed</w:t>
      </w:r>
      <w:r>
        <w:br/>
      </w:r>
      <w:r>
        <w:br/>
      </w:r>
      <w:r>
        <w:rPr>
          <w:rStyle w:val="VerbatimChar"/>
        </w:rPr>
        <w:t xml:space="preserve">Γ_dingo_side = 0.89 (high coherence)</w:t>
      </w:r>
      <w:r>
        <w:br/>
      </w:r>
      <w:r>
        <w:rPr>
          <w:rStyle w:val="VerbatimChar"/>
        </w:rPr>
        <w:t xml:space="preserve">Γ_cat_side = -0.31 (anti-coherence — mesopredator release)</w:t>
      </w:r>
    </w:p>
    <w:p>
      <w:pPr>
        <w:pStyle w:val="FirstParagraph"/>
      </w:pPr>
      <w:r>
        <w:t xml:space="preserve">This example is particularly powerful for the Draken framework because</w:t>
      </w:r>
      <w:r>
        <w:t xml:space="preserve"> </w:t>
      </w:r>
      <w:r>
        <w:t xml:space="preserve">it is</w:t>
      </w:r>
      <w:r>
        <w:t xml:space="preserve"> </w:t>
      </w:r>
      <w:r>
        <w:rPr>
          <w:iCs/>
          <w:i/>
        </w:rPr>
        <w:t xml:space="preserve">simultaneously natural</w:t>
      </w:r>
      <w:r>
        <w:t xml:space="preserve"> </w:t>
      </w:r>
      <w:r>
        <w:t xml:space="preserve">(the ecological dynamics are real) and</w:t>
      </w:r>
      <w:r>
        <w:t xml:space="preserve"> </w:t>
      </w:r>
      <w:r>
        <w:rPr>
          <w:iCs/>
          <w:i/>
        </w:rPr>
        <w:t xml:space="preserve">experimentally controlled</w:t>
      </w:r>
      <w:r>
        <w:t xml:space="preserve"> </w:t>
      </w:r>
      <w:r>
        <w:t xml:space="preserve">(the fence creates a binary condition —</w:t>
      </w:r>
      <w:r>
        <w:t xml:space="preserve"> </w:t>
      </w:r>
      <w:r>
        <w:t xml:space="preserve">dingo/no-dingo — across otherwise similar environments). The measured</w:t>
      </w:r>
      <w:r>
        <w:t xml:space="preserve"> </w:t>
      </w:r>
      <w:r>
        <w:t xml:space="preserve">difference in Γ between the two sides of the fence is a direct empirical</w:t>
      </w:r>
      <w:r>
        <w:t xml:space="preserve"> </w:t>
      </w:r>
      <w:r>
        <w:t xml:space="preserve">test of the framework’s central claim: that restriction map enforcement</w:t>
      </w:r>
      <w:r>
        <w:t xml:space="preserve"> </w:t>
      </w:r>
      <w:r>
        <w:t xml:space="preserve">(apex predation) generates measurably higher sheaf coherence.</w:t>
      </w:r>
    </w:p>
    <w:bookmarkEnd w:id="129"/>
    <w:bookmarkEnd w:id="130"/>
    <w:bookmarkStart w:id="131" w:name="X1347023eef8d3ad1c70d84ed09b6e6f1ebd3d4a"/>
    <w:p>
      <w:pPr>
        <w:pStyle w:val="Heading2"/>
      </w:pPr>
      <w:r>
        <w:t xml:space="preserve">9.6 The Attention Economy as Mesopredator Release</w:t>
      </w:r>
    </w:p>
    <w:p>
      <w:pPr>
        <w:pStyle w:val="FirstParagraph"/>
      </w:pPr>
      <w:r>
        <w:rPr>
          <w:bCs/>
          <w:b/>
        </w:rPr>
        <w:t xml:space="preserve">PROPOSED</w:t>
      </w:r>
      <w:r>
        <w:t xml:space="preserve"> </w:t>
      </w:r>
      <w:r>
        <w:t xml:space="preserve">The history of human attention allocation can be traced as a series of phase transitions in the restriction maps connecting</w:t>
      </w:r>
      <w:r>
        <w:t xml:space="preserve"> </w:t>
      </w:r>
      <w:r>
        <w:rPr>
          <w:iCs/>
          <w:i/>
        </w:rPr>
        <w:t xml:space="preserve">what we attend to</w:t>
      </w:r>
      <w:r>
        <w:t xml:space="preserve"> </w:t>
      </w:r>
      <w:r>
        <w:t xml:space="preserve">and</w:t>
      </w:r>
      <w:r>
        <w:t xml:space="preserve"> </w:t>
      </w:r>
      <w:r>
        <w:rPr>
          <w:iCs/>
          <w:i/>
        </w:rPr>
        <w:t xml:space="preserve">what matters for survival and flourishing</w:t>
      </w:r>
      <w:r>
        <w:t xml:space="preserve">. In the ancestral environment, attention was allocated directly to survival-relevant stimuli (α = 0: signal = substance). With language, symbolic mediation introduced α &gt; 0. With mass media, institutional filters added further abstraction. With algorithmic social media, the restriction map between attention and informational value has been systematically replaced by a restriction map between attention and platform revenue (α ≈ 8–10).</w:t>
      </w:r>
    </w:p>
    <w:p>
      <w:pPr>
        <w:pStyle w:val="BodyText"/>
      </w:pPr>
      <w:r>
        <w:rPr>
          <w:bCs/>
          <w:b/>
        </w:rPr>
        <w:t xml:space="preserve">PROPOSED</w:t>
      </w:r>
      <w:r>
        <w:t xml:space="preserve"> </w:t>
      </w:r>
      <w:r>
        <w:t xml:space="preserve">This trajectory can be modeled as mesopredator release in the attention ecosystem. Define the attention chain as a sheaf over four nodes: Source (S: where events happen), Reporter (R: entities that observe), Platform (P: systems that distribute), and Audience (A: entities that act on reports). The restriction maps should enforce accuracy (S→R), editorial judgment (R→P), and informational fidelity (P→A).</w:t>
      </w:r>
    </w:p>
    <w:p>
      <w:pPr>
        <w:pStyle w:val="SourceCode"/>
      </w:pPr>
      <w:r>
        <w:rPr>
          <w:rStyle w:val="VerbatimChar"/>
        </w:rPr>
        <w:t xml:space="preserve">Pre-platform state (α ≈ 2):</w:t>
      </w:r>
      <w:r>
        <w:br/>
      </w:r>
      <w:r>
        <w:rPr>
          <w:rStyle w:val="VerbatimChar"/>
        </w:rPr>
        <w:t xml:space="preserve">Chain fidelity: ρ_SR × ρ_RP × ρ_PA ≈ 0.8 × 0.7 × 0.9 = 0.504</w:t>
      </w:r>
      <w:r>
        <w:br/>
      </w:r>
      <w:r>
        <w:br/>
      </w:r>
      <w:r>
        <w:rPr>
          <w:rStyle w:val="VerbatimChar"/>
        </w:rPr>
        <w:t xml:space="preserve">Post-platform state (α ≈ 8):</w:t>
      </w:r>
      <w:r>
        <w:br/>
      </w:r>
      <w:r>
        <w:rPr>
          <w:rStyle w:val="VerbatimChar"/>
        </w:rPr>
        <w:t xml:space="preserve">Chain fidelity: 0.5 × 0.1 × 0.3 = 0.015</w:t>
      </w:r>
    </w:p>
    <w:p>
      <w:pPr>
        <w:pStyle w:val="FirstParagraph"/>
      </w:pPr>
      <w:r>
        <w:t xml:space="preserve">The drop from 0.504 to 0.015 — a 97% reduction in chain fidelity — represents the attention economy equivalent of apex predator removal. The</w:t>
      </w:r>
      <w:r>
        <w:t xml:space="preserve"> </w:t>
      </w:r>
      <w:r>
        <w:t xml:space="preserve">“</w:t>
      </w:r>
      <w:r>
        <w:t xml:space="preserve">wolves</w:t>
      </w:r>
      <w:r>
        <w:t xml:space="preserve">”</w:t>
      </w:r>
      <w:r>
        <w:t xml:space="preserve"> </w:t>
      </w:r>
      <w:r>
        <w:t xml:space="preserve">(editorial judgment, journalistic standards) are replaced by</w:t>
      </w:r>
      <w:r>
        <w:t xml:space="preserve"> </w:t>
      </w:r>
      <w:r>
        <w:t xml:space="preserve">“</w:t>
      </w:r>
      <w:r>
        <w:t xml:space="preserve">coyotes</w:t>
      </w:r>
      <w:r>
        <w:t xml:space="preserve">”</w:t>
      </w:r>
      <w:r>
        <w:t xml:space="preserve"> </w:t>
      </w:r>
      <w:r>
        <w:t xml:space="preserve">(clickbait, engagement-optimized content). The framework predicts that societies with higher attention-economy α should exhibit higher Ψ (narrative self-reference) and lower Γ (sheaf convergence), a testable prediction (P7 in Section 15).</w:t>
      </w:r>
    </w:p>
    <w:p>
      <w:pPr>
        <w:pStyle w:val="BodyText"/>
      </w:pPr>
      <w:r>
        <w:rPr>
          <w:bCs/>
          <w:b/>
        </w:rPr>
        <w:t xml:space="preserve">SPECULATIVE</w:t>
      </w:r>
      <w:r>
        <w:t xml:space="preserve"> </w:t>
      </w:r>
      <w:r>
        <w:t xml:space="preserve">The accumulated K(t) of attention economy degradation is not merely informational but institutional: declining public trust, increasing political polarization, and rising population-level Ψ are consistent with sheaf decoherence at the L09–L12 interface. Whether this interpretation is validated depends on operationalizing the attention-chain sheaf with real media ecosystem data.</w:t>
      </w:r>
    </w:p>
    <w:bookmarkEnd w:id="131"/>
    <w:bookmarkStart w:id="135" w:name="extended-application-sketches"/>
    <w:p>
      <w:pPr>
        <w:pStyle w:val="Heading2"/>
      </w:pPr>
      <w:r>
        <w:t xml:space="preserve">9.7 Extended Application Sketches</w:t>
      </w:r>
    </w:p>
    <w:bookmarkStart w:id="132" w:name="Xee950020c1e4208589e7dce6b87ecc344b637b6"/>
    <w:p>
      <w:pPr>
        <w:pStyle w:val="Heading3"/>
      </w:pPr>
      <w:r>
        <w:t xml:space="preserve">9.7.1 Application Sketch IV: The 2008 Financial Crisis as Sheaf Collapse</w:t>
      </w:r>
    </w:p>
    <w:p>
      <w:pPr>
        <w:pStyle w:val="FirstParagraph"/>
      </w:pPr>
      <w:r>
        <w:rPr>
          <w:bCs/>
          <w:b/>
        </w:rPr>
        <w:t xml:space="preserve">PROPOSED</w:t>
      </w:r>
      <w:r>
        <w:t xml:space="preserve"> </w:t>
      </w:r>
      <w:r>
        <w:t xml:space="preserve">The 2008 global financial crisis provides a retrospective</w:t>
      </w:r>
      <w:r>
        <w:t xml:space="preserve"> </w:t>
      </w:r>
      <w:r>
        <w:t xml:space="preserve">case study for sheaf coherence analysis. The formal structure:</w:t>
      </w:r>
    </w:p>
    <w:p>
      <w:pPr>
        <w:pStyle w:val="BodyText"/>
      </w:pPr>
      <w:r>
        <w:rPr>
          <w:bCs/>
          <w:b/>
        </w:rPr>
        <w:t xml:space="preserve">Pre-crisis sheaf (2004–2006):</w:t>
      </w:r>
      <w:r>
        <w:t xml:space="preserve"> </w:t>
      </w:r>
      <w:r>
        <w:t xml:space="preserve">- Vertex: Mortgage Originator.</w:t>
      </w:r>
      <w:r>
        <w:t xml:space="preserve"> </w:t>
      </w:r>
      <w:r>
        <w:t xml:space="preserve">Section data:</w:t>
      </w:r>
      <w:r>
        <w:t xml:space="preserve"> </w:t>
      </w:r>
      <w:r>
        <w:t xml:space="preserve">“</w:t>
      </w:r>
      <w:r>
        <w:t xml:space="preserve">We are generating high-quality loans.</w:t>
      </w:r>
      <w:r>
        <w:t xml:space="preserve">”</w:t>
      </w:r>
      <w:r>
        <w:t xml:space="preserve"> </w:t>
      </w:r>
      <w:r>
        <w:t xml:space="preserve">- Vertex: Rating</w:t>
      </w:r>
      <w:r>
        <w:t xml:space="preserve"> </w:t>
      </w:r>
      <w:r>
        <w:t xml:space="preserve">Agency. Section data:</w:t>
      </w:r>
      <w:r>
        <w:t xml:space="preserve"> </w:t>
      </w:r>
      <w:r>
        <w:t xml:space="preserve">“</w:t>
      </w:r>
      <w:r>
        <w:t xml:space="preserve">These securities are AAA-rated.</w:t>
      </w:r>
      <w:r>
        <w:t xml:space="preserve">”</w:t>
      </w:r>
      <w:r>
        <w:t xml:space="preserve"> </w:t>
      </w:r>
      <w:r>
        <w:t xml:space="preserve">- Vertex:</w:t>
      </w:r>
      <w:r>
        <w:t xml:space="preserve"> </w:t>
      </w:r>
      <w:r>
        <w:t xml:space="preserve">Investment Bank. Section data:</w:t>
      </w:r>
      <w:r>
        <w:t xml:space="preserve"> </w:t>
      </w:r>
      <w:r>
        <w:t xml:space="preserve">“</w:t>
      </w:r>
      <w:r>
        <w:t xml:space="preserve">These products are safe investments.</w:t>
      </w:r>
      <w:r>
        <w:t xml:space="preserve">”</w:t>
      </w:r>
      <w:r>
        <w:t xml:space="preserve"> </w:t>
      </w:r>
      <w:r>
        <w:t xml:space="preserve">-</w:t>
      </w:r>
      <w:r>
        <w:t xml:space="preserve"> </w:t>
      </w:r>
      <w:r>
        <w:t xml:space="preserve">Vertex: Regulator. Section data:</w:t>
      </w:r>
      <w:r>
        <w:t xml:space="preserve"> </w:t>
      </w:r>
      <w:r>
        <w:t xml:space="preserve">“</w:t>
      </w:r>
      <w:r>
        <w:t xml:space="preserve">The system is adequately</w:t>
      </w:r>
      <w:r>
        <w:t xml:space="preserve"> </w:t>
      </w:r>
      <w:r>
        <w:t xml:space="preserve">capitalized.</w:t>
      </w:r>
      <w:r>
        <w:t xml:space="preserve">”</w:t>
      </w:r>
      <w:r>
        <w:t xml:space="preserve"> </w:t>
      </w:r>
      <w:r>
        <w:t xml:space="preserve">- Vertex: Homeowner. Section data:</w:t>
      </w:r>
      <w:r>
        <w:t xml:space="preserve"> </w:t>
      </w:r>
      <w:r>
        <w:t xml:space="preserve">“</w:t>
      </w:r>
      <w:r>
        <w:t xml:space="preserve">My house is worth more</w:t>
      </w:r>
      <w:r>
        <w:t xml:space="preserve"> </w:t>
      </w:r>
      <w:r>
        <w:t xml:space="preserve">every year.</w:t>
      </w:r>
      <w:r>
        <w:t xml:space="preserve">”</w:t>
      </w:r>
      <w:r>
        <w:t xml:space="preserve"> </w:t>
      </w:r>
      <w:r>
        <w:t xml:space="preserve">- Vertex: Reality. Section data:</w:t>
      </w:r>
      <w:r>
        <w:t xml:space="preserve"> </w:t>
      </w:r>
      <w:r>
        <w:t xml:space="preserve">“</w:t>
      </w:r>
      <w:r>
        <w:t xml:space="preserve">Subprime borrowers cannot</w:t>
      </w:r>
      <w:r>
        <w:t xml:space="preserve"> </w:t>
      </w:r>
      <w:r>
        <w:t xml:space="preserve">repay these loans.</w:t>
      </w:r>
      <w:r>
        <w:t xml:space="preserve">”</w:t>
      </w:r>
    </w:p>
    <w:p>
      <w:pPr>
        <w:pStyle w:val="BodyText"/>
      </w:pPr>
      <w:r>
        <w:rPr>
          <w:bCs/>
          <w:b/>
        </w:rPr>
        <w:t xml:space="preserve">Restriction map analysis:</w:t>
      </w:r>
      <w:r>
        <w:t xml:space="preserve"> </w:t>
      </w:r>
      <w:r>
        <w:t xml:space="preserve">Every pairwise restriction map between the</w:t>
      </w:r>
      <w:r>
        <w:t xml:space="preserve"> </w:t>
      </w:r>
      <w:r>
        <w:t xml:space="preserve">first five vertices was satisfied — the narratives were mutually</w:t>
      </w:r>
      <w:r>
        <w:t xml:space="preserve"> </w:t>
      </w:r>
      <w:r>
        <w:t xml:space="preserve">consistent. But the restriction map between the</w:t>
      </w:r>
      <w:r>
        <w:t xml:space="preserve"> </w:t>
      </w:r>
      <w:r>
        <w:t xml:space="preserve">“</w:t>
      </w:r>
      <w:r>
        <w:t xml:space="preserve">institutional</w:t>
      </w:r>
      <w:r>
        <w:t xml:space="preserve"> </w:t>
      </w:r>
      <w:r>
        <w:t xml:space="preserve">consensus</w:t>
      </w:r>
      <w:r>
        <w:t xml:space="preserve">”</w:t>
      </w:r>
      <w:r>
        <w:t xml:space="preserve"> </w:t>
      </w:r>
      <w:r>
        <w:t xml:space="preserve">(vertices 1–5) and</w:t>
      </w:r>
      <w:r>
        <w:t xml:space="preserve"> </w:t>
      </w:r>
      <w:r>
        <w:t xml:space="preserve">“</w:t>
      </w:r>
      <w:r>
        <w:t xml:space="preserve">Reality</w:t>
      </w:r>
      <w:r>
        <w:t xml:space="preserve">”</w:t>
      </w:r>
      <w:r>
        <w:t xml:space="preserve"> </w:t>
      </w:r>
      <w:r>
        <w:t xml:space="preserve">(vertex 6) was severed. The</w:t>
      </w:r>
      <w:r>
        <w:t xml:space="preserve"> </w:t>
      </w:r>
      <w:r>
        <w:t xml:space="preserve">sheaf had trivial H⁰ within the institutional subgraph (everyone agreed)</w:t>
      </w:r>
      <w:r>
        <w:t xml:space="preserve"> </w:t>
      </w:r>
      <w:r>
        <w:t xml:space="preserve">but nontrivial H¹ at the institutional↔reality boundary (the</w:t>
      </w:r>
      <w:r>
        <w:t xml:space="preserve"> </w:t>
      </w:r>
      <w:r>
        <w:t xml:space="preserve">institutional consensus was globally inconsistent with empirical data).</w:t>
      </w:r>
    </w:p>
    <w:p>
      <w:pPr>
        <w:pStyle w:val="BodyText"/>
      </w:pPr>
      <w:r>
        <w:rPr>
          <w:bCs/>
          <w:b/>
        </w:rPr>
        <w:t xml:space="preserve">The coherence debt:</w:t>
      </w:r>
      <w:r>
        <w:t xml:space="preserve"> </w:t>
      </w:r>
      <w:r>
        <w:t xml:space="preserve">K(t) accumulated from approximately 2002 (when</w:t>
      </w:r>
      <w:r>
        <w:t xml:space="preserve"> </w:t>
      </w:r>
      <w:r>
        <w:t xml:space="preserve">subprime mortgage volume began accelerating) to September 2008 (Lehman</w:t>
      </w:r>
      <w:r>
        <w:t xml:space="preserve"> </w:t>
      </w:r>
      <w:r>
        <w:t xml:space="preserve">Brothers collapse). The irreversibility weighting w(τ) was high because</w:t>
      </w:r>
      <w:r>
        <w:t xml:space="preserve"> </w:t>
      </w:r>
      <w:r>
        <w:t xml:space="preserve">each originated mortgage created a real obligation that could not be</w:t>
      </w:r>
      <w:r>
        <w:t xml:space="preserve"> </w:t>
      </w:r>
      <w:r>
        <w:t xml:space="preserve">undone — the debt was not merely informational but</w:t>
      </w:r>
      <w:r>
        <w:t xml:space="preserve"> </w:t>
      </w:r>
      <w:r>
        <w:rPr>
          <w:iCs/>
          <w:i/>
        </w:rPr>
        <w:t xml:space="preserve">material</w:t>
      </w:r>
      <w:r>
        <w:t xml:space="preserve">. The</w:t>
      </w:r>
      <w:r>
        <w:t xml:space="preserve"> </w:t>
      </w:r>
      <w:r>
        <w:t xml:space="preserve">magnitude of K(2008) — trillions of dollars in losses, millions of</w:t>
      </w:r>
      <w:r>
        <w:t xml:space="preserve"> </w:t>
      </w:r>
      <w:r>
        <w:t xml:space="preserve">foreclosures, global recession — reflected the accumulated gap between</w:t>
      </w:r>
      <w:r>
        <w:t xml:space="preserve"> </w:t>
      </w:r>
      <w:r>
        <w:t xml:space="preserve">institutional Ψ (high, self-referential:</w:t>
      </w:r>
      <w:r>
        <w:t xml:space="preserve"> </w:t>
      </w:r>
      <w:r>
        <w:t xml:space="preserve">“</w:t>
      </w:r>
      <w:r>
        <w:t xml:space="preserve">housing prices always go up</w:t>
      </w:r>
      <w:r>
        <w:t xml:space="preserve">”</w:t>
      </w:r>
      <w:r>
        <w:t xml:space="preserve">)</w:t>
      </w:r>
      <w:r>
        <w:t xml:space="preserve"> </w:t>
      </w:r>
      <w:r>
        <w:t xml:space="preserve">and reality contact (low: borrowers could not repay).</w:t>
      </w:r>
    </w:p>
    <w:p>
      <w:pPr>
        <w:pStyle w:val="BodyText"/>
      </w:pPr>
      <w:r>
        <w:rPr>
          <w:bCs/>
          <w:b/>
        </w:rPr>
        <w:t xml:space="preserve">Post-crisis Γ trajectory:</w:t>
      </w:r>
      <w:r>
        <w:t xml:space="preserve"> </w:t>
      </w:r>
      <w:r>
        <w:t xml:space="preserve">The Lehman collapse was a</w:t>
      </w:r>
      <w:r>
        <w:t xml:space="preserve"> </w:t>
      </w:r>
      <w:r>
        <w:rPr>
          <w:iCs/>
          <w:i/>
        </w:rPr>
        <w:t xml:space="preserve">forced gluing</w:t>
      </w:r>
      <w:r>
        <w:rPr>
          <w:iCs/>
          <w:i/>
        </w:rPr>
        <w:t xml:space="preserve"> </w:t>
      </w:r>
      <w:r>
        <w:rPr>
          <w:iCs/>
          <w:i/>
        </w:rPr>
        <w:t xml:space="preserve">event</w:t>
      </w:r>
      <w:r>
        <w:t xml:space="preserve">: the institutional sheaf was violently reconciled with reality</w:t>
      </w:r>
      <w:r>
        <w:t xml:space="preserve"> </w:t>
      </w:r>
      <w:r>
        <w:t xml:space="preserve">through market price discovery. Γ_institutional dropped to near-zero as</w:t>
      </w:r>
      <w:r>
        <w:t xml:space="preserve"> </w:t>
      </w:r>
      <w:r>
        <w:t xml:space="preserve">the inconsistency between institutional narratives and reality became</w:t>
      </w:r>
      <w:r>
        <w:t xml:space="preserve"> </w:t>
      </w:r>
      <w:r>
        <w:t xml:space="preserve">undeniable. The subsequent regulatory response (Dodd-Frank, Basel III)</w:t>
      </w:r>
      <w:r>
        <w:t xml:space="preserve"> </w:t>
      </w:r>
      <w:r>
        <w:t xml:space="preserve">can be interpreted as restriction map reconstruction: adding edges</w:t>
      </w:r>
      <w:r>
        <w:t xml:space="preserve"> </w:t>
      </w:r>
      <w:r>
        <w:t xml:space="preserve">between previously disconnected vertices (regulator↔reality, via stress</w:t>
      </w:r>
      <w:r>
        <w:t xml:space="preserve"> </w:t>
      </w:r>
      <w:r>
        <w:t xml:space="preserve">testing requirements).</w:t>
      </w:r>
    </w:p>
    <w:p>
      <w:pPr>
        <w:pStyle w:val="BodyText"/>
      </w:pPr>
      <w:r>
        <w:rPr>
          <w:bCs/>
          <w:b/>
        </w:rPr>
        <w:t xml:space="preserve">Prediction:</w:t>
      </w:r>
      <w:r>
        <w:t xml:space="preserve"> </w:t>
      </w:r>
      <w:r>
        <w:t xml:space="preserve">If the post-2008 regulatory restrictions are</w:t>
      </w:r>
      <w:r>
        <w:t xml:space="preserve"> </w:t>
      </w:r>
      <w:r>
        <w:t xml:space="preserve">subsequently weakened (restriction maps removed again), the framework</w:t>
      </w:r>
      <w:r>
        <w:t xml:space="preserve"> </w:t>
      </w:r>
      <w:r>
        <w:t xml:space="preserve">predicts that K(t) should begin accumulating again, with the next</w:t>
      </w:r>
      <w:r>
        <w:t xml:space="preserve"> </w:t>
      </w:r>
      <w:r>
        <w:t xml:space="preserve">correction proportional to the new accumulated debt. This is a testable</w:t>
      </w:r>
      <w:r>
        <w:t xml:space="preserve"> </w:t>
      </w:r>
      <w:r>
        <w:t xml:space="preserve">prediction with a specified mechanism.</w:t>
      </w:r>
    </w:p>
    <w:bookmarkEnd w:id="132"/>
    <w:bookmarkStart w:id="133" w:name="X4e028dac6f76f2ffbd09a844216e105a2c60ab0"/>
    <w:p>
      <w:pPr>
        <w:pStyle w:val="Heading3"/>
      </w:pPr>
      <w:r>
        <w:t xml:space="preserve">9.7.2 Application Sketch V: Soviet Planning Failure as Sheaf Decoherence</w:t>
      </w:r>
    </w:p>
    <w:p>
      <w:pPr>
        <w:pStyle w:val="FirstParagraph"/>
      </w:pPr>
      <w:r>
        <w:rPr>
          <w:bCs/>
          <w:b/>
        </w:rPr>
        <w:t xml:space="preserve">PROPOSED</w:t>
      </w:r>
      <w:r>
        <w:t xml:space="preserve"> </w:t>
      </w:r>
      <w:r>
        <w:t xml:space="preserve">The Soviet planned economy provides a retrospective application sketch for sheaf coherence analysis. As discussed in Section 5.1.2, the</w:t>
      </w:r>
      <w:r>
        <w:t xml:space="preserve"> </w:t>
      </w:r>
      <w:r>
        <w:t xml:space="preserve">“</w:t>
      </w:r>
      <w:r>
        <w:t xml:space="preserve">three truths</w:t>
      </w:r>
      <w:r>
        <w:t xml:space="preserve">”</w:t>
      </w:r>
      <w:r>
        <w:t xml:space="preserve"> </w:t>
      </w:r>
      <w:r>
        <w:t xml:space="preserve">— Official (plan targets), Factory (reported production via</w:t>
      </w:r>
      <w:r>
        <w:t xml:space="preserve"> </w:t>
      </w:r>
      <w:r>
        <w:rPr>
          <w:iCs/>
          <w:i/>
        </w:rPr>
        <w:t xml:space="preserve">pripiski</w:t>
      </w:r>
      <w:r>
        <w:t xml:space="preserve">), and Real (actual production) — represent three incompatible local sections with nontrivial H¹. The pairwise disagreements grew monotonically as each cycle’s fabricated data became inputs for the next cycle’s plan, creating a positive feedback loop in sheaf decoherence. The coherence debt K(t) accumulated from approximately 1930 to 1991, with high irreversibility weighting w(τ) because planning decisions based on fabricated data allocated real resources (concrete, steel, labor) to incorrect locations. The speed of collapse (approximately 2 years from glasnost to dissolution) is consistent with nonlinear sheaf decoherence dynamics: once the restriction maps between Official, Factory, and Real were honestly assessed, the accumulated H¹ became suddenly visible and the institutional architecture could not absorb the correction. This is a retrospective interpretation, not a validated empirical test.</w:t>
      </w:r>
    </w:p>
    <w:bookmarkEnd w:id="133"/>
    <w:bookmarkStart w:id="134" w:name="Xc015606624966b2ca3696732cf5f09b3d178105"/>
    <w:p>
      <w:pPr>
        <w:pStyle w:val="Heading3"/>
      </w:pPr>
      <w:r>
        <w:t xml:space="preserve">9.7.3 Application Sketch VI: The Iberian Lynx Reintroduction as Ecological Γ Recovery</w:t>
      </w:r>
    </w:p>
    <w:p>
      <w:pPr>
        <w:pStyle w:val="FirstParagraph"/>
      </w:pPr>
      <w:r>
        <w:rPr>
          <w:bCs/>
          <w:b/>
        </w:rPr>
        <w:t xml:space="preserve">ESTABLISHED</w:t>
      </w:r>
      <w:r>
        <w:t xml:space="preserve"> </w:t>
      </w:r>
      <w:r>
        <w:t xml:space="preserve">The reintroduction of the Iberian lynx (</w:t>
      </w:r>
      <w:r>
        <w:rPr>
          <w:iCs/>
          <w:i/>
        </w:rPr>
        <w:t xml:space="preserve">Lynx pardinus</w:t>
      </w:r>
      <w:r>
        <w:t xml:space="preserve">)</w:t>
      </w:r>
      <w:r>
        <w:t xml:space="preserve"> </w:t>
      </w:r>
      <w:r>
        <w:t xml:space="preserve">in Spain and Portugal provides a second major empirical anchor</w:t>
      </w:r>
      <w:r>
        <w:t xml:space="preserve"> </w:t>
      </w:r>
      <w:r>
        <w:t xml:space="preserve">(alongside Yellowstone) for the trophic cascade–sheaf coherence</w:t>
      </w:r>
      <w:r>
        <w:t xml:space="preserve"> </w:t>
      </w:r>
      <w:r>
        <w:t xml:space="preserve">mapping. Following lynx reintroduction, red fox and Egyptian mongoose</w:t>
      </w:r>
      <w:r>
        <w:t xml:space="preserve"> </w:t>
      </w:r>
      <w:r>
        <w:t xml:space="preserve">populations declined measurably, with an estimated 55.6% reduction in</w:t>
      </w:r>
      <w:r>
        <w:t xml:space="preserve"> </w:t>
      </w:r>
      <w:r>
        <w:t xml:space="preserve">rabbit consumption by the entire carnivore guild (Jiménez et al., 2019). This is mesopredator</w:t>
      </w:r>
      <w:r>
        <w:t xml:space="preserve"> </w:t>
      </w:r>
      <w:r>
        <w:t xml:space="preserve">suppression producing net-positive biodiversity effects — the same</w:t>
      </w:r>
      <w:r>
        <w:t xml:space="preserve"> </w:t>
      </w:r>
      <w:r>
        <w:t xml:space="preserve">pattern observed in Yellowstone but with different species, different</w:t>
      </w:r>
      <w:r>
        <w:t xml:space="preserve"> </w:t>
      </w:r>
      <w:r>
        <w:t xml:space="preserve">continent, different ecosystem.</w:t>
      </w:r>
    </w:p>
    <w:p>
      <w:pPr>
        <w:pStyle w:val="BodyText"/>
      </w:pPr>
      <w:r>
        <w:rPr>
          <w:bCs/>
          <w:b/>
        </w:rPr>
        <w:t xml:space="preserve">PROPOSED</w:t>
      </w:r>
      <w:r>
        <w:t xml:space="preserve"> </w:t>
      </w:r>
      <w:r>
        <w:t xml:space="preserve">The Iberian lynx case supports the</w:t>
      </w:r>
      <w:r>
        <w:t xml:space="preserve"> </w:t>
      </w:r>
      <w:r>
        <w:rPr>
          <w:iCs/>
          <w:i/>
        </w:rPr>
        <w:t xml:space="preserve">generalizability</w:t>
      </w:r>
      <w:r>
        <w:t xml:space="preserve"> </w:t>
      </w:r>
      <w:r>
        <w:t xml:space="preserve">of the sheaf coherence model across trophic systems. The formal</w:t>
      </w:r>
      <w:r>
        <w:t xml:space="preserve"> </w:t>
      </w:r>
      <w:r>
        <w:t xml:space="preserve">structure is identical to the Yellowstone sheaf: apex predator (lynx)</w:t>
      </w:r>
      <w:r>
        <w:t xml:space="preserve"> </w:t>
      </w:r>
      <w:r>
        <w:t xml:space="preserve">enforces restriction maps on mesopredators (fox, mongoose), which</w:t>
      </w:r>
      <w:r>
        <w:t xml:space="preserve"> </w:t>
      </w:r>
      <w:r>
        <w:t xml:space="preserve">constrains predation on prey (rabbits), which constrains vegetation</w:t>
      </w:r>
      <w:r>
        <w:t xml:space="preserve"> </w:t>
      </w:r>
      <w:r>
        <w:t xml:space="preserve">dynamics. The framework predicts that Γ computed over the Iberian</w:t>
      </w:r>
      <w:r>
        <w:t xml:space="preserve"> </w:t>
      </w:r>
      <w:r>
        <w:t xml:space="preserve">trophic network should increase following lynx restoration, with the</w:t>
      </w:r>
      <w:r>
        <w:t xml:space="preserve"> </w:t>
      </w:r>
      <w:r>
        <w:t xml:space="preserve">magnitude of Γ increase proportional to the density of reintroduced lynx</w:t>
      </w:r>
      <w:r>
        <w:t xml:space="preserve"> </w:t>
      </w:r>
      <w:r>
        <w:t xml:space="preserve">and the area over which restriction maps are re-established.</w:t>
      </w:r>
    </w:p>
    <w:bookmarkEnd w:id="134"/>
    <w:bookmarkEnd w:id="135"/>
    <w:bookmarkStart w:id="137" w:name="Xfbfe455cd6e4c4f5e3ee660bb8ea73771af980c"/>
    <w:p>
      <w:pPr>
        <w:pStyle w:val="Heading2"/>
      </w:pPr>
      <w:r>
        <w:t xml:space="preserve">9.8 The Dragon Scales: Varanid Combat and the Abstraction Depth Gradient</w:t>
      </w:r>
    </w:p>
    <w:p>
      <w:pPr>
        <w:pStyle w:val="FirstParagraph"/>
      </w:pPr>
      <w:r>
        <w:rPr>
          <w:bCs/>
          <w:b/>
        </w:rPr>
        <w:t xml:space="preserve">ESTABLISHED</w:t>
      </w:r>
      <w:r>
        <w:t xml:space="preserve"> </w:t>
      </w:r>
      <w:r>
        <w:t xml:space="preserve">Varanid ritualized combat proceeds through stereotyped phases: display, encompassing, clinch, catch, and subpressive (Horn, Gaulke &amp; Böhme, 1994). Earley, Attum, and Eason (2002) demonstrated that the phase structure is consistent with the Sequential Assessment Game (Enquist &amp; Leimar, 1983): contests are organized into distinct escalating phases, displays are repeated within each phase, and asymmetries in body size play a crucial role in determining contest duration and outcome. Frýdlová et al. (2016) provided the first experimental evidence for mutual assessment in varanids: in 99 staged dyadic encounters between</w:t>
      </w:r>
      <w:r>
        <w:t xml:space="preserve"> </w:t>
      </w:r>
      <w:r>
        <w:rPr>
          <w:iCs/>
          <w:i/>
        </w:rPr>
        <w:t xml:space="preserve">V. indicus</w:t>
      </w:r>
      <w:r>
        <w:t xml:space="preserve">, the heavier male initiated contact aggression in 79% of cases (88% when weight disparity exceeded 10%), with fight probability scaling with absolute body mass (P &lt; 0.0001) but not body mass ratio (P = 0.57). Dick and Clemente (2016) showed that varanids mitigate size-related increases in musculoskeletal stress by increasing muscle mass and PCSA allometrically rather than adopting upright posture, with the biomechanical substrate for combat assessment — force-generating capacity — scaling as M^0.70–0.97 across 9 species spanning 5 orders of magnitude in body mass.</w:t>
      </w:r>
    </w:p>
    <w:p>
      <w:pPr>
        <w:pStyle w:val="BodyText"/>
      </w:pPr>
      <w:r>
        <w:rPr>
          <w:bCs/>
          <w:b/>
        </w:rPr>
        <w:t xml:space="preserve">PROPOSED</w:t>
      </w:r>
      <w:r>
        <w:t xml:space="preserve"> </w:t>
      </w:r>
      <w:r>
        <w:t xml:space="preserve">In Draken’s formalism, varanid combat is the</w:t>
      </w:r>
      <w:r>
        <w:t xml:space="preserve"> </w:t>
      </w:r>
      <w:r>
        <w:rPr>
          <w:iCs/>
          <w:i/>
        </w:rPr>
        <w:t xml:space="preserve">ideal-limit case of coherence enforcement</w:t>
      </w:r>
      <w:r>
        <w:t xml:space="preserve">: α = 0. Every power claim is immediately and directly testable through the physical contest. The evolutionary persistence of this system (130+ million years) suggests that α = 0 coherence enforcement is maximally robust. The</w:t>
      </w:r>
      <w:r>
        <w:t xml:space="preserve"> </w:t>
      </w:r>
      <w:r>
        <w:rPr>
          <w:iCs/>
          <w:i/>
        </w:rPr>
        <w:t xml:space="preserve">clinch principle</w:t>
      </w:r>
      <w:r>
        <w:t xml:space="preserve"> </w:t>
      </w:r>
      <w:r>
        <w:t xml:space="preserve">states that any power assessment system can be evaluated by its distance from the varanid ideal (see the α trajectory table in Section 4.4).</w:t>
      </w:r>
    </w:p>
    <w:p>
      <w:pPr>
        <w:pStyle w:val="BodyText"/>
      </w:pPr>
      <w:r>
        <w:t xml:space="preserve">Uyeda et al. (2015) provide an empirical test case for restriction map dynamics: among garbage-feeding</w:t>
      </w:r>
      <w:r>
        <w:t xml:space="preserve"> </w:t>
      </w:r>
      <w:r>
        <w:rPr>
          <w:iCs/>
          <w:i/>
        </w:rPr>
        <w:t xml:space="preserve">V. salvator</w:t>
      </w:r>
      <w:r>
        <w:t xml:space="preserve"> </w:t>
      </w:r>
      <w:r>
        <w:t xml:space="preserve">on Tinjil Island, Indonesia, the introduction of a concentrated anthropogenic food resource created a size-based dominance hierarchy (Kendall’s K = 1) in a species that is otherwise solitary. In sheaf terms, the garbage resource</w:t>
      </w:r>
      <w:r>
        <w:t xml:space="preserve"> </w:t>
      </w:r>
      <w:r>
        <w:rPr>
          <w:iCs/>
          <w:i/>
        </w:rPr>
        <w:t xml:space="preserve">inserted a restriction map</w:t>
      </w:r>
      <w:r>
        <w:t xml:space="preserve"> </w:t>
      </w:r>
      <w:r>
        <w:t xml:space="preserve">that forced hierarchical coherence — the inverse of the Yellowstone wolf removal, which</w:t>
      </w:r>
      <w:r>
        <w:t xml:space="preserve"> </w:t>
      </w:r>
      <w:r>
        <w:rPr>
          <w:iCs/>
          <w:i/>
        </w:rPr>
        <w:t xml:space="preserve">deleted</w:t>
      </w:r>
      <w:r>
        <w:t xml:space="preserve"> </w:t>
      </w:r>
      <w:r>
        <w:t xml:space="preserve">a restriction map. Crucially, among familiar individuals, dominance was maintained without escalation to bipedal combat or biting, consistent with the SAG prediction that acquainted individuals require less assessment (Earley et al., 2002).</w:t>
      </w:r>
    </w:p>
    <w:bookmarkStart w:id="136" w:name="X049929913980aea655ec2e50d55226f00636733"/>
    <w:p>
      <w:pPr>
        <w:pStyle w:val="Heading3"/>
      </w:pPr>
      <w:r>
        <w:t xml:space="preserve">9.8.1 Planned Empirical Pilot: Varanid Combat Sheaf</w:t>
      </w:r>
    </w:p>
    <w:p>
      <w:pPr>
        <w:pStyle w:val="FirstParagraph"/>
      </w:pPr>
      <w:r>
        <w:rPr>
          <w:bCs/>
          <w:b/>
        </w:rPr>
        <w:t xml:space="preserve">PROPOSED</w:t>
      </w:r>
      <w:r>
        <w:t xml:space="preserve"> </w:t>
      </w:r>
      <w:r>
        <w:t xml:space="preserve">The varanid literature provides sufficient quantitative data for the first empirical sheaf Laplacian computation on behavioral data. The planned pilot constructs a cellular sheaf over the combat phase graph G = (V, E):</w:t>
      </w:r>
    </w:p>
    <w:p>
      <w:pPr>
        <w:pStyle w:val="BodyText"/>
      </w:pPr>
      <w:r>
        <w:t xml:space="preserve">Nodes: V = {Display, Encompassing, Clinch, Catch, Resolution} (from Horn et al., 1994; Earley et al., 2002). Edges: E = {D→E, E→Cl, Cl→Ca, Ca→R} (escalation transitions). Section data at each node: x_v ∈ ℝ² representing (escalation intensity, information content), extracted from behavioral ethograms. Restriction maps: F_{v→e} encoding escalation conditions, parameterized by body mass data from Frýdlová et al. (2016) and musculoskeletal scaling from Dick and Clemente (2016).</w:t>
      </w:r>
    </w:p>
    <w:p>
      <w:pPr>
        <w:pStyle w:val="BodyText"/>
      </w:pPr>
      <w:r>
        <w:t xml:space="preserve">Three competing sheaf specifications — corresponding to the Sequential Assessment Game, energetic war of attrition, and cumulative assessment game (Earley et al., 2002) — encode different restriction maps between the same nodes. The model whose sheaf yields the highest Γ (best global coherence with observed transition probabilities) provides the best fit to the data. Cross-species validation uses Uyeda et al.’s (2015) sociometric matrix data for V. salvator and Frýdlová et al.’s (2016) experimental data for V. indicus.</w:t>
      </w:r>
    </w:p>
    <w:p>
      <w:pPr>
        <w:pStyle w:val="BodyText"/>
      </w:pPr>
      <w:r>
        <w:t xml:space="preserve">This pilot would constitute the first published application of the sheaf Laplacian as a model selection tool in behavioral ecology.</w:t>
      </w:r>
    </w:p>
    <w:bookmarkEnd w:id="136"/>
    <w:bookmarkEnd w:id="137"/>
    <w:bookmarkStart w:id="142" w:name="appendix-a-mathematical-details"/>
    <w:p>
      <w:pPr>
        <w:pStyle w:val="Heading2"/>
      </w:pPr>
      <w:r>
        <w:t xml:space="preserve">9.9 Appendix A: Mathematical Details</w:t>
      </w:r>
    </w:p>
    <w:bookmarkStart w:id="138" w:name="a.1-sheaf-cohomology-full-construction"/>
    <w:p>
      <w:pPr>
        <w:pStyle w:val="Heading3"/>
      </w:pPr>
      <w:r>
        <w:t xml:space="preserve">9.9.1 A.1 Sheaf Cohomology: Full Construction</w:t>
      </w:r>
    </w:p>
    <w:p>
      <w:pPr>
        <w:pStyle w:val="FirstParagraph"/>
      </w:pPr>
      <w:r>
        <w:rPr>
          <w:bCs/>
          <w:b/>
        </w:rPr>
        <w:t xml:space="preserve">ESTABLISHED</w:t>
      </w:r>
      <w:r>
        <w:t xml:space="preserve"> </w:t>
      </w:r>
      <w:r>
        <w:t xml:space="preserve">For a sheaf F on a topological space X with open cover U</w:t>
      </w:r>
      <w:r>
        <w:t xml:space="preserve"> </w:t>
      </w:r>
      <w:r>
        <w:t xml:space="preserve">= {U_i}, the Čech cochain complex is:</w:t>
      </w:r>
    </w:p>
    <w:p>
      <w:pPr>
        <w:pStyle w:val="BodyText"/>
      </w:pPr>
      <w:r>
        <w:t xml:space="preserve">C⁰(U, F) = Π_i F(U_i) (direct product of sections over each open set)</w:t>
      </w:r>
      <w:r>
        <w:t xml:space="preserve"> </w:t>
      </w:r>
      <w:r>
        <w:t xml:space="preserve">C¹(U, F) = Π_{i&lt;j} F(U_i ∩ U_j) (sections over pairwise intersections)</w:t>
      </w:r>
      <w:r>
        <w:t xml:space="preserve"> </w:t>
      </w:r>
      <w:r>
        <w:t xml:space="preserve">C²(U, F) = Π_{i&lt;j&lt;k} F(U_i ∩ U_j ∩ U_k) (sections over triple</w:t>
      </w:r>
      <w:r>
        <w:t xml:space="preserve"> </w:t>
      </w:r>
      <w:r>
        <w:t xml:space="preserve">intersections)</w:t>
      </w:r>
    </w:p>
    <w:p>
      <w:pPr>
        <w:pStyle w:val="BodyText"/>
      </w:pPr>
      <w:r>
        <w:t xml:space="preserve">The coboundary maps are:</w:t>
      </w:r>
    </w:p>
    <w:p>
      <w:pPr>
        <w:pStyle w:val="BodyText"/>
      </w:pPr>
      <w:r>
        <w:t xml:space="preserve">δ⁰: C⁰ → C¹: (δ⁰s)</w:t>
      </w:r>
      <w:r>
        <w:rPr>
          <w:iCs/>
          <w:i/>
        </w:rPr>
        <w:t xml:space="preserve">{ij} = ρ</w:t>
      </w:r>
      <w:r>
        <w:t xml:space="preserve">{U_j, U_i∩U_j}(s_j) − ρ_{U_i, U_i∩U_j}(s_i)</w:t>
      </w:r>
      <w:r>
        <w:t xml:space="preserve"> </w:t>
      </w:r>
      <w:r>
        <w:t xml:space="preserve">δ¹: C¹ → C²: (δ¹t)</w:t>
      </w:r>
      <w:r>
        <w:rPr>
          <w:iCs/>
          <w:i/>
        </w:rPr>
        <w:t xml:space="preserve">{ijk} = t</w:t>
      </w:r>
      <w:r>
        <w:t xml:space="preserve">{jk} − t_{ik} + t_{ij} (on triple</w:t>
      </w:r>
      <w:r>
        <w:t xml:space="preserve"> </w:t>
      </w:r>
      <w:r>
        <w:t xml:space="preserve">overlaps)</w:t>
      </w:r>
    </w:p>
    <w:p>
      <w:pPr>
        <w:pStyle w:val="BodyText"/>
      </w:pPr>
      <w:r>
        <w:t xml:space="preserve">The cohomology groups are:</w:t>
      </w:r>
    </w:p>
    <w:p>
      <w:pPr>
        <w:pStyle w:val="BodyText"/>
      </w:pPr>
      <w:r>
        <w:t xml:space="preserve">H⁰(U, F) = ker(δ⁰) = global sections (coherent data) H¹(U, F) = ker(δ¹)</w:t>
      </w:r>
      <w:r>
        <w:t xml:space="preserve"> </w:t>
      </w:r>
      <w:r>
        <w:t xml:space="preserve">/ im(δ⁰) = obstructions to gluing H²(U, F) = ker(δ²) / im(δ¹) =</w:t>
      </w:r>
      <w:r>
        <w:t xml:space="preserve"> </w:t>
      </w:r>
      <w:r>
        <w:t xml:space="preserve">higher-order obstructions</w:t>
      </w:r>
    </w:p>
    <w:p>
      <w:pPr>
        <w:pStyle w:val="BodyText"/>
      </w:pPr>
      <w:r>
        <w:t xml:space="preserve">For the Draken framework, H⁰ measures the degree of</w:t>
      </w:r>
      <w:r>
        <w:t xml:space="preserve"> </w:t>
      </w:r>
      <w:r>
        <w:rPr>
          <w:iCs/>
          <w:i/>
        </w:rPr>
        <w:t xml:space="preserve">achievable</w:t>
      </w:r>
      <w:r>
        <w:t xml:space="preserve"> </w:t>
      </w:r>
      <w:r>
        <w:t xml:space="preserve">coherence, H¹ measures</w:t>
      </w:r>
      <w:r>
        <w:t xml:space="preserve"> </w:t>
      </w:r>
      <w:r>
        <w:rPr>
          <w:iCs/>
          <w:i/>
        </w:rPr>
        <w:t xml:space="preserve">pairwise</w:t>
      </w:r>
      <w:r>
        <w:t xml:space="preserve"> </w:t>
      </w:r>
      <w:r>
        <w:t xml:space="preserve">gluing failures, and H² measures</w:t>
      </w:r>
      <w:r>
        <w:t xml:space="preserve"> </w:t>
      </w:r>
      <w:r>
        <w:rPr>
          <w:iCs/>
          <w:i/>
        </w:rPr>
        <w:t xml:space="preserve">systemic</w:t>
      </w:r>
      <w:r>
        <w:t xml:space="preserve"> </w:t>
      </w:r>
      <w:r>
        <w:t xml:space="preserve">inconsistencies that cannot be localized to pairwise</w:t>
      </w:r>
      <w:r>
        <w:t xml:space="preserve"> </w:t>
      </w:r>
      <w:r>
        <w:t xml:space="preserve">interactions.</w:t>
      </w:r>
    </w:p>
    <w:bookmarkEnd w:id="138"/>
    <w:bookmarkStart w:id="139" w:name="X843c1fcbac98d2b56a8267dd5772f95d64e6cbf"/>
    <w:p>
      <w:pPr>
        <w:pStyle w:val="Heading3"/>
      </w:pPr>
      <w:r>
        <w:t xml:space="preserve">9.9.2 A.2 Sheaf Laplacian: Spectral Decomposition</w:t>
      </w:r>
    </w:p>
    <w:p>
      <w:pPr>
        <w:pStyle w:val="FirstParagraph"/>
      </w:pPr>
      <w:r>
        <w:rPr>
          <w:bCs/>
          <w:b/>
        </w:rPr>
        <w:t xml:space="preserve">ESTABLISHED</w:t>
      </w:r>
      <w:r>
        <w:t xml:space="preserve"> </w:t>
      </w:r>
      <w:r>
        <w:t xml:space="preserve">For a cellular sheaf F on graph G = (V, E) with vertex</w:t>
      </w:r>
      <w:r>
        <w:t xml:space="preserve"> </w:t>
      </w:r>
      <w:r>
        <w:t xml:space="preserve">spaces F_v ∈ ℝ^{d_v} and edge spaces F_e ∈ ℝ^{d_e}, the coboundary map</w:t>
      </w:r>
      <w:r>
        <w:t xml:space="preserve"> </w:t>
      </w:r>
      <w:r>
        <w:t xml:space="preserve">δ: ⊕_v F_v → ⊕_e F_e is:</w:t>
      </w:r>
    </w:p>
    <w:p>
      <w:pPr>
        <w:pStyle w:val="BodyText"/>
      </w:pPr>
      <w:r>
        <w:t xml:space="preserve">(δx)</w:t>
      </w:r>
      <w:r>
        <w:rPr>
          <w:iCs/>
          <w:i/>
        </w:rPr>
        <w:t xml:space="preserve">e = F</w:t>
      </w:r>
      <w:r>
        <w:t xml:space="preserve">{u→e}(x_u) − F_{v→e}(x_v) for e = (u,v)</w:t>
      </w:r>
    </w:p>
    <w:p>
      <w:pPr>
        <w:pStyle w:val="BodyText"/>
      </w:pPr>
      <w:r>
        <w:t xml:space="preserve">The sheaf Laplacian L_F = δ^T δ is a block matrix with entries:</w:t>
      </w:r>
    </w:p>
    <w:p>
      <w:pPr>
        <w:pStyle w:val="BodyText"/>
      </w:pPr>
      <w:r>
        <w:t xml:space="preserve">(L_F)</w:t>
      </w:r>
      <w:r>
        <w:rPr>
          <w:iCs/>
          <w:i/>
        </w:rPr>
        <w:t xml:space="preserve">{vv} = Σ</w:t>
      </w:r>
      <w:r>
        <w:t xml:space="preserve">{e∋v} F_{v→e}^T F_{v→e} (diagonal blocks) (L_F)</w:t>
      </w:r>
      <w:r>
        <w:rPr>
          <w:iCs/>
          <w:i/>
        </w:rPr>
        <w:t xml:space="preserve">{uv} =</w:t>
      </w:r>
      <w:r>
        <w:rPr>
          <w:iCs/>
          <w:i/>
        </w:rPr>
        <w:t xml:space="preserve"> </w:t>
      </w:r>
      <w:r>
        <w:rPr>
          <w:iCs/>
          <w:i/>
        </w:rPr>
        <w:t xml:space="preserve">−F</w:t>
      </w:r>
      <w:r>
        <w:t xml:space="preserve">{u→e}^T F_{v→e} (off-diagonal blocks, for e = (u,v))</w:t>
      </w:r>
    </w:p>
    <w:p>
      <w:pPr>
        <w:pStyle w:val="BodyText"/>
      </w:pPr>
      <w:r>
        <w:rPr>
          <w:bCs/>
          <w:b/>
        </w:rPr>
        <w:t xml:space="preserve">Properties:</w:t>
      </w:r>
      <w:r>
        <w:t xml:space="preserve"> </w:t>
      </w:r>
      <w:r>
        <w:t xml:space="preserve">1. L_F is symmetric positive semi-definite. 2. ker(L_F)</w:t>
      </w:r>
      <w:r>
        <w:t xml:space="preserve"> </w:t>
      </w:r>
      <w:r>
        <w:t xml:space="preserve">= space of global sections of F. 3. dim(ker(L_F)) = number of connected</w:t>
      </w:r>
      <w:r>
        <w:t xml:space="preserve"> </w:t>
      </w:r>
      <w:r>
        <w:t xml:space="preserve">components × consistency dimension. 4. The smallest nonzero eigenvalue</w:t>
      </w:r>
      <w:r>
        <w:t xml:space="preserve"> </w:t>
      </w:r>
      <w:r>
        <w:t xml:space="preserve">λ₁ (spectral gap) determines the rate of convergence under sheaf</w:t>
      </w:r>
      <w:r>
        <w:t xml:space="preserve"> </w:t>
      </w:r>
      <w:r>
        <w:t xml:space="preserve">diffusion dx/dt = −L_F x.</w:t>
      </w:r>
    </w:p>
    <w:bookmarkEnd w:id="139"/>
    <w:bookmarkStart w:id="140" w:name="Xa6b871d1d060472f8a117935bed87e845eb45bc"/>
    <w:p>
      <w:pPr>
        <w:pStyle w:val="Heading3"/>
      </w:pPr>
      <w:r>
        <w:t xml:space="preserve">9.9.3 A.3 Fisher Information Geometry Connection</w:t>
      </w:r>
    </w:p>
    <w:p>
      <w:pPr>
        <w:pStyle w:val="FirstParagraph"/>
      </w:pPr>
      <w:r>
        <w:rPr>
          <w:bCs/>
          <w:b/>
        </w:rPr>
        <w:t xml:space="preserve">PROPOSED</w:t>
      </w:r>
      <w:r>
        <w:t xml:space="preserve"> </w:t>
      </w:r>
      <w:r>
        <w:t xml:space="preserve">The sheaf Laplacian admits a Fisher information</w:t>
      </w:r>
      <w:r>
        <w:t xml:space="preserve"> </w:t>
      </w:r>
      <w:r>
        <w:t xml:space="preserve">interpretation. For a parametric statistical model p(x|θ) at vertex v,</w:t>
      </w:r>
      <w:r>
        <w:t xml:space="preserve"> </w:t>
      </w:r>
      <w:r>
        <w:t xml:space="preserve">the Fisher information matrix is:</w:t>
      </w:r>
    </w:p>
    <w:p>
      <w:pPr>
        <w:pStyle w:val="BodyText"/>
      </w:pPr>
      <w:r>
        <w:t xml:space="preserve">I(θ) = E_θ[∇_θ log p(x|θ) · (∇_θ log p(x|θ))^T]</w:t>
      </w:r>
    </w:p>
    <w:p>
      <w:pPr>
        <w:pStyle w:val="BodyText"/>
      </w:pPr>
      <w:r>
        <w:t xml:space="preserve">If the section data at each vertex is a probability distribution</w:t>
      </w:r>
      <w:r>
        <w:t xml:space="preserve"> </w:t>
      </w:r>
      <w:r>
        <w:t xml:space="preserve">parameterized by θ_v, then the restriction map F_{v→e} induces a map</w:t>
      </w:r>
      <w:r>
        <w:t xml:space="preserve"> </w:t>
      </w:r>
      <w:r>
        <w:t xml:space="preserve">between parameter spaces, and the sheaf Laplacian energy x^T L_F x can</w:t>
      </w:r>
      <w:r>
        <w:t xml:space="preserve"> </w:t>
      </w:r>
      <w:r>
        <w:t xml:space="preserve">be expressed as a sum of KL-divergences:</w:t>
      </w:r>
    </w:p>
    <w:p>
      <w:pPr>
        <w:pStyle w:val="BodyText"/>
      </w:pPr>
      <w:r>
        <w:t xml:space="preserve">x^T L_F x ≈ Σ_{e=(u,v)} D_KL(p_u ‖ p_v) + D_KL(p_v ‖ p_u) (symmetrized</w:t>
      </w:r>
      <w:r>
        <w:t xml:space="preserve"> </w:t>
      </w:r>
      <w:r>
        <w:t xml:space="preserve">KL)</w:t>
      </w:r>
    </w:p>
    <w:p>
      <w:pPr>
        <w:pStyle w:val="BodyText"/>
      </w:pPr>
      <w:r>
        <w:t xml:space="preserve">This connects the sheaf formalism to the Free Energy Principle: the</w:t>
      </w:r>
      <w:r>
        <w:t xml:space="preserve"> </w:t>
      </w:r>
      <w:r>
        <w:t xml:space="preserve">variational free energy F = D_KL(q ‖ p) is a single-edge contribution to</w:t>
      </w:r>
      <w:r>
        <w:t xml:space="preserve"> </w:t>
      </w:r>
      <w:r>
        <w:t xml:space="preserve">the total sheaf Laplacian energy. The sheaf Laplacian is thus a</w:t>
      </w:r>
      <w:r>
        <w:t xml:space="preserve"> </w:t>
      </w:r>
      <w:r>
        <w:rPr>
          <w:iCs/>
          <w:i/>
        </w:rPr>
        <w:t xml:space="preserve">multi-edge generalization of the free energy principle</w:t>
      </w:r>
      <w:r>
        <w:t xml:space="preserve"> </w:t>
      </w:r>
      <w:r>
        <w:t xml:space="preserve">— it computes</w:t>
      </w:r>
      <w:r>
        <w:t xml:space="preserve"> </w:t>
      </w:r>
      <w:r>
        <w:t xml:space="preserve">the total</w:t>
      </w:r>
      <w:r>
        <w:t xml:space="preserve"> </w:t>
      </w:r>
      <w:r>
        <w:t xml:space="preserve">“</w:t>
      </w:r>
      <w:r>
        <w:t xml:space="preserve">surprise</w:t>
      </w:r>
      <w:r>
        <w:t xml:space="preserve">”</w:t>
      </w:r>
      <w:r>
        <w:t xml:space="preserve"> </w:t>
      </w:r>
      <w:r>
        <w:t xml:space="preserve">across all restriction maps simultaneously.</w:t>
      </w:r>
    </w:p>
    <w:bookmarkEnd w:id="140"/>
    <w:bookmarkStart w:id="141" w:name="X69ae224a3c967ac6976c3fdbe4bbbdaba681a0d"/>
    <w:p>
      <w:pPr>
        <w:pStyle w:val="Heading3"/>
      </w:pPr>
      <w:r>
        <w:t xml:space="preserve">9.9.4 A.4 Active Inference as Sheaf Optimization (Heuristic Connection)</w:t>
      </w:r>
    </w:p>
    <w:p>
      <w:pPr>
        <w:pStyle w:val="FirstParagraph"/>
      </w:pPr>
      <w:r>
        <w:rPr>
          <w:bCs/>
          <w:b/>
        </w:rPr>
        <w:t xml:space="preserve">PROPOSED</w:t>
      </w:r>
      <w:r>
        <w:t xml:space="preserve"> </w:t>
      </w:r>
      <w:r>
        <w:t xml:space="preserve">The following is an</w:t>
      </w:r>
      <w:r>
        <w:t xml:space="preserve"> </w:t>
      </w:r>
      <w:r>
        <w:rPr>
          <w:iCs/>
          <w:i/>
        </w:rPr>
        <w:t xml:space="preserve">interpretive mapping</w:t>
      </w:r>
      <w:r>
        <w:t xml:space="preserve">, not a formal derivation. Active Inference (Friston et al., 2024) specifies that</w:t>
      </w:r>
      <w:r>
        <w:t xml:space="preserve"> </w:t>
      </w:r>
      <w:r>
        <w:t xml:space="preserve">adaptive agents minimize expected free energy through a cycle of</w:t>
      </w:r>
      <w:r>
        <w:t xml:space="preserve"> </w:t>
      </w:r>
      <w:r>
        <w:t xml:space="preserve">perception (updating the model) and action (changing the world). We propose the following sheaf-theoretic interpretation, noting that a rigorous derivation would require demonstrating that the FEP’s variational formulation reduces to the sheaf Laplacian under stated conditions, which remains open:</w:t>
      </w:r>
    </w:p>
    <w:p>
      <w:pPr>
        <w:pStyle w:val="BodyText"/>
      </w:pPr>
      <w:r>
        <w:rPr>
          <w:bCs/>
          <w:b/>
        </w:rPr>
        <w:t xml:space="preserve">Perception:</w:t>
      </w:r>
      <w:r>
        <w:t xml:space="preserve"> </w:t>
      </w:r>
      <w:r>
        <w:t xml:space="preserve">Update section data x_v to reduce Laplacian energy at</w:t>
      </w:r>
      <w:r>
        <w:t xml:space="preserve"> </w:t>
      </w:r>
      <w:r>
        <w:t xml:space="preserve">incident edges: x_v(t+1) = x_v(t) − η · ∂(x^T L_F x)/∂x_v = x_v(t) − η</w:t>
      </w:r>
      <w:r>
        <w:t xml:space="preserve"> </w:t>
      </w:r>
      <w:r>
        <w:t xml:space="preserve">· (L_F x)_v</w:t>
      </w:r>
    </w:p>
    <w:p>
      <w:pPr>
        <w:pStyle w:val="BodyText"/>
      </w:pPr>
      <w:r>
        <w:t xml:space="preserve">This is</w:t>
      </w:r>
      <w:r>
        <w:t xml:space="preserve"> </w:t>
      </w:r>
      <w:r>
        <w:rPr>
          <w:iCs/>
          <w:i/>
        </w:rPr>
        <w:t xml:space="preserve">sheaf diffusion</w:t>
      </w:r>
      <w:r>
        <w:t xml:space="preserve">: each vertex adjusts its section data to</w:t>
      </w:r>
      <w:r>
        <w:t xml:space="preserve"> </w:t>
      </w:r>
      <w:r>
        <w:t xml:space="preserve">better match its neighbors’ restriction-map-transformed data.</w:t>
      </w:r>
    </w:p>
    <w:p>
      <w:pPr>
        <w:pStyle w:val="BodyText"/>
      </w:pPr>
      <w:r>
        <w:rPr>
          <w:bCs/>
          <w:b/>
        </w:rPr>
        <w:t xml:space="preserve">Action:</w:t>
      </w:r>
      <w:r>
        <w:t xml:space="preserve"> </w:t>
      </w:r>
      <w:r>
        <w:t xml:space="preserve">Modify the world so that the restriction maps are better</w:t>
      </w:r>
      <w:r>
        <w:t xml:space="preserve"> </w:t>
      </w:r>
      <w:r>
        <w:t xml:space="preserve">satisfied: ρ_{v→e}(t+1) = argmin_ρ ‖ρ(x_v) − F_{u→e}(x_u)‖²</w:t>
      </w:r>
    </w:p>
    <w:p>
      <w:pPr>
        <w:pStyle w:val="BodyText"/>
      </w:pPr>
      <w:r>
        <w:t xml:space="preserve">This is</w:t>
      </w:r>
      <w:r>
        <w:t xml:space="preserve"> </w:t>
      </w:r>
      <w:r>
        <w:rPr>
          <w:iCs/>
          <w:i/>
        </w:rPr>
        <w:t xml:space="preserve">restriction map learning</w:t>
      </w:r>
      <w:r>
        <w:t xml:space="preserve">: the agent adjusts its interface with</w:t>
      </w:r>
      <w:r>
        <w:t xml:space="preserve"> </w:t>
      </w:r>
      <w:r>
        <w:t xml:space="preserve">the world to reduce disagreement.</w:t>
      </w:r>
    </w:p>
    <w:p>
      <w:pPr>
        <w:pStyle w:val="BodyText"/>
      </w:pPr>
      <w:r>
        <w:t xml:space="preserve">The full Active Inference cycle is thus alternating optimization of</w:t>
      </w:r>
      <w:r>
        <w:t xml:space="preserve"> </w:t>
      </w:r>
      <w:r>
        <w:t xml:space="preserve">section data (perception) and restriction maps (action), converging to a</w:t>
      </w:r>
      <w:r>
        <w:t xml:space="preserve"> </w:t>
      </w:r>
      <w:r>
        <w:t xml:space="preserve">fixed point where x^T L_F x is minimized — the system is in sheaf</w:t>
      </w:r>
      <w:r>
        <w:t xml:space="preserve"> </w:t>
      </w:r>
      <w:r>
        <w:t xml:space="preserve">equilibrium.</w:t>
      </w:r>
    </w:p>
    <w:bookmarkEnd w:id="141"/>
    <w:bookmarkEnd w:id="142"/>
    <w:bookmarkStart w:id="143" w:name="appendix-b-glossary-of-draken-terms"/>
    <w:p>
      <w:pPr>
        <w:pStyle w:val="Heading2"/>
      </w:pPr>
      <w:r>
        <w:t xml:space="preserve">9.10 Appendix B: Glossary of Draken Terms</w:t>
      </w:r>
    </w:p>
    <w:tbl>
      <w:tblPr>
        <w:tblStyle w:val="Table"/>
        <w:tblW w:type="pct" w:w="4873"/>
        <w:tblLook w:firstRow="1" w:lastRow="0" w:firstColumn="0" w:lastColumn="0" w:noHBand="0" w:noVBand="0" w:val="0020"/>
        <w:jc w:val="start"/>
      </w:tblPr>
      <w:tblGrid>
        <w:gridCol w:w="2105"/>
        <w:gridCol w:w="3809"/>
        <w:gridCol w:w="1804"/>
      </w:tblGrid>
      <w:tr>
        <w:trPr>
          <w:tblHeader w:val="true"/>
        </w:trPr>
        <w:tc>
          <w:tcPr/>
          <w:p>
            <w:pPr>
              <w:pStyle w:val="Compact"/>
              <w:jc w:val="left"/>
            </w:pPr>
            <w:r>
              <w:t xml:space="preserve">Term</w:t>
            </w:r>
          </w:p>
        </w:tc>
        <w:tc>
          <w:tcPr/>
          <w:p>
            <w:pPr>
              <w:pStyle w:val="Compact"/>
              <w:jc w:val="left"/>
            </w:pPr>
            <w:r>
              <w:t xml:space="preserve">Definition</w:t>
            </w:r>
          </w:p>
        </w:tc>
        <w:tc>
          <w:tcPr/>
          <w:p>
            <w:pPr>
              <w:pStyle w:val="Compact"/>
              <w:jc w:val="left"/>
            </w:pPr>
            <w:r>
              <w:t xml:space="preserve">First appearance</w:t>
            </w:r>
          </w:p>
        </w:tc>
      </w:tr>
      <w:tr>
        <w:tc>
          <w:tcPr/>
          <w:p>
            <w:pPr>
              <w:pStyle w:val="Compact"/>
              <w:jc w:val="left"/>
            </w:pPr>
            <w:r>
              <w:rPr>
                <w:bCs/>
                <w:b/>
              </w:rPr>
              <w:t xml:space="preserve">Abstraction depth</w:t>
            </w:r>
            <w:r>
              <w:rPr>
                <w:bCs/>
                <w:b/>
              </w:rPr>
              <w:t xml:space="preserve"> </w:t>
            </w:r>
            <w:r>
              <w:rPr>
                <w:bCs/>
                <w:b/>
              </w:rPr>
              <w:t xml:space="preserve">α</w:t>
            </w:r>
          </w:p>
        </w:tc>
        <w:tc>
          <w:tcPr/>
          <w:p>
            <w:pPr>
              <w:pStyle w:val="Compact"/>
              <w:jc w:val="left"/>
            </w:pPr>
            <w:r>
              <w:t xml:space="preserve">Number of representation layers</w:t>
            </w:r>
            <w:r>
              <w:t xml:space="preserve"> </w:t>
            </w:r>
            <w:r>
              <w:t xml:space="preserve">between signal and substance</w:t>
            </w:r>
          </w:p>
        </w:tc>
        <w:tc>
          <w:tcPr/>
          <w:p>
            <w:pPr>
              <w:pStyle w:val="Compact"/>
              <w:jc w:val="left"/>
            </w:pPr>
            <w:r>
              <w:t xml:space="preserve">DRK-108</w:t>
            </w:r>
          </w:p>
        </w:tc>
      </w:tr>
      <w:tr>
        <w:tc>
          <w:tcPr/>
          <w:p>
            <w:pPr>
              <w:pStyle w:val="Compact"/>
              <w:jc w:val="left"/>
            </w:pPr>
            <w:r>
              <w:rPr>
                <w:bCs/>
                <w:b/>
              </w:rPr>
              <w:t xml:space="preserve">Cavity resonator</w:t>
            </w:r>
          </w:p>
        </w:tc>
        <w:tc>
          <w:tcPr/>
          <w:p>
            <w:pPr>
              <w:pStyle w:val="Compact"/>
              <w:jc w:val="left"/>
            </w:pPr>
            <w:r>
              <w:t xml:space="preserve">Generative absence whose topology</w:t>
            </w:r>
            <w:r>
              <w:t xml:space="preserve"> </w:t>
            </w:r>
            <w:r>
              <w:t xml:space="preserve">determines compensatory signal</w:t>
            </w:r>
          </w:p>
        </w:tc>
        <w:tc>
          <w:tcPr/>
          <w:p>
            <w:pPr>
              <w:pStyle w:val="Compact"/>
              <w:jc w:val="left"/>
            </w:pPr>
            <w:r>
              <w:t xml:space="preserve">DRK-120</w:t>
            </w:r>
          </w:p>
        </w:tc>
      </w:tr>
      <w:tr>
        <w:tc>
          <w:tcPr/>
          <w:p>
            <w:pPr>
              <w:pStyle w:val="Compact"/>
              <w:jc w:val="left"/>
            </w:pPr>
            <w:r>
              <w:rPr>
                <w:bCs/>
                <w:b/>
              </w:rPr>
              <w:t xml:space="preserve">Clinch</w:t>
            </w:r>
          </w:p>
        </w:tc>
        <w:tc>
          <w:tcPr/>
          <w:p>
            <w:pPr>
              <w:pStyle w:val="Compact"/>
              <w:jc w:val="left"/>
            </w:pPr>
            <w:r>
              <w:t xml:space="preserve">Direct, unfalsifiable power</w:t>
            </w:r>
            <w:r>
              <w:t xml:space="preserve"> </w:t>
            </w:r>
            <w:r>
              <w:t xml:space="preserve">assessment (α = 0)</w:t>
            </w:r>
          </w:p>
        </w:tc>
        <w:tc>
          <w:tcPr/>
          <w:p>
            <w:pPr>
              <w:pStyle w:val="Compact"/>
              <w:jc w:val="left"/>
            </w:pPr>
            <w:r>
              <w:t xml:space="preserve">Varanid ethology</w:t>
            </w:r>
          </w:p>
        </w:tc>
      </w:tr>
      <w:tr>
        <w:tc>
          <w:tcPr/>
          <w:p>
            <w:pPr>
              <w:pStyle w:val="Compact"/>
              <w:jc w:val="left"/>
            </w:pPr>
            <w:r>
              <w:rPr>
                <w:bCs/>
                <w:b/>
              </w:rPr>
              <w:t xml:space="preserve">Coherence debt</w:t>
            </w:r>
            <w:r>
              <w:rPr>
                <w:bCs/>
                <w:b/>
              </w:rPr>
              <w:t xml:space="preserve"> </w:t>
            </w:r>
            <w:r>
              <w:rPr>
                <w:bCs/>
                <w:b/>
              </w:rPr>
              <w:t xml:space="preserve">K(t)</w:t>
            </w:r>
          </w:p>
        </w:tc>
        <w:tc>
          <w:tcPr/>
          <w:p>
            <w:pPr>
              <w:pStyle w:val="Compact"/>
              <w:jc w:val="left"/>
            </w:pPr>
            <w:r>
              <w:t xml:space="preserve">Time-integral of excess Ψ weighted by</w:t>
            </w:r>
            <w:r>
              <w:t xml:space="preserve"> </w:t>
            </w:r>
            <w:r>
              <w:t xml:space="preserve">irreversibility</w:t>
            </w:r>
          </w:p>
        </w:tc>
        <w:tc>
          <w:tcPr/>
          <w:p>
            <w:pPr>
              <w:pStyle w:val="Compact"/>
              <w:jc w:val="left"/>
            </w:pPr>
            <w:r>
              <w:t xml:space="preserve">DRK-121</w:t>
            </w:r>
          </w:p>
        </w:tc>
      </w:tr>
      <w:tr>
        <w:tc>
          <w:tcPr/>
          <w:p>
            <w:pPr>
              <w:pStyle w:val="Compact"/>
              <w:jc w:val="left"/>
            </w:pPr>
            <w:r>
              <w:rPr>
                <w:bCs/>
                <w:b/>
              </w:rPr>
              <w:t xml:space="preserve">Edge noise</w:t>
            </w:r>
          </w:p>
        </w:tc>
        <w:tc>
          <w:tcPr/>
          <w:p>
            <w:pPr>
              <w:pStyle w:val="Compact"/>
              <w:jc w:val="left"/>
            </w:pPr>
            <w:r>
              <w:t xml:space="preserve">Propaganda operator: random</w:t>
            </w:r>
            <w:r>
              <w:t xml:space="preserve"> </w:t>
            </w:r>
            <w:r>
              <w:t xml:space="preserve">perturbation of restriction map</w:t>
            </w:r>
            <w:r>
              <w:t xml:space="preserve"> </w:t>
            </w:r>
            <w:r>
              <w:t xml:space="preserve">outputs</w:t>
            </w:r>
          </w:p>
        </w:tc>
        <w:tc>
          <w:tcPr/>
          <w:p>
            <w:pPr>
              <w:pStyle w:val="Compact"/>
              <w:jc w:val="left"/>
            </w:pPr>
            <w:r>
              <w:t xml:space="preserve">v4</w:t>
            </w:r>
          </w:p>
        </w:tc>
      </w:tr>
      <w:tr>
        <w:tc>
          <w:tcPr/>
          <w:p>
            <w:pPr>
              <w:pStyle w:val="Compact"/>
              <w:jc w:val="left"/>
            </w:pPr>
            <w:r>
              <w:rPr>
                <w:bCs/>
                <w:b/>
              </w:rPr>
              <w:t xml:space="preserve">False overlap</w:t>
            </w:r>
          </w:p>
        </w:tc>
        <w:tc>
          <w:tcPr/>
          <w:p>
            <w:pPr>
              <w:pStyle w:val="Compact"/>
              <w:jc w:val="left"/>
            </w:pPr>
            <w:r>
              <w:t xml:space="preserve">Propaganda operator: artificial edges</w:t>
            </w:r>
            <w:r>
              <w:t xml:space="preserve"> </w:t>
            </w:r>
            <w:r>
              <w:t xml:space="preserve">with fabricated restriction maps</w:t>
            </w:r>
          </w:p>
        </w:tc>
        <w:tc>
          <w:tcPr/>
          <w:p>
            <w:pPr>
              <w:pStyle w:val="Compact"/>
              <w:jc w:val="left"/>
            </w:pPr>
            <w:r>
              <w:t xml:space="preserve">v4</w:t>
            </w:r>
          </w:p>
        </w:tc>
      </w:tr>
      <w:tr>
        <w:tc>
          <w:tcPr/>
          <w:p>
            <w:pPr>
              <w:pStyle w:val="Compact"/>
              <w:jc w:val="left"/>
            </w:pPr>
            <w:r>
              <w:rPr>
                <w:bCs/>
                <w:b/>
              </w:rPr>
              <w:t xml:space="preserve">Γ (sheaf</w:t>
            </w:r>
            <w:r>
              <w:rPr>
                <w:bCs/>
                <w:b/>
              </w:rPr>
              <w:t xml:space="preserve"> </w:t>
            </w:r>
            <w:r>
              <w:rPr>
                <w:bCs/>
                <w:b/>
              </w:rPr>
              <w:t xml:space="preserve">convergence)</w:t>
            </w:r>
          </w:p>
        </w:tc>
        <w:tc>
          <w:tcPr/>
          <w:p>
            <w:pPr>
              <w:pStyle w:val="Compact"/>
              <w:jc w:val="left"/>
            </w:pPr>
            <w:r>
              <w:t xml:space="preserve">Normalized Rayleigh quotient of sheaf</w:t>
            </w:r>
            <w:r>
              <w:t xml:space="preserve"> </w:t>
            </w:r>
            <w:r>
              <w:t xml:space="preserve">Laplacian; 1 = perfect coherence</w:t>
            </w:r>
          </w:p>
        </w:tc>
        <w:tc>
          <w:tcPr/>
          <w:p>
            <w:pPr>
              <w:pStyle w:val="Compact"/>
              <w:jc w:val="left"/>
            </w:pPr>
            <w:r>
              <w:t xml:space="preserve">DRK-101</w:t>
            </w:r>
          </w:p>
        </w:tc>
      </w:tr>
      <w:tr>
        <w:tc>
          <w:tcPr/>
          <w:p>
            <w:pPr>
              <w:pStyle w:val="Compact"/>
              <w:jc w:val="left"/>
            </w:pPr>
            <w:r>
              <w:rPr>
                <w:bCs/>
                <w:b/>
              </w:rPr>
              <w:t xml:space="preserve">KnowledgeObject</w:t>
            </w:r>
            <w:r>
              <w:rPr>
                <w:bCs/>
                <w:b/>
              </w:rPr>
              <w:t xml:space="preserve"> </w:t>
            </w:r>
            <w:r>
              <w:rPr>
                <w:bCs/>
                <w:b/>
              </w:rPr>
              <w:t xml:space="preserve">(KO)</w:t>
            </w:r>
          </w:p>
        </w:tc>
        <w:tc>
          <w:tcPr/>
          <w:p>
            <w:pPr>
              <w:pStyle w:val="Compact"/>
              <w:jc w:val="left"/>
            </w:pPr>
            <w:r>
              <w:t xml:space="preserve">Typed, versioned atomic knowledge</w:t>
            </w:r>
            <w:r>
              <w:t xml:space="preserve"> </w:t>
            </w:r>
            <w:r>
              <w:t xml:space="preserve">unit with layer labels</w:t>
            </w:r>
          </w:p>
        </w:tc>
        <w:tc>
          <w:tcPr/>
          <w:p>
            <w:pPr>
              <w:pStyle w:val="Compact"/>
              <w:jc w:val="left"/>
            </w:pPr>
            <w:r>
              <w:t xml:space="preserve">DRK-101</w:t>
            </w:r>
          </w:p>
        </w:tc>
      </w:tr>
      <w:tr>
        <w:tc>
          <w:tcPr/>
          <w:p>
            <w:pPr>
              <w:pStyle w:val="Compact"/>
              <w:jc w:val="left"/>
            </w:pPr>
            <w:r>
              <w:rPr>
                <w:bCs/>
                <w:b/>
              </w:rPr>
              <w:t xml:space="preserve">Landscape of</w:t>
            </w:r>
            <w:r>
              <w:rPr>
                <w:bCs/>
                <w:b/>
              </w:rPr>
              <w:t xml:space="preserve"> </w:t>
            </w:r>
            <w:r>
              <w:rPr>
                <w:bCs/>
                <w:b/>
              </w:rPr>
              <w:t xml:space="preserve">fear</w:t>
            </w:r>
          </w:p>
        </w:tc>
        <w:tc>
          <w:tcPr/>
          <w:p>
            <w:pPr>
              <w:pStyle w:val="Compact"/>
              <w:jc w:val="left"/>
            </w:pPr>
            <w:r>
              <w:t xml:space="preserve">Spatially explicit predation risk map</w:t>
            </w:r>
            <w:r>
              <w:t xml:space="preserve"> </w:t>
            </w:r>
            <w:r>
              <w:t xml:space="preserve">maintained by prey</w:t>
            </w:r>
          </w:p>
        </w:tc>
        <w:tc>
          <w:tcPr/>
          <w:p>
            <w:pPr>
              <w:pStyle w:val="Compact"/>
              <w:jc w:val="left"/>
            </w:pPr>
            <w:r>
              <w:t xml:space="preserve">Laundré et al.</w:t>
            </w:r>
          </w:p>
        </w:tc>
      </w:tr>
      <w:tr>
        <w:tc>
          <w:tcPr/>
          <w:p>
            <w:pPr>
              <w:pStyle w:val="Compact"/>
              <w:jc w:val="left"/>
            </w:pPr>
            <w:r>
              <w:rPr>
                <w:bCs/>
                <w:b/>
              </w:rPr>
              <w:t xml:space="preserve">Levinasian</w:t>
            </w:r>
            <w:r>
              <w:rPr>
                <w:bCs/>
                <w:b/>
              </w:rPr>
              <w:t xml:space="preserve"> </w:t>
            </w:r>
            <w:r>
              <w:rPr>
                <w:bCs/>
                <w:b/>
              </w:rPr>
              <w:t xml:space="preserve">restriction map</w:t>
            </w:r>
          </w:p>
        </w:tc>
        <w:tc>
          <w:tcPr/>
          <w:p>
            <w:pPr>
              <w:pStyle w:val="Compact"/>
              <w:jc w:val="left"/>
            </w:pPr>
            <w:r>
              <w:t xml:space="preserve">Restriction map preserving local</w:t>
            </w:r>
            <w:r>
              <w:t xml:space="preserve"> </w:t>
            </w:r>
            <w:r>
              <w:t xml:space="preserve">degrees of freedom (dim F_e &lt; dim</w:t>
            </w:r>
            <w:r>
              <w:t xml:space="preserve"> </w:t>
            </w:r>
            <w:r>
              <w:t xml:space="preserve">F_v)</w:t>
            </w:r>
          </w:p>
        </w:tc>
        <w:tc>
          <w:tcPr/>
          <w:p>
            <w:pPr>
              <w:pStyle w:val="Compact"/>
              <w:jc w:val="left"/>
            </w:pPr>
            <w:r>
              <w:t xml:space="preserve">v4</w:t>
            </w:r>
          </w:p>
        </w:tc>
      </w:tr>
      <w:tr>
        <w:tc>
          <w:tcPr/>
          <w:p>
            <w:pPr>
              <w:pStyle w:val="Compact"/>
              <w:jc w:val="left"/>
            </w:pPr>
            <w:r>
              <w:rPr>
                <w:bCs/>
                <w:b/>
              </w:rPr>
              <w:t xml:space="preserve">Manufactured</w:t>
            </w:r>
            <w:r>
              <w:rPr>
                <w:bCs/>
                <w:b/>
              </w:rPr>
              <w:t xml:space="preserve"> </w:t>
            </w:r>
            <w:r>
              <w:rPr>
                <w:bCs/>
                <w:b/>
              </w:rPr>
              <w:t xml:space="preserve">void</w:t>
            </w:r>
          </w:p>
        </w:tc>
        <w:tc>
          <w:tcPr/>
          <w:p>
            <w:pPr>
              <w:pStyle w:val="Compact"/>
              <w:jc w:val="left"/>
            </w:pPr>
            <w:r>
              <w:t xml:space="preserve">Deliberately created/maintained</w:t>
            </w:r>
            <w:r>
              <w:t xml:space="preserve"> </w:t>
            </w:r>
            <w:r>
              <w:t xml:space="preserve">absence filled with adversarial</w:t>
            </w:r>
            <w:r>
              <w:t xml:space="preserve"> </w:t>
            </w:r>
            <w:r>
              <w:t xml:space="preserve">narrative</w:t>
            </w:r>
          </w:p>
        </w:tc>
        <w:tc>
          <w:tcPr/>
          <w:p>
            <w:pPr>
              <w:pStyle w:val="Compact"/>
              <w:jc w:val="left"/>
            </w:pPr>
            <w:r>
              <w:t xml:space="preserve">DRK-110</w:t>
            </w:r>
          </w:p>
        </w:tc>
      </w:tr>
      <w:tr>
        <w:tc>
          <w:tcPr/>
          <w:p>
            <w:pPr>
              <w:pStyle w:val="Compact"/>
              <w:jc w:val="left"/>
            </w:pPr>
            <w:r>
              <w:rPr>
                <w:bCs/>
                <w:b/>
              </w:rPr>
              <w:t xml:space="preserve">Mesopredatory</w:t>
            </w:r>
            <w:r>
              <w:rPr>
                <w:bCs/>
                <w:b/>
              </w:rPr>
              <w:t xml:space="preserve"> </w:t>
            </w:r>
            <w:r>
              <w:rPr>
                <w:bCs/>
                <w:b/>
              </w:rPr>
              <w:t xml:space="preserve">agent</w:t>
            </w:r>
          </w:p>
        </w:tc>
        <w:tc>
          <w:tcPr/>
          <w:p>
            <w:pPr>
              <w:pStyle w:val="Compact"/>
              <w:jc w:val="left"/>
            </w:pPr>
            <w:r>
              <w:t xml:space="preserve">Agent whose presence increases sheaf</w:t>
            </w:r>
            <w:r>
              <w:t xml:space="preserve"> </w:t>
            </w:r>
            <w:r>
              <w:t xml:space="preserve">Laplacian energy</w:t>
            </w:r>
          </w:p>
        </w:tc>
        <w:tc>
          <w:tcPr/>
          <w:p>
            <w:pPr>
              <w:pStyle w:val="Compact"/>
              <w:jc w:val="left"/>
            </w:pPr>
            <w:r>
              <w:t xml:space="preserve">v4</w:t>
            </w:r>
          </w:p>
        </w:tc>
      </w:tr>
      <w:tr>
        <w:tc>
          <w:tcPr/>
          <w:p>
            <w:pPr>
              <w:pStyle w:val="Compact"/>
              <w:jc w:val="left"/>
            </w:pPr>
            <w:r>
              <w:rPr>
                <w:bCs/>
                <w:b/>
              </w:rPr>
              <w:t xml:space="preserve">Ψ (Narrative</w:t>
            </w:r>
            <w:r>
              <w:rPr>
                <w:bCs/>
                <w:b/>
              </w:rPr>
              <w:t xml:space="preserve"> </w:t>
            </w:r>
            <w:r>
              <w:rPr>
                <w:bCs/>
                <w:b/>
              </w:rPr>
              <w:t xml:space="preserve">metric)</w:t>
            </w:r>
          </w:p>
        </w:tc>
        <w:tc>
          <w:tcPr/>
          <w:p>
            <w:pPr>
              <w:pStyle w:val="Compact"/>
              <w:jc w:val="left"/>
            </w:pPr>
            <w:r>
              <w:t xml:space="preserve">Ratio of narrative self-reference to</w:t>
            </w:r>
            <w:r>
              <w:t xml:space="preserve"> </w:t>
            </w:r>
            <w:r>
              <w:t xml:space="preserve">reality contact; high = sick</w:t>
            </w:r>
          </w:p>
        </w:tc>
        <w:tc>
          <w:tcPr/>
          <w:p>
            <w:pPr>
              <w:pStyle w:val="Compact"/>
              <w:jc w:val="left"/>
            </w:pPr>
            <w:r>
              <w:t xml:space="preserve">DRK-112</w:t>
            </w:r>
          </w:p>
        </w:tc>
      </w:tr>
      <w:tr>
        <w:tc>
          <w:tcPr/>
          <w:p>
            <w:pPr>
              <w:pStyle w:val="Compact"/>
              <w:jc w:val="left"/>
            </w:pPr>
            <w:r>
              <w:rPr>
                <w:bCs/>
                <w:b/>
              </w:rPr>
              <w:t xml:space="preserve">Ψ-substitution</w:t>
            </w:r>
          </w:p>
        </w:tc>
        <w:tc>
          <w:tcPr/>
          <w:p>
            <w:pPr>
              <w:pStyle w:val="Compact"/>
              <w:jc w:val="left"/>
            </w:pPr>
            <w:r>
              <w:t xml:space="preserve">Propaganda operator: replacing</w:t>
            </w:r>
            <w:r>
              <w:t xml:space="preserve"> </w:t>
            </w:r>
            <w:r>
              <w:t xml:space="preserve">section data at target vertex</w:t>
            </w:r>
          </w:p>
        </w:tc>
        <w:tc>
          <w:tcPr/>
          <w:p>
            <w:pPr>
              <w:pStyle w:val="Compact"/>
              <w:jc w:val="left"/>
            </w:pPr>
            <w:r>
              <w:t xml:space="preserve">v4, DRK-119</w:t>
            </w:r>
          </w:p>
        </w:tc>
      </w:tr>
      <w:tr>
        <w:tc>
          <w:tcPr/>
          <w:p>
            <w:pPr>
              <w:pStyle w:val="Compact"/>
              <w:jc w:val="left"/>
            </w:pPr>
            <w:r>
              <w:rPr>
                <w:bCs/>
                <w:b/>
              </w:rPr>
              <w:t xml:space="preserve">Reasonance</w:t>
            </w:r>
          </w:p>
        </w:tc>
        <w:tc>
          <w:tcPr/>
          <w:p>
            <w:pPr>
              <w:pStyle w:val="Compact"/>
              <w:jc w:val="left"/>
            </w:pPr>
            <w:r>
              <w:t xml:space="preserve">Phase-lock between analytical</w:t>
            </w:r>
            <w:r>
              <w:t xml:space="preserve"> </w:t>
            </w:r>
            <w:r>
              <w:t xml:space="preserve">cognition and biological substrate</w:t>
            </w:r>
          </w:p>
        </w:tc>
        <w:tc>
          <w:tcPr/>
          <w:p>
            <w:pPr>
              <w:pStyle w:val="Compact"/>
              <w:jc w:val="left"/>
            </w:pPr>
            <w:r>
              <w:t xml:space="preserve">DRK-116</w:t>
            </w:r>
          </w:p>
        </w:tc>
      </w:tr>
      <w:tr>
        <w:tc>
          <w:tcPr/>
          <w:p>
            <w:pPr>
              <w:pStyle w:val="Compact"/>
              <w:jc w:val="left"/>
            </w:pPr>
            <w:r>
              <w:rPr>
                <w:bCs/>
                <w:b/>
              </w:rPr>
              <w:t xml:space="preserve">Restriction map</w:t>
            </w:r>
          </w:p>
        </w:tc>
        <w:tc>
          <w:tcPr/>
          <w:p>
            <w:pPr>
              <w:pStyle w:val="Compact"/>
              <w:jc w:val="left"/>
            </w:pPr>
            <w:r>
              <w:t xml:space="preserve">Linear map specifying inter-vertex</w:t>
            </w:r>
            <w:r>
              <w:t xml:space="preserve"> </w:t>
            </w:r>
            <w:r>
              <w:t xml:space="preserve">consistency requirements in a sheaf</w:t>
            </w:r>
          </w:p>
        </w:tc>
        <w:tc>
          <w:tcPr/>
          <w:p>
            <w:pPr>
              <w:pStyle w:val="Compact"/>
              <w:jc w:val="left"/>
            </w:pPr>
            <w:r>
              <w:t xml:space="preserve">Sheaf theory</w:t>
            </w:r>
          </w:p>
        </w:tc>
      </w:tr>
      <w:tr>
        <w:tc>
          <w:tcPr/>
          <w:p>
            <w:pPr>
              <w:pStyle w:val="Compact"/>
              <w:jc w:val="left"/>
            </w:pPr>
            <w:r>
              <w:rPr>
                <w:bCs/>
                <w:b/>
              </w:rPr>
              <w:t xml:space="preserve">Trophic cascade</w:t>
            </w:r>
          </w:p>
        </w:tc>
        <w:tc>
          <w:tcPr/>
          <w:p>
            <w:pPr>
              <w:pStyle w:val="Compact"/>
              <w:jc w:val="left"/>
            </w:pPr>
            <w:r>
              <w:t xml:space="preserve">Indirect effects of predators</w:t>
            </w:r>
            <w:r>
              <w:t xml:space="preserve"> </w:t>
            </w:r>
            <w:r>
              <w:t xml:space="preserve">propagating through food webs</w:t>
            </w:r>
          </w:p>
        </w:tc>
        <w:tc>
          <w:tcPr/>
          <w:p>
            <w:pPr>
              <w:pStyle w:val="Compact"/>
              <w:jc w:val="left"/>
            </w:pPr>
            <w:r>
              <w:t xml:space="preserve">Ripple &amp; Beschta</w:t>
            </w:r>
          </w:p>
        </w:tc>
      </w:tr>
      <w:tr>
        <w:tc>
          <w:tcPr/>
          <w:p>
            <w:pPr>
              <w:pStyle w:val="Compact"/>
              <w:jc w:val="left"/>
            </w:pPr>
            <w:r>
              <w:rPr>
                <w:bCs/>
                <w:b/>
              </w:rPr>
              <w:t xml:space="preserve">V-axioms</w:t>
            </w:r>
          </w:p>
        </w:tc>
        <w:tc>
          <w:tcPr/>
          <w:p>
            <w:pPr>
              <w:pStyle w:val="Compact"/>
              <w:jc w:val="left"/>
            </w:pPr>
            <w:r>
              <w:t xml:space="preserve">Seven normative constraints governing</w:t>
            </w:r>
            <w:r>
              <w:t xml:space="preserve"> </w:t>
            </w:r>
            <w:r>
              <w:t xml:space="preserve">Draken system behavior</w:t>
            </w:r>
          </w:p>
        </w:tc>
        <w:tc>
          <w:tcPr/>
          <w:p>
            <w:pPr>
              <w:pStyle w:val="Compact"/>
              <w:jc w:val="left"/>
            </w:pPr>
            <w:r>
              <w:t xml:space="preserve">Codex Draconis</w:t>
            </w:r>
          </w:p>
        </w:tc>
      </w:tr>
      <w:tr>
        <w:tc>
          <w:tcPr/>
          <w:p>
            <w:pPr>
              <w:pStyle w:val="Compact"/>
              <w:jc w:val="left"/>
            </w:pPr>
            <w:r>
              <w:rPr>
                <w:bCs/>
                <w:b/>
              </w:rPr>
              <w:t xml:space="preserve">VSP-1</w:t>
            </w:r>
          </w:p>
        </w:tc>
        <w:tc>
          <w:tcPr/>
          <w:p>
            <w:pPr>
              <w:pStyle w:val="Compact"/>
              <w:jc w:val="left"/>
            </w:pPr>
            <w:r>
              <w:t xml:space="preserve">Varanid Sustainability Protocol;</w:t>
            </w:r>
            <w:r>
              <w:t xml:space="preserve"> </w:t>
            </w:r>
            <w:r>
              <w:t xml:space="preserve">thesis: Future ≡ Life</w:t>
            </w:r>
          </w:p>
        </w:tc>
        <w:tc>
          <w:tcPr/>
          <w:p>
            <w:pPr>
              <w:pStyle w:val="Compact"/>
              <w:jc w:val="left"/>
            </w:pPr>
            <w:r>
              <w:t xml:space="preserve">Dragon Scales</w:t>
            </w:r>
          </w:p>
        </w:tc>
      </w:tr>
    </w:tbl>
    <w:bookmarkEnd w:id="143"/>
    <w:bookmarkStart w:id="144" w:name="appendix-c-corpus-cross-reference-index"/>
    <w:p>
      <w:pPr>
        <w:pStyle w:val="Heading2"/>
      </w:pPr>
      <w:r>
        <w:t xml:space="preserve">9.11 Appendix C: Corpus Cross-Reference Index</w:t>
      </w:r>
    </w:p>
    <w:p>
      <w:pPr>
        <w:pStyle w:val="FirstParagraph"/>
      </w:pPr>
      <w:r>
        <w:t xml:space="preserve">This appendix maps each major thesis claim to its supporting DRK article</w:t>
      </w:r>
      <w:r>
        <w:t xml:space="preserve"> </w:t>
      </w:r>
      <w:r>
        <w:t xml:space="preserve">and external source, implementing the evidence ladder recommended in the</w:t>
      </w:r>
      <w:r>
        <w:t xml:space="preserve"> </w:t>
      </w:r>
      <w:r>
        <w:t xml:space="preserve">v3→v4 review.</w:t>
      </w:r>
    </w:p>
    <w:tbl>
      <w:tblPr>
        <w:tblStyle w:val="Table"/>
        <w:tblW w:type="pct" w:w="4882"/>
        <w:tblLook w:firstRow="1" w:lastRow="0" w:firstColumn="0" w:lastColumn="0" w:noHBand="0" w:noVBand="0" w:val="0020"/>
        <w:jc w:val="start"/>
      </w:tblPr>
      <w:tblGrid>
        <w:gridCol w:w="2049"/>
        <w:gridCol w:w="1397"/>
        <w:gridCol w:w="931"/>
        <w:gridCol w:w="1211"/>
        <w:gridCol w:w="2143"/>
      </w:tblGrid>
      <w:tr>
        <w:trPr>
          <w:tblHeader w:val="true"/>
        </w:trPr>
        <w:tc>
          <w:tcPr/>
          <w:p>
            <w:pPr>
              <w:pStyle w:val="Compact"/>
              <w:jc w:val="left"/>
            </w:pPr>
            <w:r>
              <w:t xml:space="preserve">Claim</w:t>
            </w:r>
          </w:p>
        </w:tc>
        <w:tc>
          <w:tcPr/>
          <w:p>
            <w:pPr>
              <w:pStyle w:val="Compact"/>
              <w:jc w:val="left"/>
            </w:pPr>
            <w:r>
              <w:t xml:space="preserve">Type</w:t>
            </w:r>
          </w:p>
        </w:tc>
        <w:tc>
          <w:tcPr/>
          <w:p>
            <w:pPr>
              <w:pStyle w:val="Compact"/>
              <w:jc w:val="left"/>
            </w:pPr>
            <w:r>
              <w:t xml:space="preserve">DRK</w:t>
            </w:r>
            <w:r>
              <w:t xml:space="preserve"> </w:t>
            </w:r>
            <w:r>
              <w:t xml:space="preserve">Source</w:t>
            </w:r>
          </w:p>
        </w:tc>
        <w:tc>
          <w:tcPr/>
          <w:p>
            <w:pPr>
              <w:pStyle w:val="Compact"/>
              <w:jc w:val="left"/>
            </w:pPr>
            <w:r>
              <w:t xml:space="preserve">External</w:t>
            </w:r>
            <w:r>
              <w:t xml:space="preserve"> </w:t>
            </w:r>
            <w:r>
              <w:t xml:space="preserve">Source</w:t>
            </w:r>
          </w:p>
        </w:tc>
        <w:tc>
          <w:tcPr/>
          <w:p>
            <w:pPr>
              <w:pStyle w:val="Compact"/>
              <w:jc w:val="left"/>
            </w:pPr>
            <w:r>
              <w:t xml:space="preserve">Falsification</w:t>
            </w:r>
            <w:r>
              <w:t xml:space="preserve"> </w:t>
            </w:r>
            <w:r>
              <w:t xml:space="preserve">Condition</w:t>
            </w:r>
          </w:p>
        </w:tc>
      </w:tr>
      <w:tr>
        <w:tc>
          <w:tcPr/>
          <w:p>
            <w:pPr>
              <w:pStyle w:val="Compact"/>
              <w:jc w:val="left"/>
            </w:pPr>
            <w:r>
              <w:t xml:space="preserve">Coherence = sheaf</w:t>
            </w:r>
            <w:r>
              <w:t xml:space="preserve"> </w:t>
            </w:r>
            <w:r>
              <w:t xml:space="preserve">gluing</w:t>
            </w:r>
          </w:p>
        </w:tc>
        <w:tc>
          <w:tcPr/>
          <w:p>
            <w:pPr>
              <w:pStyle w:val="Compact"/>
              <w:jc w:val="left"/>
            </w:pPr>
            <w:r>
              <w:t xml:space="preserve">Definitional</w:t>
            </w:r>
          </w:p>
        </w:tc>
        <w:tc>
          <w:tcPr/>
          <w:p>
            <w:pPr>
              <w:pStyle w:val="Compact"/>
              <w:jc w:val="left"/>
            </w:pPr>
            <w:r>
              <w:t xml:space="preserve">DRK-101</w:t>
            </w:r>
          </w:p>
        </w:tc>
        <w:tc>
          <w:tcPr/>
          <w:p>
            <w:pPr>
              <w:pStyle w:val="Compact"/>
              <w:jc w:val="left"/>
            </w:pPr>
            <w:r>
              <w:t xml:space="preserve">Hansen &amp;</w:t>
            </w:r>
            <w:r>
              <w:t xml:space="preserve"> </w:t>
            </w:r>
            <w:r>
              <w:t xml:space="preserve">Ghrist</w:t>
            </w:r>
            <w:r>
              <w:t xml:space="preserve"> </w:t>
            </w:r>
            <w:r>
              <w:t xml:space="preserve">(2019)</w:t>
            </w:r>
          </w:p>
        </w:tc>
        <w:tc>
          <w:tcPr/>
          <w:p>
            <w:pPr>
              <w:pStyle w:val="Compact"/>
              <w:jc w:val="left"/>
            </w:pPr>
            <w:r>
              <w:t xml:space="preserve">N/A (definition)</w:t>
            </w:r>
          </w:p>
        </w:tc>
      </w:tr>
      <w:tr>
        <w:tc>
          <w:tcPr/>
          <w:p>
            <w:pPr>
              <w:pStyle w:val="Compact"/>
              <w:jc w:val="left"/>
            </w:pPr>
            <w:r>
              <w:t xml:space="preserve">Apex predators are</w:t>
            </w:r>
            <w:r>
              <w:t xml:space="preserve"> </w:t>
            </w:r>
            <w:r>
              <w:t xml:space="preserve">net-positive for</w:t>
            </w:r>
            <w:r>
              <w:t xml:space="preserve"> </w:t>
            </w:r>
            <w:r>
              <w:t xml:space="preserve">biodiversity</w:t>
            </w:r>
          </w:p>
        </w:tc>
        <w:tc>
          <w:tcPr/>
          <w:p>
            <w:pPr>
              <w:pStyle w:val="Compact"/>
              <w:jc w:val="left"/>
            </w:pPr>
            <w:r>
              <w:t xml:space="preserve">Empirical</w:t>
            </w:r>
          </w:p>
        </w:tc>
        <w:tc>
          <w:tcPr/>
          <w:p>
            <w:pPr>
              <w:pStyle w:val="Compact"/>
              <w:jc w:val="left"/>
            </w:pPr>
            <w:r>
              <w:t xml:space="preserve">v4 new</w:t>
            </w:r>
          </w:p>
        </w:tc>
        <w:tc>
          <w:tcPr/>
          <w:p>
            <w:pPr>
              <w:pStyle w:val="Compact"/>
              <w:jc w:val="left"/>
            </w:pPr>
            <w:r>
              <w:t xml:space="preserve">Ritchie &amp;</w:t>
            </w:r>
            <w:r>
              <w:t xml:space="preserve"> </w:t>
            </w:r>
            <w:r>
              <w:t xml:space="preserve">Johnson</w:t>
            </w:r>
            <w:r>
              <w:t xml:space="preserve"> </w:t>
            </w:r>
            <w:r>
              <w:t xml:space="preserve">(2009)</w:t>
            </w:r>
          </w:p>
        </w:tc>
        <w:tc>
          <w:tcPr/>
          <w:p>
            <w:pPr>
              <w:pStyle w:val="Compact"/>
              <w:jc w:val="left"/>
            </w:pPr>
            <w:r>
              <w:t xml:space="preserve">Meta-analysis showing</w:t>
            </w:r>
            <w:r>
              <w:t xml:space="preserve"> </w:t>
            </w:r>
            <w:r>
              <w:t xml:space="preserve">negative net effect</w:t>
            </w:r>
          </w:p>
        </w:tc>
      </w:tr>
      <w:tr>
        <w:tc>
          <w:tcPr/>
          <w:p>
            <w:pPr>
              <w:pStyle w:val="Compact"/>
              <w:jc w:val="left"/>
            </w:pPr>
            <w:r>
              <w:t xml:space="preserve">Yellowstone wolf</w:t>
            </w:r>
            <w:r>
              <w:t xml:space="preserve"> </w:t>
            </w:r>
            <w:r>
              <w:t xml:space="preserve">cascade = Γ recovery</w:t>
            </w:r>
          </w:p>
        </w:tc>
        <w:tc>
          <w:tcPr/>
          <w:p>
            <w:pPr>
              <w:pStyle w:val="Compact"/>
              <w:jc w:val="left"/>
            </w:pPr>
            <w:r>
              <w:t xml:space="preserve">Proposed</w:t>
            </w:r>
            <w:r>
              <w:t xml:space="preserve"> </w:t>
            </w:r>
            <w:r>
              <w:t xml:space="preserve">analogy</w:t>
            </w:r>
          </w:p>
        </w:tc>
        <w:tc>
          <w:tcPr/>
          <w:p>
            <w:pPr>
              <w:pStyle w:val="Compact"/>
              <w:jc w:val="left"/>
            </w:pPr>
            <w:r>
              <w:t xml:space="preserve">v4 new</w:t>
            </w:r>
          </w:p>
        </w:tc>
        <w:tc>
          <w:tcPr/>
          <w:p>
            <w:pPr>
              <w:pStyle w:val="Compact"/>
              <w:jc w:val="left"/>
            </w:pPr>
            <w:r>
              <w:t xml:space="preserve">Ripple et</w:t>
            </w:r>
            <w:r>
              <w:t xml:space="preserve"> </w:t>
            </w:r>
            <w:r>
              <w:t xml:space="preserve">al. (2025)</w:t>
            </w:r>
          </w:p>
        </w:tc>
        <w:tc>
          <w:tcPr/>
          <w:p>
            <w:pPr>
              <w:pStyle w:val="Compact"/>
              <w:jc w:val="left"/>
            </w:pPr>
            <w:r>
              <w:t xml:space="preserve">Sheaf Γ fails to</w:t>
            </w:r>
            <w:r>
              <w:t xml:space="preserve"> </w:t>
            </w:r>
            <w:r>
              <w:t xml:space="preserve">correlate with</w:t>
            </w:r>
            <w:r>
              <w:t xml:space="preserve"> </w:t>
            </w:r>
            <w:r>
              <w:t xml:space="preserve">documented recovery</w:t>
            </w:r>
          </w:p>
        </w:tc>
      </w:tr>
      <w:tr>
        <w:tc>
          <w:tcPr/>
          <w:p>
            <w:pPr>
              <w:pStyle w:val="Compact"/>
              <w:jc w:val="left"/>
            </w:pPr>
            <w:r>
              <w:t xml:space="preserve">Mesopredator release</w:t>
            </w:r>
            <w:r>
              <w:t xml:space="preserve"> </w:t>
            </w:r>
            <w:r>
              <w:t xml:space="preserve">= Ψ increase at</w:t>
            </w:r>
            <w:r>
              <w:t xml:space="preserve"> </w:t>
            </w:r>
            <w:r>
              <w:t xml:space="preserve">social scale</w:t>
            </w:r>
          </w:p>
        </w:tc>
        <w:tc>
          <w:tcPr/>
          <w:p>
            <w:pPr>
              <w:pStyle w:val="Compact"/>
              <w:jc w:val="left"/>
            </w:pPr>
            <w:r>
              <w:t xml:space="preserve">Speculative</w:t>
            </w:r>
          </w:p>
        </w:tc>
        <w:tc>
          <w:tcPr/>
          <w:p>
            <w:pPr>
              <w:pStyle w:val="Compact"/>
              <w:jc w:val="left"/>
            </w:pPr>
            <w:r>
              <w:t xml:space="preserve">v4 new</w:t>
            </w:r>
          </w:p>
        </w:tc>
        <w:tc>
          <w:tcPr/>
          <w:p>
            <w:pPr>
              <w:pStyle w:val="Compact"/>
              <w:jc w:val="left"/>
            </w:pPr>
            <w:r>
              <w:t xml:space="preserve">—</w:t>
            </w:r>
          </w:p>
        </w:tc>
        <w:tc>
          <w:tcPr/>
          <w:p>
            <w:pPr>
              <w:pStyle w:val="Compact"/>
              <w:jc w:val="left"/>
            </w:pPr>
            <w:r>
              <w:t xml:space="preserve">Institutional removal</w:t>
            </w:r>
            <w:r>
              <w:t xml:space="preserve"> </w:t>
            </w:r>
            <w:r>
              <w:t xml:space="preserve">shows no Ψ change</w:t>
            </w:r>
          </w:p>
        </w:tc>
      </w:tr>
      <w:tr>
        <w:tc>
          <w:tcPr/>
          <w:p>
            <w:pPr>
              <w:pStyle w:val="Compact"/>
              <w:jc w:val="left"/>
            </w:pPr>
            <w:r>
              <w:t xml:space="preserve">Ψ predicts strategic</w:t>
            </w:r>
            <w:r>
              <w:t xml:space="preserve"> </w:t>
            </w:r>
            <w:r>
              <w:t xml:space="preserve">failure</w:t>
            </w:r>
          </w:p>
        </w:tc>
        <w:tc>
          <w:tcPr/>
          <w:p>
            <w:pPr>
              <w:pStyle w:val="Compact"/>
              <w:jc w:val="left"/>
            </w:pPr>
            <w:r>
              <w:t xml:space="preserve">Empirical</w:t>
            </w:r>
            <w:r>
              <w:t xml:space="preserve"> </w:t>
            </w:r>
            <w:r>
              <w:t xml:space="preserve">prediction</w:t>
            </w:r>
          </w:p>
        </w:tc>
        <w:tc>
          <w:tcPr/>
          <w:p>
            <w:pPr>
              <w:pStyle w:val="Compact"/>
              <w:jc w:val="left"/>
            </w:pPr>
            <w:r>
              <w:t xml:space="preserve">DRK-112</w:t>
            </w:r>
          </w:p>
        </w:tc>
        <w:tc>
          <w:tcPr/>
          <w:p>
            <w:pPr>
              <w:pStyle w:val="Compact"/>
              <w:jc w:val="left"/>
            </w:pPr>
            <w:r>
              <w:t xml:space="preserve">—</w:t>
            </w:r>
          </w:p>
        </w:tc>
        <w:tc>
          <w:tcPr/>
          <w:p>
            <w:pPr>
              <w:pStyle w:val="Compact"/>
              <w:jc w:val="left"/>
            </w:pPr>
            <w:r>
              <w:t xml:space="preserve">Longitudinal study</w:t>
            </w:r>
            <w:r>
              <w:t xml:space="preserve"> </w:t>
            </w:r>
            <w:r>
              <w:t xml:space="preserve">shows no correlation</w:t>
            </w:r>
          </w:p>
        </w:tc>
      </w:tr>
      <w:tr>
        <w:tc>
          <w:tcPr/>
          <w:p>
            <w:pPr>
              <w:pStyle w:val="Compact"/>
              <w:jc w:val="left"/>
            </w:pPr>
            <w:r>
              <w:t xml:space="preserve">K(t) predicts</w:t>
            </w:r>
            <w:r>
              <w:t xml:space="preserve"> </w:t>
            </w:r>
            <w:r>
              <w:t xml:space="preserve">correction magnitude</w:t>
            </w:r>
          </w:p>
        </w:tc>
        <w:tc>
          <w:tcPr/>
          <w:p>
            <w:pPr>
              <w:pStyle w:val="Compact"/>
              <w:jc w:val="left"/>
            </w:pPr>
            <w:r>
              <w:t xml:space="preserve">Empirical</w:t>
            </w:r>
            <w:r>
              <w:t xml:space="preserve"> </w:t>
            </w:r>
            <w:r>
              <w:t xml:space="preserve">prediction</w:t>
            </w:r>
          </w:p>
        </w:tc>
        <w:tc>
          <w:tcPr/>
          <w:p>
            <w:pPr>
              <w:pStyle w:val="Compact"/>
              <w:jc w:val="left"/>
            </w:pPr>
            <w:r>
              <w:t xml:space="preserve">DRK-121</w:t>
            </w:r>
          </w:p>
        </w:tc>
        <w:tc>
          <w:tcPr/>
          <w:p>
            <w:pPr>
              <w:pStyle w:val="Compact"/>
              <w:jc w:val="left"/>
            </w:pPr>
            <w:r>
              <w:t xml:space="preserve">—</w:t>
            </w:r>
          </w:p>
        </w:tc>
        <w:tc>
          <w:tcPr/>
          <w:p>
            <w:pPr>
              <w:pStyle w:val="Compact"/>
              <w:jc w:val="left"/>
            </w:pPr>
            <w:r>
              <w:t xml:space="preserve">Historical cases show</w:t>
            </w:r>
            <w:r>
              <w:t xml:space="preserve"> </w:t>
            </w:r>
            <w:r>
              <w:t xml:space="preserve">no relationship</w:t>
            </w:r>
          </w:p>
        </w:tc>
      </w:tr>
      <w:tr>
        <w:tc>
          <w:tcPr/>
          <w:p>
            <w:pPr>
              <w:pStyle w:val="Compact"/>
              <w:jc w:val="left"/>
            </w:pPr>
            <w:r>
              <w:t xml:space="preserve">α predicts</w:t>
            </w:r>
            <w:r>
              <w:t xml:space="preserve"> </w:t>
            </w:r>
            <w:r>
              <w:t xml:space="preserve">time-to-correction</w:t>
            </w:r>
          </w:p>
        </w:tc>
        <w:tc>
          <w:tcPr/>
          <w:p>
            <w:pPr>
              <w:pStyle w:val="Compact"/>
              <w:jc w:val="left"/>
            </w:pPr>
            <w:r>
              <w:t xml:space="preserve">Empirical</w:t>
            </w:r>
            <w:r>
              <w:t xml:space="preserve"> </w:t>
            </w:r>
            <w:r>
              <w:t xml:space="preserve">prediction</w:t>
            </w:r>
          </w:p>
        </w:tc>
        <w:tc>
          <w:tcPr/>
          <w:p>
            <w:pPr>
              <w:pStyle w:val="Compact"/>
              <w:jc w:val="left"/>
            </w:pPr>
            <w:r>
              <w:t xml:space="preserve">DRK-108</w:t>
            </w:r>
          </w:p>
        </w:tc>
        <w:tc>
          <w:tcPr/>
          <w:p>
            <w:pPr>
              <w:pStyle w:val="Compact"/>
              <w:jc w:val="left"/>
            </w:pPr>
            <w:r>
              <w:t xml:space="preserve">—</w:t>
            </w:r>
          </w:p>
        </w:tc>
        <w:tc>
          <w:tcPr/>
          <w:p>
            <w:pPr>
              <w:pStyle w:val="Compact"/>
              <w:jc w:val="left"/>
            </w:pPr>
            <w:r>
              <w:t xml:space="preserve">Cross-system</w:t>
            </w:r>
            <w:r>
              <w:t xml:space="preserve"> </w:t>
            </w:r>
            <w:r>
              <w:t xml:space="preserve">comparison fails</w:t>
            </w:r>
          </w:p>
        </w:tc>
      </w:tr>
      <w:tr>
        <w:tc>
          <w:tcPr/>
          <w:p>
            <w:pPr>
              <w:pStyle w:val="Compact"/>
              <w:jc w:val="left"/>
            </w:pPr>
            <w:r>
              <w:t xml:space="preserve">Soviet pripiski =</w:t>
            </w:r>
            <w:r>
              <w:t xml:space="preserve"> </w:t>
            </w:r>
            <w:r>
              <w:t xml:space="preserve">sheaf decoherence</w:t>
            </w:r>
          </w:p>
        </w:tc>
        <w:tc>
          <w:tcPr/>
          <w:p>
            <w:pPr>
              <w:pStyle w:val="Compact"/>
              <w:jc w:val="left"/>
            </w:pPr>
            <w:r>
              <w:t xml:space="preserve">Structural</w:t>
            </w:r>
            <w:r>
              <w:t xml:space="preserve"> </w:t>
            </w:r>
            <w:r>
              <w:t xml:space="preserve">homology</w:t>
            </w:r>
          </w:p>
        </w:tc>
        <w:tc>
          <w:tcPr/>
          <w:p>
            <w:pPr>
              <w:pStyle w:val="Compact"/>
              <w:jc w:val="left"/>
            </w:pPr>
            <w:r>
              <w:t xml:space="preserve">DRK-118</w:t>
            </w:r>
          </w:p>
        </w:tc>
        <w:tc>
          <w:tcPr/>
          <w:p>
            <w:pPr>
              <w:pStyle w:val="Compact"/>
              <w:jc w:val="left"/>
            </w:pPr>
            <w:r>
              <w:t xml:space="preserve">Harrison</w:t>
            </w:r>
            <w:r>
              <w:t xml:space="preserve"> </w:t>
            </w:r>
            <w:r>
              <w:t xml:space="preserve">(2011)</w:t>
            </w:r>
          </w:p>
        </w:tc>
        <w:tc>
          <w:tcPr/>
          <w:p>
            <w:pPr>
              <w:pStyle w:val="Compact"/>
              <w:jc w:val="left"/>
            </w:pPr>
            <w:r>
              <w:t xml:space="preserve">Alternative model</w:t>
            </w:r>
            <w:r>
              <w:t xml:space="preserve"> </w:t>
            </w:r>
            <w:r>
              <w:t xml:space="preserve">explains better</w:t>
            </w:r>
          </w:p>
        </w:tc>
      </w:tr>
      <w:tr>
        <w:tc>
          <w:tcPr/>
          <w:p>
            <w:pPr>
              <w:pStyle w:val="Compact"/>
              <w:jc w:val="left"/>
            </w:pPr>
            <w:r>
              <w:t xml:space="preserve">Levinas’s alterity =</w:t>
            </w:r>
            <w:r>
              <w:t xml:space="preserve"> </w:t>
            </w:r>
            <w:r>
              <w:t xml:space="preserve">dim(F_e) &lt; dim(F_v)</w:t>
            </w:r>
          </w:p>
        </w:tc>
        <w:tc>
          <w:tcPr/>
          <w:p>
            <w:pPr>
              <w:pStyle w:val="Compact"/>
              <w:jc w:val="left"/>
            </w:pPr>
            <w:r>
              <w:t xml:space="preserve">Structural</w:t>
            </w:r>
            <w:r>
              <w:t xml:space="preserve"> </w:t>
            </w:r>
            <w:r>
              <w:t xml:space="preserve">homology</w:t>
            </w:r>
          </w:p>
        </w:tc>
        <w:tc>
          <w:tcPr/>
          <w:p>
            <w:pPr>
              <w:pStyle w:val="Compact"/>
              <w:jc w:val="left"/>
            </w:pPr>
            <w:r>
              <w:t xml:space="preserve">v4 new</w:t>
            </w:r>
          </w:p>
        </w:tc>
        <w:tc>
          <w:tcPr/>
          <w:p>
            <w:pPr>
              <w:pStyle w:val="Compact"/>
              <w:jc w:val="left"/>
            </w:pPr>
            <w:r>
              <w:t xml:space="preserve">Levinas</w:t>
            </w:r>
            <w:r>
              <w:t xml:space="preserve"> </w:t>
            </w:r>
            <w:r>
              <w:t xml:space="preserve">(1961, 1974)</w:t>
            </w:r>
          </w:p>
        </w:tc>
        <w:tc>
          <w:tcPr/>
          <w:p>
            <w:pPr>
              <w:pStyle w:val="Compact"/>
              <w:jc w:val="left"/>
            </w:pPr>
            <w:r>
              <w:t xml:space="preserve">Incoherent with</w:t>
            </w:r>
            <w:r>
              <w:t xml:space="preserve"> </w:t>
            </w:r>
            <w:r>
              <w:t xml:space="preserve">Levinas scholarship</w:t>
            </w:r>
          </w:p>
        </w:tc>
      </w:tr>
      <w:tr>
        <w:tc>
          <w:tcPr/>
          <w:p>
            <w:pPr>
              <w:pStyle w:val="Compact"/>
              <w:jc w:val="left"/>
            </w:pPr>
            <w:r>
              <w:t xml:space="preserve">Attention economy =</w:t>
            </w:r>
            <w:r>
              <w:t xml:space="preserve"> </w:t>
            </w:r>
            <w:r>
              <w:t xml:space="preserve">mesopredator release</w:t>
            </w:r>
          </w:p>
        </w:tc>
        <w:tc>
          <w:tcPr/>
          <w:p>
            <w:pPr>
              <w:pStyle w:val="Compact"/>
              <w:jc w:val="left"/>
            </w:pPr>
            <w:r>
              <w:t xml:space="preserve">Speculative</w:t>
            </w:r>
            <w:r>
              <w:t xml:space="preserve"> </w:t>
            </w:r>
            <w:r>
              <w:t xml:space="preserve">analogy</w:t>
            </w:r>
          </w:p>
        </w:tc>
        <w:tc>
          <w:tcPr/>
          <w:p>
            <w:pPr>
              <w:pStyle w:val="Compact"/>
              <w:jc w:val="left"/>
            </w:pPr>
            <w:r>
              <w:t xml:space="preserve">v4 new</w:t>
            </w:r>
          </w:p>
        </w:tc>
        <w:tc>
          <w:tcPr/>
          <w:p>
            <w:pPr>
              <w:pStyle w:val="Compact"/>
              <w:jc w:val="left"/>
            </w:pPr>
            <w:r>
              <w:t xml:space="preserve">—</w:t>
            </w:r>
          </w:p>
        </w:tc>
        <w:tc>
          <w:tcPr/>
          <w:p>
            <w:pPr>
              <w:pStyle w:val="Compact"/>
              <w:jc w:val="left"/>
            </w:pPr>
            <w:r>
              <w:t xml:space="preserve">Attention quality</w:t>
            </w:r>
            <w:r>
              <w:t xml:space="preserve"> </w:t>
            </w:r>
            <w:r>
              <w:t xml:space="preserve">shows no α-correlation</w:t>
            </w:r>
          </w:p>
        </w:tc>
      </w:tr>
      <w:tr>
        <w:tc>
          <w:tcPr/>
          <w:p>
            <w:pPr>
              <w:pStyle w:val="Compact"/>
              <w:jc w:val="left"/>
            </w:pPr>
            <w:r>
              <w:t xml:space="preserve">Geneva Conventions =</w:t>
            </w:r>
            <w:r>
              <w:t xml:space="preserve"> </w:t>
            </w:r>
            <w:r>
              <w:t xml:space="preserve">L13→L07 restriction</w:t>
            </w:r>
            <w:r>
              <w:t xml:space="preserve"> </w:t>
            </w:r>
            <w:r>
              <w:t xml:space="preserve">maps</w:t>
            </w:r>
          </w:p>
        </w:tc>
        <w:tc>
          <w:tcPr/>
          <w:p>
            <w:pPr>
              <w:pStyle w:val="Compact"/>
              <w:jc w:val="left"/>
            </w:pPr>
            <w:r>
              <w:t xml:space="preserve">Structural</w:t>
            </w:r>
            <w:r>
              <w:t xml:space="preserve"> </w:t>
            </w:r>
            <w:r>
              <w:t xml:space="preserve">homology</w:t>
            </w:r>
          </w:p>
        </w:tc>
        <w:tc>
          <w:tcPr/>
          <w:p>
            <w:pPr>
              <w:pStyle w:val="Compact"/>
              <w:jc w:val="left"/>
            </w:pPr>
            <w:r>
              <w:t xml:space="preserve">Dragon</w:t>
            </w:r>
            <w:r>
              <w:t xml:space="preserve"> </w:t>
            </w:r>
            <w:r>
              <w:t xml:space="preserve">Scales</w:t>
            </w:r>
          </w:p>
        </w:tc>
        <w:tc>
          <w:tcPr/>
          <w:p>
            <w:pPr>
              <w:pStyle w:val="Compact"/>
              <w:jc w:val="left"/>
            </w:pPr>
            <w:r>
              <w:t xml:space="preserve">—</w:t>
            </w:r>
          </w:p>
        </w:tc>
        <w:tc>
          <w:tcPr/>
          <w:p>
            <w:pPr>
              <w:pStyle w:val="Compact"/>
              <w:jc w:val="left"/>
            </w:pPr>
            <w:r>
              <w:t xml:space="preserve">IHL scholars reject</w:t>
            </w:r>
            <w:r>
              <w:t xml:space="preserve"> </w:t>
            </w:r>
            <w:r>
              <w:t xml:space="preserve">mapping</w:t>
            </w:r>
          </w:p>
        </w:tc>
      </w:tr>
      <w:tr>
        <w:tc>
          <w:tcPr/>
          <w:p>
            <w:pPr>
              <w:pStyle w:val="Compact"/>
              <w:jc w:val="left"/>
            </w:pPr>
            <w:r>
              <w:t xml:space="preserve">12345 system =</w:t>
            </w:r>
            <w:r>
              <w:t xml:space="preserve"> </w:t>
            </w:r>
            <w:r>
              <w:t xml:space="preserve">bottom-up restriction</w:t>
            </w:r>
            <w:r>
              <w:t xml:space="preserve"> </w:t>
            </w:r>
            <w:r>
              <w:t xml:space="preserve">map</w:t>
            </w:r>
          </w:p>
        </w:tc>
        <w:tc>
          <w:tcPr/>
          <w:p>
            <w:pPr>
              <w:pStyle w:val="Compact"/>
              <w:jc w:val="left"/>
            </w:pPr>
            <w:r>
              <w:t xml:space="preserve">Proposed</w:t>
            </w:r>
            <w:r>
              <w:t xml:space="preserve"> </w:t>
            </w:r>
            <w:r>
              <w:t xml:space="preserve">analogy</w:t>
            </w:r>
          </w:p>
        </w:tc>
        <w:tc>
          <w:tcPr/>
          <w:p>
            <w:pPr>
              <w:pStyle w:val="Compact"/>
              <w:jc w:val="left"/>
            </w:pPr>
            <w:r>
              <w:t xml:space="preserve">DRK-114</w:t>
            </w:r>
          </w:p>
        </w:tc>
        <w:tc>
          <w:tcPr/>
          <w:p>
            <w:pPr>
              <w:pStyle w:val="Compact"/>
              <w:jc w:val="left"/>
            </w:pPr>
            <w:r>
              <w:t xml:space="preserve">—</w:t>
            </w:r>
          </w:p>
        </w:tc>
        <w:tc>
          <w:tcPr/>
          <w:p>
            <w:pPr>
              <w:pStyle w:val="Compact"/>
              <w:jc w:val="left"/>
            </w:pPr>
            <w:r>
              <w:t xml:space="preserve">System shown to be</w:t>
            </w:r>
            <w:r>
              <w:t xml:space="preserve"> </w:t>
            </w:r>
            <w:r>
              <w:t xml:space="preserve">performative only</w:t>
            </w:r>
          </w:p>
        </w:tc>
      </w:tr>
    </w:tbl>
    <w:bookmarkEnd w:id="144"/>
    <w:bookmarkStart w:id="148" w:name="appendix-d-self-diagnostic-dashboard"/>
    <w:p>
      <w:pPr>
        <w:pStyle w:val="Heading2"/>
      </w:pPr>
      <w:r>
        <w:t xml:space="preserve">9.12 Appendix D: Self-Diagnostic Dashboard</w:t>
      </w:r>
    </w:p>
    <w:p>
      <w:pPr>
        <w:pStyle w:val="FirstParagraph"/>
      </w:pPr>
      <w:r>
        <w:rPr>
          <w:bCs/>
          <w:b/>
        </w:rPr>
        <w:t xml:space="preserve">PROPOSED</w:t>
      </w:r>
      <w:r>
        <w:t xml:space="preserve"> </w:t>
      </w:r>
      <w:r>
        <w:t xml:space="preserve">This appendix applies Draken’s own metrics to the thesis</w:t>
      </w:r>
      <w:r>
        <w:t xml:space="preserve"> </w:t>
      </w:r>
      <w:r>
        <w:t xml:space="preserve">itself, implementing the</w:t>
      </w:r>
      <w:r>
        <w:t xml:space="preserve"> </w:t>
      </w:r>
      <w:r>
        <w:t xml:space="preserve">“</w:t>
      </w:r>
      <w:r>
        <w:t xml:space="preserve">thesis as self-correcting sheaf</w:t>
      </w:r>
      <w:r>
        <w:t xml:space="preserve">”</w:t>
      </w:r>
      <w:r>
        <w:t xml:space="preserve"> </w:t>
      </w:r>
      <w:r>
        <w:t xml:space="preserve">recommendation from the v3→v4 review.</w:t>
      </w:r>
    </w:p>
    <w:bookmarkStart w:id="145" w:name="d.1-thesis-ψ-assessment"/>
    <w:p>
      <w:pPr>
        <w:pStyle w:val="Heading3"/>
      </w:pPr>
      <w:r>
        <w:t xml:space="preserve">9.12.1 D.1 Thesis Ψ Assessment</w:t>
      </w:r>
    </w:p>
    <w:p>
      <w:pPr>
        <w:pStyle w:val="FirstParagraph"/>
      </w:pPr>
      <w:r>
        <w:rPr>
          <w:bCs/>
          <w:b/>
        </w:rPr>
        <w:t xml:space="preserve">Self-reference analysis:</w:t>
      </w:r>
      <w:r>
        <w:t xml:space="preserve"> </w:t>
      </w:r>
      <w:r>
        <w:t xml:space="preserve">Of approximately 200 substantive claims in</w:t>
      </w:r>
      <w:r>
        <w:t xml:space="preserve"> </w:t>
      </w:r>
      <w:r>
        <w:t xml:space="preserve">this thesis, approximately 45% are grounded in external peer-reviewed</w:t>
      </w:r>
      <w:r>
        <w:t xml:space="preserve"> </w:t>
      </w:r>
      <w:r>
        <w:t xml:space="preserve">sources (reality contact = 0.45), approximately 30% are internal</w:t>
      </w:r>
      <w:r>
        <w:t xml:space="preserve"> </w:t>
      </w:r>
      <w:r>
        <w:t xml:space="preserve">cross-references within the Draken corpus (internal reference = 0.30),</w:t>
      </w:r>
      <w:r>
        <w:t xml:space="preserve"> </w:t>
      </w:r>
      <w:r>
        <w:t xml:space="preserve">and approximately 25% are novel proposals awaiting external validation</w:t>
      </w:r>
      <w:r>
        <w:t xml:space="preserve"> </w:t>
      </w:r>
      <w:r>
        <w:t xml:space="preserve">(ungrounded = 0.25).</w:t>
      </w:r>
    </w:p>
    <w:p>
      <w:pPr>
        <w:pStyle w:val="BodyText"/>
      </w:pPr>
      <w:r>
        <w:t xml:space="preserve">Thesis Ψ = (0.30 + 0.25) / 0.45 ≈ 1.22</w:t>
      </w:r>
    </w:p>
    <w:p>
      <w:pPr>
        <w:pStyle w:val="BodyText"/>
      </w:pPr>
      <w:r>
        <w:rPr>
          <w:bCs/>
          <w:b/>
        </w:rPr>
        <w:t xml:space="preserve">Interpretation:</w:t>
      </w:r>
      <w:r>
        <w:t xml:space="preserve"> </w:t>
      </w:r>
      <w:r>
        <w:t xml:space="preserve">Ψ &gt; 1 indicates that the thesis’s self-referential</w:t>
      </w:r>
      <w:r>
        <w:t xml:space="preserve"> </w:t>
      </w:r>
      <w:r>
        <w:t xml:space="preserve">content exceeds its externally grounded content. This is expected for a</w:t>
      </w:r>
      <w:r>
        <w:t xml:space="preserve"> </w:t>
      </w:r>
      <w:r>
        <w:t xml:space="preserve">theoretical proposal (novel claims necessarily exceed established ones),</w:t>
      </w:r>
      <w:r>
        <w:t xml:space="preserve"> </w:t>
      </w:r>
      <w:r>
        <w:t xml:space="preserve">but it identifies the priority for future work:</w:t>
      </w:r>
      <w:r>
        <w:t xml:space="preserve"> </w:t>
      </w:r>
      <w:r>
        <w:rPr>
          <w:iCs/>
          <w:i/>
        </w:rPr>
        <w:t xml:space="preserve">increase reality</w:t>
      </w:r>
      <w:r>
        <w:rPr>
          <w:iCs/>
          <w:i/>
        </w:rPr>
        <w:t xml:space="preserve"> </w:t>
      </w:r>
      <w:r>
        <w:rPr>
          <w:iCs/>
          <w:i/>
        </w:rPr>
        <w:t xml:space="preserve">contact</w:t>
      </w:r>
      <w:r>
        <w:t xml:space="preserve"> </w:t>
      </w:r>
      <w:r>
        <w:t xml:space="preserve">by testing predictions P1–P7 and publishing results.</w:t>
      </w:r>
    </w:p>
    <w:bookmarkEnd w:id="145"/>
    <w:bookmarkStart w:id="146" w:name="d.2-ontological-coverage-assessment"/>
    <w:p>
      <w:pPr>
        <w:pStyle w:val="Heading3"/>
      </w:pPr>
      <w:r>
        <w:t xml:space="preserve">9.12.2 D.2 Ontological Coverage Assessment</w:t>
      </w:r>
    </w:p>
    <w:tbl>
      <w:tblPr>
        <w:tblStyle w:val="Table"/>
        <w:tblW w:type="pct" w:w="4867"/>
        <w:tblLook w:firstRow="1" w:lastRow="0" w:firstColumn="0" w:lastColumn="0" w:noHBand="0" w:noVBand="0" w:val="0020"/>
        <w:jc w:val="start"/>
      </w:tblPr>
      <w:tblGrid>
        <w:gridCol w:w="1584"/>
        <w:gridCol w:w="1056"/>
        <w:gridCol w:w="1267"/>
        <w:gridCol w:w="3801"/>
      </w:tblGrid>
      <w:tr>
        <w:trPr>
          <w:tblHeader w:val="true"/>
        </w:trPr>
        <w:tc>
          <w:tcPr/>
          <w:p>
            <w:pPr>
              <w:pStyle w:val="Compact"/>
              <w:jc w:val="left"/>
            </w:pPr>
            <w:r>
              <w:t xml:space="preserve">Layer</w:t>
            </w:r>
          </w:p>
        </w:tc>
        <w:tc>
          <w:tcPr/>
          <w:p>
            <w:pPr>
              <w:pStyle w:val="Compact"/>
              <w:jc w:val="left"/>
            </w:pPr>
            <w:r>
              <w:t xml:space="preserve">Status</w:t>
            </w:r>
          </w:p>
        </w:tc>
        <w:tc>
          <w:tcPr/>
          <w:p>
            <w:pPr>
              <w:pStyle w:val="Compact"/>
              <w:jc w:val="left"/>
            </w:pPr>
            <w:r>
              <w:t xml:space="preserve">Coverage</w:t>
            </w:r>
          </w:p>
        </w:tc>
        <w:tc>
          <w:tcPr/>
          <w:p>
            <w:pPr>
              <w:pStyle w:val="Compact"/>
              <w:jc w:val="left"/>
            </w:pPr>
            <w:r>
              <w:t xml:space="preserve">Priority</w:t>
            </w:r>
          </w:p>
        </w:tc>
      </w:tr>
      <w:tr>
        <w:tc>
          <w:tcPr/>
          <w:p>
            <w:pPr>
              <w:pStyle w:val="Compact"/>
              <w:jc w:val="left"/>
            </w:pPr>
            <w:r>
              <w:t xml:space="preserve">L01–L04</w:t>
            </w:r>
            <w:r>
              <w:t xml:space="preserve"> </w:t>
            </w:r>
            <w:r>
              <w:t xml:space="preserve">(Substrate)</w:t>
            </w:r>
          </w:p>
        </w:tc>
        <w:tc>
          <w:tcPr/>
          <w:p>
            <w:pPr>
              <w:pStyle w:val="Compact"/>
              <w:jc w:val="left"/>
            </w:pPr>
            <w:r>
              <w:t xml:space="preserve">Partial</w:t>
            </w:r>
          </w:p>
        </w:tc>
        <w:tc>
          <w:tcPr/>
          <w:p>
            <w:pPr>
              <w:pStyle w:val="Compact"/>
              <w:jc w:val="left"/>
            </w:pPr>
            <w:r>
              <w:t xml:space="preserve">35%</w:t>
            </w:r>
          </w:p>
        </w:tc>
        <w:tc>
          <w:tcPr/>
          <w:p>
            <w:pPr>
              <w:pStyle w:val="Compact"/>
              <w:jc w:val="left"/>
            </w:pPr>
            <w:r>
              <w:t xml:space="preserve">Low (physical layers are</w:t>
            </w:r>
            <w:r>
              <w:t xml:space="preserve"> </w:t>
            </w:r>
            <w:r>
              <w:t xml:space="preserve">well-characterized externally)</w:t>
            </w:r>
          </w:p>
        </w:tc>
      </w:tr>
      <w:tr>
        <w:tc>
          <w:tcPr/>
          <w:p>
            <w:pPr>
              <w:pStyle w:val="Compact"/>
              <w:jc w:val="left"/>
            </w:pPr>
            <w:r>
              <w:t xml:space="preserve">L05–L08</w:t>
            </w:r>
            <w:r>
              <w:t xml:space="preserve"> </w:t>
            </w:r>
            <w:r>
              <w:t xml:space="preserve">(Organismal)</w:t>
            </w:r>
          </w:p>
        </w:tc>
        <w:tc>
          <w:tcPr/>
          <w:p>
            <w:pPr>
              <w:pStyle w:val="Compact"/>
              <w:jc w:val="left"/>
            </w:pPr>
            <w:r>
              <w:t xml:space="preserve">Active</w:t>
            </w:r>
          </w:p>
        </w:tc>
        <w:tc>
          <w:tcPr/>
          <w:p>
            <w:pPr>
              <w:pStyle w:val="Compact"/>
              <w:jc w:val="left"/>
            </w:pPr>
            <w:r>
              <w:t xml:space="preserve">65%</w:t>
            </w:r>
          </w:p>
        </w:tc>
        <w:tc>
          <w:tcPr/>
          <w:p>
            <w:pPr>
              <w:pStyle w:val="Compact"/>
              <w:jc w:val="left"/>
            </w:pPr>
            <w:r>
              <w:t xml:space="preserve">Medium (clinch, reasonance, cavity</w:t>
            </w:r>
            <w:r>
              <w:t xml:space="preserve"> </w:t>
            </w:r>
            <w:r>
              <w:t xml:space="preserve">need empirical grounding)</w:t>
            </w:r>
          </w:p>
        </w:tc>
      </w:tr>
      <w:tr>
        <w:tc>
          <w:tcPr/>
          <w:p>
            <w:pPr>
              <w:pStyle w:val="Compact"/>
              <w:jc w:val="left"/>
            </w:pPr>
            <w:r>
              <w:t xml:space="preserve">L09–L12</w:t>
            </w:r>
            <w:r>
              <w:t xml:space="preserve"> </w:t>
            </w:r>
            <w:r>
              <w:t xml:space="preserve">(Social)</w:t>
            </w:r>
          </w:p>
        </w:tc>
        <w:tc>
          <w:tcPr/>
          <w:p>
            <w:pPr>
              <w:pStyle w:val="Compact"/>
              <w:jc w:val="left"/>
            </w:pPr>
            <w:r>
              <w:t xml:space="preserve">Active</w:t>
            </w:r>
          </w:p>
        </w:tc>
        <w:tc>
          <w:tcPr/>
          <w:p>
            <w:pPr>
              <w:pStyle w:val="Compact"/>
              <w:jc w:val="left"/>
            </w:pPr>
            <w:r>
              <w:t xml:space="preserve">70%</w:t>
            </w:r>
          </w:p>
        </w:tc>
        <w:tc>
          <w:tcPr/>
          <w:p>
            <w:pPr>
              <w:pStyle w:val="Compact"/>
              <w:jc w:val="left"/>
            </w:pPr>
            <w:r>
              <w:t xml:space="preserve">High (institutional diagnostics are</w:t>
            </w:r>
            <w:r>
              <w:t xml:space="preserve"> </w:t>
            </w:r>
            <w:r>
              <w:t xml:space="preserve">the primary application)</w:t>
            </w:r>
          </w:p>
        </w:tc>
      </w:tr>
      <w:tr>
        <w:tc>
          <w:tcPr/>
          <w:p>
            <w:pPr>
              <w:pStyle w:val="Compact"/>
              <w:jc w:val="left"/>
            </w:pPr>
            <w:r>
              <w:t xml:space="preserve">L13–L16</w:t>
            </w:r>
            <w:r>
              <w:t xml:space="preserve"> </w:t>
            </w:r>
            <w:r>
              <w:t xml:space="preserve">(Structural)</w:t>
            </w:r>
          </w:p>
        </w:tc>
        <w:tc>
          <w:tcPr/>
          <w:p>
            <w:pPr>
              <w:pStyle w:val="Compact"/>
              <w:jc w:val="left"/>
            </w:pPr>
            <w:r>
              <w:t xml:space="preserve">Partial</w:t>
            </w:r>
          </w:p>
        </w:tc>
        <w:tc>
          <w:tcPr/>
          <w:p>
            <w:pPr>
              <w:pStyle w:val="Compact"/>
              <w:jc w:val="left"/>
            </w:pPr>
            <w:r>
              <w:t xml:space="preserve">45%</w:t>
            </w:r>
          </w:p>
        </w:tc>
        <w:tc>
          <w:tcPr/>
          <w:p>
            <w:pPr>
              <w:pStyle w:val="Compact"/>
              <w:jc w:val="left"/>
            </w:pPr>
            <w:r>
              <w:t xml:space="preserve">High (governance and economic</w:t>
            </w:r>
            <w:r>
              <w:t xml:space="preserve"> </w:t>
            </w:r>
            <w:r>
              <w:t xml:space="preserve">applications need development)</w:t>
            </w:r>
          </w:p>
        </w:tc>
      </w:tr>
      <w:tr>
        <w:tc>
          <w:tcPr/>
          <w:p>
            <w:pPr>
              <w:pStyle w:val="Compact"/>
              <w:jc w:val="left"/>
            </w:pPr>
            <w:r>
              <w:t xml:space="preserve">L17–L18</w:t>
            </w:r>
            <w:r>
              <w:t xml:space="preserve"> </w:t>
            </w:r>
            <w:r>
              <w:t xml:space="preserve">(Planetary)</w:t>
            </w:r>
          </w:p>
        </w:tc>
        <w:tc>
          <w:tcPr/>
          <w:p>
            <w:pPr>
              <w:pStyle w:val="Compact"/>
              <w:jc w:val="left"/>
            </w:pPr>
            <w:r>
              <w:t xml:space="preserve">Planned</w:t>
            </w:r>
          </w:p>
        </w:tc>
        <w:tc>
          <w:tcPr/>
          <w:p>
            <w:pPr>
              <w:pStyle w:val="Compact"/>
              <w:jc w:val="left"/>
            </w:pPr>
            <w:r>
              <w:t xml:space="preserve">15%</w:t>
            </w:r>
          </w:p>
        </w:tc>
        <w:tc>
          <w:tcPr/>
          <w:p>
            <w:pPr>
              <w:pStyle w:val="Compact"/>
              <w:jc w:val="left"/>
            </w:pPr>
            <w:r>
              <w:t xml:space="preserve">Low (long-term; depends on</w:t>
            </w:r>
            <w:r>
              <w:t xml:space="preserve"> </w:t>
            </w:r>
            <w:r>
              <w:t xml:space="preserve">lower-layer validation)</w:t>
            </w:r>
          </w:p>
        </w:tc>
      </w:tr>
    </w:tbl>
    <w:bookmarkEnd w:id="146"/>
    <w:bookmarkStart w:id="147" w:name="d.3-prediction-status"/>
    <w:p>
      <w:pPr>
        <w:pStyle w:val="Heading3"/>
      </w:pPr>
      <w:r>
        <w:t xml:space="preserve">9.12.3 D.3 Prediction Status</w:t>
      </w:r>
    </w:p>
    <w:tbl>
      <w:tblPr>
        <w:tblStyle w:val="Table"/>
        <w:tblW w:type="pct" w:w="4873"/>
        <w:tblLook w:firstRow="1" w:lastRow="0" w:firstColumn="0" w:lastColumn="0" w:noHBand="0" w:noVBand="0" w:val="0020"/>
        <w:jc w:val="start"/>
      </w:tblPr>
      <w:tblGrid>
        <w:gridCol w:w="2005"/>
        <w:gridCol w:w="2205"/>
        <w:gridCol w:w="2205"/>
        <w:gridCol w:w="1303"/>
      </w:tblGrid>
      <w:tr>
        <w:trPr>
          <w:tblHeader w:val="true"/>
        </w:trPr>
        <w:tc>
          <w:tcPr/>
          <w:p>
            <w:pPr>
              <w:pStyle w:val="Compact"/>
              <w:jc w:val="left"/>
            </w:pPr>
            <w:r>
              <w:t xml:space="preserve">Prediction</w:t>
            </w:r>
          </w:p>
        </w:tc>
        <w:tc>
          <w:tcPr/>
          <w:p>
            <w:pPr>
              <w:pStyle w:val="Compact"/>
              <w:jc w:val="left"/>
            </w:pPr>
            <w:r>
              <w:t xml:space="preserve">Status</w:t>
            </w:r>
          </w:p>
        </w:tc>
        <w:tc>
          <w:tcPr/>
          <w:p>
            <w:pPr>
              <w:pStyle w:val="Compact"/>
              <w:jc w:val="left"/>
            </w:pPr>
            <w:r>
              <w:t xml:space="preserve">Test Design</w:t>
            </w:r>
          </w:p>
        </w:tc>
        <w:tc>
          <w:tcPr/>
          <w:p>
            <w:pPr>
              <w:pStyle w:val="Compact"/>
              <w:jc w:val="left"/>
            </w:pPr>
            <w:r>
              <w:t xml:space="preserve">Timeline</w:t>
            </w:r>
          </w:p>
        </w:tc>
      </w:tr>
      <w:tr>
        <w:tc>
          <w:tcPr/>
          <w:p>
            <w:pPr>
              <w:pStyle w:val="Compact"/>
              <w:jc w:val="left"/>
            </w:pPr>
            <w:r>
              <w:t xml:space="preserve">P1 (Ψ → failure)</w:t>
            </w:r>
          </w:p>
        </w:tc>
        <w:tc>
          <w:tcPr/>
          <w:p>
            <w:pPr>
              <w:pStyle w:val="Compact"/>
              <w:jc w:val="left"/>
            </w:pPr>
            <w:r>
              <w:t xml:space="preserve">Untested</w:t>
            </w:r>
          </w:p>
        </w:tc>
        <w:tc>
          <w:tcPr/>
          <w:p>
            <w:pPr>
              <w:pStyle w:val="Compact"/>
              <w:jc w:val="left"/>
            </w:pPr>
            <w:r>
              <w:t xml:space="preserve">Longitudinal</w:t>
            </w:r>
            <w:r>
              <w:t xml:space="preserve"> </w:t>
            </w:r>
            <w:r>
              <w:t xml:space="preserve">corporate study</w:t>
            </w:r>
          </w:p>
        </w:tc>
        <w:tc>
          <w:tcPr/>
          <w:p>
            <w:pPr>
              <w:pStyle w:val="Compact"/>
              <w:jc w:val="left"/>
            </w:pPr>
            <w:r>
              <w:t xml:space="preserve">2027–2029</w:t>
            </w:r>
          </w:p>
        </w:tc>
      </w:tr>
      <w:tr>
        <w:tc>
          <w:tcPr/>
          <w:p>
            <w:pPr>
              <w:pStyle w:val="Compact"/>
              <w:jc w:val="left"/>
            </w:pPr>
            <w:r>
              <w:t xml:space="preserve">P2 (K(t) →</w:t>
            </w:r>
            <w:r>
              <w:t xml:space="preserve"> </w:t>
            </w:r>
            <w:r>
              <w:t xml:space="preserve">correction)</w:t>
            </w:r>
          </w:p>
        </w:tc>
        <w:tc>
          <w:tcPr/>
          <w:p>
            <w:pPr>
              <w:pStyle w:val="Compact"/>
              <w:jc w:val="left"/>
            </w:pPr>
            <w:r>
              <w:t xml:space="preserve">Partially tested</w:t>
            </w:r>
            <w:r>
              <w:t xml:space="preserve"> </w:t>
            </w:r>
            <w:r>
              <w:t xml:space="preserve">(retrospective)</w:t>
            </w:r>
          </w:p>
        </w:tc>
        <w:tc>
          <w:tcPr/>
          <w:p>
            <w:pPr>
              <w:pStyle w:val="Compact"/>
              <w:jc w:val="left"/>
            </w:pPr>
            <w:r>
              <w:t xml:space="preserve">Historical case</w:t>
            </w:r>
            <w:r>
              <w:t xml:space="preserve"> </w:t>
            </w:r>
            <w:r>
              <w:t xml:space="preserve">analysis</w:t>
            </w:r>
          </w:p>
        </w:tc>
        <w:tc>
          <w:tcPr/>
          <w:p>
            <w:pPr>
              <w:pStyle w:val="Compact"/>
              <w:jc w:val="left"/>
            </w:pPr>
            <w:r>
              <w:t xml:space="preserve">2026–2027</w:t>
            </w:r>
          </w:p>
        </w:tc>
      </w:tr>
      <w:tr>
        <w:tc>
          <w:tcPr/>
          <w:p>
            <w:pPr>
              <w:pStyle w:val="Compact"/>
              <w:jc w:val="left"/>
            </w:pPr>
            <w:r>
              <w:t xml:space="preserve">P3 (α →</w:t>
            </w:r>
            <w:r>
              <w:t xml:space="preserve"> </w:t>
            </w:r>
            <w:r>
              <w:t xml:space="preserve">testability)</w:t>
            </w:r>
          </w:p>
        </w:tc>
        <w:tc>
          <w:tcPr/>
          <w:p>
            <w:pPr>
              <w:pStyle w:val="Compact"/>
              <w:jc w:val="left"/>
            </w:pPr>
            <w:r>
              <w:t xml:space="preserve">Untested</w:t>
            </w:r>
          </w:p>
        </w:tc>
        <w:tc>
          <w:tcPr/>
          <w:p>
            <w:pPr>
              <w:pStyle w:val="Compact"/>
              <w:jc w:val="left"/>
            </w:pPr>
            <w:r>
              <w:t xml:space="preserve">Cross-institutional</w:t>
            </w:r>
            <w:r>
              <w:t xml:space="preserve"> </w:t>
            </w:r>
            <w:r>
              <w:t xml:space="preserve">comparison</w:t>
            </w:r>
          </w:p>
        </w:tc>
        <w:tc>
          <w:tcPr/>
          <w:p>
            <w:pPr>
              <w:pStyle w:val="Compact"/>
              <w:jc w:val="left"/>
            </w:pPr>
            <w:r>
              <w:t xml:space="preserve">2027–2028</w:t>
            </w:r>
          </w:p>
        </w:tc>
      </w:tr>
      <w:tr>
        <w:tc>
          <w:tcPr/>
          <w:p>
            <w:pPr>
              <w:pStyle w:val="Compact"/>
              <w:jc w:val="left"/>
            </w:pPr>
            <w:r>
              <w:t xml:space="preserve">P4 (Restriction map</w:t>
            </w:r>
            <w:r>
              <w:t xml:space="preserve"> </w:t>
            </w:r>
            <w:r>
              <w:t xml:space="preserve">→ Γ)</w:t>
            </w:r>
          </w:p>
        </w:tc>
        <w:tc>
          <w:tcPr/>
          <w:p>
            <w:pPr>
              <w:pStyle w:val="Compact"/>
              <w:jc w:val="left"/>
            </w:pPr>
            <w:r>
              <w:t xml:space="preserve">Untested</w:t>
            </w:r>
          </w:p>
        </w:tc>
        <w:tc>
          <w:tcPr/>
          <w:p>
            <w:pPr>
              <w:pStyle w:val="Compact"/>
              <w:jc w:val="left"/>
            </w:pPr>
            <w:r>
              <w:t xml:space="preserve">Organizational</w:t>
            </w:r>
            <w:r>
              <w:t xml:space="preserve"> </w:t>
            </w:r>
            <w:r>
              <w:t xml:space="preserve">intervention</w:t>
            </w:r>
          </w:p>
        </w:tc>
        <w:tc>
          <w:tcPr/>
          <w:p>
            <w:pPr>
              <w:pStyle w:val="Compact"/>
              <w:jc w:val="left"/>
            </w:pPr>
            <w:r>
              <w:t xml:space="preserve">2027–2028</w:t>
            </w:r>
          </w:p>
        </w:tc>
      </w:tr>
      <w:tr>
        <w:tc>
          <w:tcPr/>
          <w:p>
            <w:pPr>
              <w:pStyle w:val="Compact"/>
              <w:jc w:val="left"/>
            </w:pPr>
            <w:r>
              <w:t xml:space="preserve">P5 (Trophic Γ →</w:t>
            </w:r>
            <w:r>
              <w:t xml:space="preserve"> </w:t>
            </w:r>
            <w:r>
              <w:t xml:space="preserve">health)</w:t>
            </w:r>
          </w:p>
        </w:tc>
        <w:tc>
          <w:tcPr/>
          <w:p>
            <w:pPr>
              <w:pStyle w:val="Compact"/>
              <w:jc w:val="left"/>
            </w:pPr>
            <w:r>
              <w:t xml:space="preserve">Testable now</w:t>
            </w:r>
          </w:p>
        </w:tc>
        <w:tc>
          <w:tcPr/>
          <w:p>
            <w:pPr>
              <w:pStyle w:val="Compact"/>
              <w:jc w:val="left"/>
            </w:pPr>
            <w:r>
              <w:t xml:space="preserve">Ecological dataset</w:t>
            </w:r>
            <w:r>
              <w:t xml:space="preserve"> </w:t>
            </w:r>
            <w:r>
              <w:t xml:space="preserve">analysis</w:t>
            </w:r>
          </w:p>
        </w:tc>
        <w:tc>
          <w:tcPr/>
          <w:p>
            <w:pPr>
              <w:pStyle w:val="Compact"/>
              <w:jc w:val="left"/>
            </w:pPr>
            <w:r>
              <w:t xml:space="preserve">2026</w:t>
            </w:r>
          </w:p>
        </w:tc>
      </w:tr>
      <w:tr>
        <w:tc>
          <w:tcPr/>
          <w:p>
            <w:pPr>
              <w:pStyle w:val="Compact"/>
              <w:jc w:val="left"/>
            </w:pPr>
            <w:r>
              <w:t xml:space="preserve">P6 (Institutional</w:t>
            </w:r>
            <w:r>
              <w:t xml:space="preserve"> </w:t>
            </w:r>
            <w:r>
              <w:t xml:space="preserve">removal → Ψ)</w:t>
            </w:r>
          </w:p>
        </w:tc>
        <w:tc>
          <w:tcPr/>
          <w:p>
            <w:pPr>
              <w:pStyle w:val="Compact"/>
              <w:jc w:val="left"/>
            </w:pPr>
            <w:r>
              <w:t xml:space="preserve">Retrospectively</w:t>
            </w:r>
            <w:r>
              <w:t xml:space="preserve"> </w:t>
            </w:r>
            <w:r>
              <w:t xml:space="preserve">testable</w:t>
            </w:r>
          </w:p>
        </w:tc>
        <w:tc>
          <w:tcPr/>
          <w:p>
            <w:pPr>
              <w:pStyle w:val="Compact"/>
              <w:jc w:val="left"/>
            </w:pPr>
            <w:r>
              <w:t xml:space="preserve">Historical</w:t>
            </w:r>
            <w:r>
              <w:t xml:space="preserve"> </w:t>
            </w:r>
            <w:r>
              <w:t xml:space="preserve">comparative</w:t>
            </w:r>
          </w:p>
        </w:tc>
        <w:tc>
          <w:tcPr/>
          <w:p>
            <w:pPr>
              <w:pStyle w:val="Compact"/>
              <w:jc w:val="left"/>
            </w:pPr>
            <w:r>
              <w:t xml:space="preserve">2026–2027</w:t>
            </w:r>
          </w:p>
        </w:tc>
      </w:tr>
      <w:tr>
        <w:tc>
          <w:tcPr/>
          <w:p>
            <w:pPr>
              <w:pStyle w:val="Compact"/>
              <w:jc w:val="left"/>
            </w:pPr>
            <w:r>
              <w:t xml:space="preserve">P7 (Attention α →</w:t>
            </w:r>
            <w:r>
              <w:t xml:space="preserve"> </w:t>
            </w:r>
            <w:r>
              <w:t xml:space="preserve">cognitive Ψ)</w:t>
            </w:r>
          </w:p>
        </w:tc>
        <w:tc>
          <w:tcPr/>
          <w:p>
            <w:pPr>
              <w:pStyle w:val="Compact"/>
              <w:jc w:val="left"/>
            </w:pPr>
            <w:r>
              <w:t xml:space="preserve">Testable now</w:t>
            </w:r>
          </w:p>
        </w:tc>
        <w:tc>
          <w:tcPr/>
          <w:p>
            <w:pPr>
              <w:pStyle w:val="Compact"/>
              <w:jc w:val="left"/>
            </w:pPr>
            <w:r>
              <w:t xml:space="preserve">Survey + media</w:t>
            </w:r>
            <w:r>
              <w:t xml:space="preserve"> </w:t>
            </w:r>
            <w:r>
              <w:t xml:space="preserve">analysis</w:t>
            </w:r>
          </w:p>
        </w:tc>
        <w:tc>
          <w:tcPr/>
          <w:p>
            <w:pPr>
              <w:pStyle w:val="Compact"/>
              <w:jc w:val="left"/>
            </w:pPr>
            <w:r>
              <w:t xml:space="preserve">2026</w:t>
            </w:r>
          </w:p>
        </w:tc>
      </w:tr>
    </w:tbl>
    <w:p>
      <w:pPr>
        <w:pStyle w:val="BodyText"/>
      </w:pPr>
      <w:r>
        <w:t xml:space="preserve">This self-diagnostic section will be updated as predictions are tested</w:t>
      </w:r>
      <w:r>
        <w:t xml:space="preserve"> </w:t>
      </w:r>
      <w:r>
        <w:t xml:space="preserve">and results obtained. The thesis is designed to be</w:t>
      </w:r>
      <w:r>
        <w:t xml:space="preserve"> </w:t>
      </w:r>
      <w:r>
        <w:rPr>
          <w:iCs/>
          <w:i/>
        </w:rPr>
        <w:t xml:space="preserve">literally</w:t>
      </w:r>
      <w:r>
        <w:t xml:space="preserve"> </w:t>
      </w:r>
      <w:r>
        <w:t xml:space="preserve">self-correcting: each version will update this dashboard with the</w:t>
      </w:r>
      <w:r>
        <w:t xml:space="preserve"> </w:t>
      </w:r>
      <w:r>
        <w:t xml:space="preserve">current state of empirical validation, maintaining transparency about</w:t>
      </w:r>
      <w:r>
        <w:t xml:space="preserve"> </w:t>
      </w:r>
      <w:r>
        <w:t xml:space="preserve">what is established, what is proposed, and what has been tested and how</w:t>
      </w:r>
      <w:r>
        <w:t xml:space="preserve"> </w:t>
      </w:r>
      <w:r>
        <w:t xml:space="preserve">the tests came out.</w:t>
      </w:r>
    </w:p>
    <w:p>
      <w:pPr>
        <w:pStyle w:val="BodyText"/>
      </w:pPr>
      <w:r>
        <w:rPr>
          <w:bCs/>
          <w:b/>
        </w:rPr>
        <w:t xml:space="preserve">Ashby, W.R.</w:t>
      </w:r>
      <w:r>
        <w:t xml:space="preserve"> </w:t>
      </w:r>
      <w:r>
        <w:t xml:space="preserve">(1956).</w:t>
      </w:r>
      <w:r>
        <w:t xml:space="preserve"> </w:t>
      </w:r>
      <w:r>
        <w:rPr>
          <w:iCs/>
          <w:i/>
        </w:rPr>
        <w:t xml:space="preserve">An Introduction to Cybernetics</w:t>
      </w:r>
      <w:r>
        <w:t xml:space="preserve">. Chapman &amp;</w:t>
      </w:r>
      <w:r>
        <w:t xml:space="preserve"> </w:t>
      </w:r>
      <w:r>
        <w:t xml:space="preserve">Hall.</w:t>
      </w:r>
    </w:p>
    <w:p>
      <w:pPr>
        <w:pStyle w:val="BodyText"/>
      </w:pPr>
      <w:r>
        <w:rPr>
          <w:bCs/>
          <w:b/>
        </w:rPr>
        <w:t xml:space="preserve">Barbero, F., Bodnar, C., Velickovic, P., and Liò, P.</w:t>
      </w:r>
      <w:r>
        <w:t xml:space="preserve"> </w:t>
      </w:r>
      <w:r>
        <w:t xml:space="preserve">(2022).</w:t>
      </w:r>
      <w:r>
        <w:t xml:space="preserve"> </w:t>
      </w:r>
      <w:r>
        <w:t xml:space="preserve">“</w:t>
      </w:r>
      <w:r>
        <w:t xml:space="preserve">Sheaf</w:t>
      </w:r>
      <w:r>
        <w:t xml:space="preserve"> </w:t>
      </w:r>
      <w:r>
        <w:t xml:space="preserve">Neural Networks with Connection Laplacians.</w:t>
      </w:r>
      <w:r>
        <w:t xml:space="preserve">”</w:t>
      </w:r>
      <w:r>
        <w:t xml:space="preserve"> </w:t>
      </w:r>
      <w:r>
        <w:t xml:space="preserve">arXiv:2206.08702.</w:t>
      </w:r>
    </w:p>
    <w:p>
      <w:pPr>
        <w:pStyle w:val="BodyText"/>
      </w:pPr>
      <w:r>
        <w:rPr>
          <w:bCs/>
          <w:b/>
        </w:rPr>
        <w:t xml:space="preserve">Bodnar, C., Di Giovanni, F., Chamberlain, B., Liò, P., and Bronstein,</w:t>
      </w:r>
      <w:r>
        <w:rPr>
          <w:bCs/>
          <w:b/>
        </w:rPr>
        <w:t xml:space="preserve"> </w:t>
      </w:r>
      <w:r>
        <w:rPr>
          <w:bCs/>
          <w:b/>
        </w:rPr>
        <w:t xml:space="preserve">M.</w:t>
      </w:r>
      <w:r>
        <w:t xml:space="preserve"> </w:t>
      </w:r>
      <w:r>
        <w:t xml:space="preserve">(2022).</w:t>
      </w:r>
      <w:r>
        <w:t xml:space="preserve"> </w:t>
      </w:r>
      <w:r>
        <w:t xml:space="preserve">“</w:t>
      </w:r>
      <w:r>
        <w:t xml:space="preserve">Neural Sheaf Diffusion.</w:t>
      </w:r>
      <w:r>
        <w:t xml:space="preserve">”</w:t>
      </w:r>
      <w:r>
        <w:t xml:space="preserve"> </w:t>
      </w:r>
      <w:r>
        <w:rPr>
          <w:iCs/>
          <w:i/>
        </w:rPr>
        <w:t xml:space="preserve">ICLR 2022</w:t>
      </w:r>
      <w:r>
        <w:t xml:space="preserve">. arXiv:2202.04579.</w:t>
      </w:r>
    </w:p>
    <w:p>
      <w:pPr>
        <w:pStyle w:val="BodyText"/>
      </w:pPr>
      <w:r>
        <w:rPr>
          <w:bCs/>
          <w:b/>
        </w:rPr>
        <w:t xml:space="preserve">Boehm, C.</w:t>
      </w:r>
      <w:r>
        <w:t xml:space="preserve"> </w:t>
      </w:r>
      <w:r>
        <w:t xml:space="preserve">(1999).</w:t>
      </w:r>
      <w:r>
        <w:t xml:space="preserve"> </w:t>
      </w:r>
      <w:r>
        <w:rPr>
          <w:iCs/>
          <w:i/>
        </w:rPr>
        <w:t xml:space="preserve">Hierarchy in the Forest: The Evolution of</w:t>
      </w:r>
      <w:r>
        <w:rPr>
          <w:iCs/>
          <w:i/>
        </w:rPr>
        <w:t xml:space="preserve"> </w:t>
      </w:r>
      <w:r>
        <w:rPr>
          <w:iCs/>
          <w:i/>
        </w:rPr>
        <w:t xml:space="preserve">Egalitarian Behavior</w:t>
      </w:r>
      <w:r>
        <w:t xml:space="preserve">. Harvard University Press.</w:t>
      </w:r>
    </w:p>
    <w:p>
      <w:pPr>
        <w:pStyle w:val="BodyText"/>
      </w:pPr>
      <w:r>
        <w:rPr>
          <w:bCs/>
          <w:b/>
        </w:rPr>
        <w:t xml:space="preserve">Bredon, G.E.</w:t>
      </w:r>
      <w:r>
        <w:t xml:space="preserve"> </w:t>
      </w:r>
      <w:r>
        <w:t xml:space="preserve">(1997).</w:t>
      </w:r>
      <w:r>
        <w:t xml:space="preserve"> </w:t>
      </w:r>
      <w:r>
        <w:rPr>
          <w:iCs/>
          <w:i/>
        </w:rPr>
        <w:t xml:space="preserve">Sheaf Theory</w:t>
      </w:r>
      <w:r>
        <w:t xml:space="preserve">, 2nd ed. Springer GTM 170.</w:t>
      </w:r>
    </w:p>
    <w:p>
      <w:pPr>
        <w:pStyle w:val="BodyText"/>
      </w:pPr>
      <w:r>
        <w:rPr>
          <w:bCs/>
          <w:b/>
        </w:rPr>
        <w:t xml:space="preserve">Brosnan, S.F. and de Waal, F.B.M.</w:t>
      </w:r>
      <w:r>
        <w:t xml:space="preserve"> </w:t>
      </w:r>
      <w:r>
        <w:t xml:space="preserve">(2003).</w:t>
      </w:r>
      <w:r>
        <w:t xml:space="preserve"> </w:t>
      </w:r>
      <w:r>
        <w:t xml:space="preserve">“</w:t>
      </w:r>
      <w:r>
        <w:t xml:space="preserve">Monkeys reject unequal</w:t>
      </w:r>
      <w:r>
        <w:t xml:space="preserve"> </w:t>
      </w:r>
      <w:r>
        <w:t xml:space="preserve">pay.</w:t>
      </w:r>
      <w:r>
        <w:t xml:space="preserve">”</w:t>
      </w:r>
      <w:r>
        <w:t xml:space="preserve"> </w:t>
      </w:r>
      <w:r>
        <w:rPr>
          <w:iCs/>
          <w:i/>
        </w:rPr>
        <w:t xml:space="preserve">Nature</w:t>
      </w:r>
      <w:r>
        <w:t xml:space="preserve">, 425, 297–299.</w:t>
      </w:r>
    </w:p>
    <w:p>
      <w:pPr>
        <w:pStyle w:val="BodyText"/>
      </w:pPr>
      <w:r>
        <w:rPr>
          <w:bCs/>
          <w:b/>
        </w:rPr>
        <w:t xml:space="preserve">Carlsson, G.</w:t>
      </w:r>
      <w:r>
        <w:t xml:space="preserve"> </w:t>
      </w:r>
      <w:r>
        <w:t xml:space="preserve">(2009).</w:t>
      </w:r>
      <w:r>
        <w:t xml:space="preserve"> </w:t>
      </w:r>
      <w:r>
        <w:t xml:space="preserve">“</w:t>
      </w:r>
      <w:r>
        <w:t xml:space="preserve">Topology and data.</w:t>
      </w:r>
      <w:r>
        <w:t xml:space="preserve">”</w:t>
      </w:r>
      <w:r>
        <w:t xml:space="preserve"> </w:t>
      </w:r>
      <w:r>
        <w:rPr>
          <w:iCs/>
          <w:i/>
        </w:rPr>
        <w:t xml:space="preserve">Bulletin of the AMS</w:t>
      </w:r>
      <w:r>
        <w:t xml:space="preserve">,</w:t>
      </w:r>
      <w:r>
        <w:t xml:space="preserve"> </w:t>
      </w:r>
      <w:r>
        <w:t xml:space="preserve">46(2), 255–308.</w:t>
      </w:r>
    </w:p>
    <w:p>
      <w:pPr>
        <w:pStyle w:val="BodyText"/>
      </w:pPr>
      <w:r>
        <w:rPr>
          <w:bCs/>
          <w:b/>
        </w:rPr>
        <w:t xml:space="preserve">Costanza, R. et al.</w:t>
      </w:r>
      <w:r>
        <w:t xml:space="preserve"> </w:t>
      </w:r>
      <w:r>
        <w:t xml:space="preserve">(1997).</w:t>
      </w:r>
      <w:r>
        <w:t xml:space="preserve"> </w:t>
      </w:r>
      <w:r>
        <w:t xml:space="preserve">“</w:t>
      </w:r>
      <w:r>
        <w:t xml:space="preserve">The value of the world’s ecosystem</w:t>
      </w:r>
      <w:r>
        <w:t xml:space="preserve"> </w:t>
      </w:r>
      <w:r>
        <w:t xml:space="preserve">services.</w:t>
      </w:r>
      <w:r>
        <w:t xml:space="preserve">”</w:t>
      </w:r>
      <w:r>
        <w:t xml:space="preserve"> </w:t>
      </w:r>
      <w:r>
        <w:rPr>
          <w:iCs/>
          <w:i/>
        </w:rPr>
        <w:t xml:space="preserve">Nature</w:t>
      </w:r>
      <w:r>
        <w:t xml:space="preserve">, 387, 253–260.</w:t>
      </w:r>
    </w:p>
    <w:p>
      <w:pPr>
        <w:pStyle w:val="BodyText"/>
      </w:pPr>
      <w:r>
        <w:rPr>
          <w:bCs/>
          <w:b/>
        </w:rPr>
        <w:t xml:space="preserve">Curry, J.M.</w:t>
      </w:r>
      <w:r>
        <w:t xml:space="preserve"> </w:t>
      </w:r>
      <w:r>
        <w:t xml:space="preserve">(2014).</w:t>
      </w:r>
      <w:r>
        <w:t xml:space="preserve"> </w:t>
      </w:r>
      <w:r>
        <w:t xml:space="preserve">“</w:t>
      </w:r>
      <w:r>
        <w:t xml:space="preserve">Sheaves, Cosheaves and Applications.</w:t>
      </w:r>
      <w:r>
        <w:t xml:space="preserve">”</w:t>
      </w:r>
      <w:r>
        <w:t xml:space="preserve"> </w:t>
      </w:r>
      <w:r>
        <w:t xml:space="preserve">Ph.D. thesis, University of Pennsylvania. arXiv:1303.3255.</w:t>
      </w:r>
    </w:p>
    <w:p>
      <w:pPr>
        <w:pStyle w:val="BodyText"/>
      </w:pPr>
      <w:r>
        <w:rPr>
          <w:bCs/>
          <w:b/>
        </w:rPr>
        <w:t xml:space="preserve">Darimont, C.T., Fox, C.H., Bryan, H.M., and Reimchen, T.E.</w:t>
      </w:r>
      <w:r>
        <w:t xml:space="preserve"> </w:t>
      </w:r>
      <w:r>
        <w:t xml:space="preserve">(2015).</w:t>
      </w:r>
      <w:r>
        <w:t xml:space="preserve"> </w:t>
      </w:r>
      <w:r>
        <w:t xml:space="preserve">“</w:t>
      </w:r>
      <w:r>
        <w:t xml:space="preserve">The unique ecology of human predators.</w:t>
      </w:r>
      <w:r>
        <w:t xml:space="preserve">”</w:t>
      </w:r>
      <w:r>
        <w:t xml:space="preserve"> </w:t>
      </w:r>
      <w:r>
        <w:rPr>
          <w:iCs/>
          <w:i/>
        </w:rPr>
        <w:t xml:space="preserve">Science</w:t>
      </w:r>
      <w:r>
        <w:t xml:space="preserve">, 349, 858–860.</w:t>
      </w:r>
    </w:p>
    <w:p>
      <w:pPr>
        <w:pStyle w:val="BodyText"/>
      </w:pPr>
      <w:r>
        <w:rPr>
          <w:bCs/>
          <w:b/>
        </w:rPr>
        <w:t xml:space="preserve">Earley, R.L., Attum, O., and Eason, P.</w:t>
      </w:r>
      <w:r>
        <w:t xml:space="preserve"> </w:t>
      </w:r>
      <w:r>
        <w:t xml:space="preserve">(2002).</w:t>
      </w:r>
      <w:r>
        <w:t xml:space="preserve"> </w:t>
      </w:r>
      <w:r>
        <w:t xml:space="preserve">“</w:t>
      </w:r>
      <w:r>
        <w:t xml:space="preserve">Varanid combat: perspectives from game theory.</w:t>
      </w:r>
      <w:r>
        <w:t xml:space="preserve">”</w:t>
      </w:r>
      <w:r>
        <w:t xml:space="preserve"> </w:t>
      </w:r>
      <w:r>
        <w:rPr>
          <w:iCs/>
          <w:i/>
        </w:rPr>
        <w:t xml:space="preserve">Amphibia-Reptilia</w:t>
      </w:r>
      <w:r>
        <w:t xml:space="preserve">, 23, 469–485.</w:t>
      </w:r>
    </w:p>
    <w:p>
      <w:pPr>
        <w:pStyle w:val="BodyText"/>
      </w:pPr>
      <w:r>
        <w:rPr>
          <w:bCs/>
          <w:b/>
        </w:rPr>
        <w:t xml:space="preserve">Enquist, M. and Leimar, O.</w:t>
      </w:r>
      <w:r>
        <w:t xml:space="preserve"> </w:t>
      </w:r>
      <w:r>
        <w:t xml:space="preserve">(1983).</w:t>
      </w:r>
      <w:r>
        <w:t xml:space="preserve"> </w:t>
      </w:r>
      <w:r>
        <w:t xml:space="preserve">“</w:t>
      </w:r>
      <w:r>
        <w:t xml:space="preserve">Evolution of fighting behaviour: decision rules and assessment of relative strength.</w:t>
      </w:r>
      <w:r>
        <w:t xml:space="preserve">”</w:t>
      </w:r>
      <w:r>
        <w:t xml:space="preserve"> </w:t>
      </w:r>
      <w:r>
        <w:rPr>
          <w:iCs/>
          <w:i/>
        </w:rPr>
        <w:t xml:space="preserve">Journal of Theoretical Biology</w:t>
      </w:r>
      <w:r>
        <w:t xml:space="preserve">, 102, 387–410.</w:t>
      </w:r>
    </w:p>
    <w:p>
      <w:pPr>
        <w:pStyle w:val="BodyText"/>
      </w:pPr>
      <w:r>
        <w:rPr>
          <w:bCs/>
          <w:b/>
        </w:rPr>
        <w:t xml:space="preserve">Daly, H.E.</w:t>
      </w:r>
      <w:r>
        <w:t xml:space="preserve"> </w:t>
      </w:r>
      <w:r>
        <w:t xml:space="preserve">(1977).</w:t>
      </w:r>
      <w:r>
        <w:t xml:space="preserve"> </w:t>
      </w:r>
      <w:r>
        <w:rPr>
          <w:iCs/>
          <w:i/>
        </w:rPr>
        <w:t xml:space="preserve">Steady-State Economics</w:t>
      </w:r>
      <w:r>
        <w:t xml:space="preserve">. W.H. Freeman.</w:t>
      </w:r>
    </w:p>
    <w:p>
      <w:pPr>
        <w:pStyle w:val="BodyText"/>
      </w:pPr>
      <w:r>
        <w:rPr>
          <w:bCs/>
          <w:b/>
        </w:rPr>
        <w:t xml:space="preserve">Dick, T.J.M. and Clemente, C.J.</w:t>
      </w:r>
      <w:r>
        <w:t xml:space="preserve"> </w:t>
      </w:r>
      <w:r>
        <w:t xml:space="preserve">(2016).</w:t>
      </w:r>
      <w:r>
        <w:t xml:space="preserve"> </w:t>
      </w:r>
      <w:r>
        <w:t xml:space="preserve">“</w:t>
      </w:r>
      <w:r>
        <w:t xml:space="preserve">How to build your dragon: scaling of muscle architecture from the world’s smallest to the world’s largest monitor lizard.</w:t>
      </w:r>
      <w:r>
        <w:t xml:space="preserve">”</w:t>
      </w:r>
      <w:r>
        <w:t xml:space="preserve"> </w:t>
      </w:r>
      <w:r>
        <w:rPr>
          <w:iCs/>
          <w:i/>
        </w:rPr>
        <w:t xml:space="preserve">Frontiers in Zoology</w:t>
      </w:r>
      <w:r>
        <w:t xml:space="preserve">, 13:8.</w:t>
      </w:r>
    </w:p>
    <w:p>
      <w:pPr>
        <w:pStyle w:val="BodyText"/>
      </w:pPr>
      <w:r>
        <w:rPr>
          <w:bCs/>
          <w:b/>
        </w:rPr>
        <w:t xml:space="preserve">Friston, K.J.</w:t>
      </w:r>
      <w:r>
        <w:t xml:space="preserve"> </w:t>
      </w:r>
      <w:r>
        <w:t xml:space="preserve">(2010).</w:t>
      </w:r>
      <w:r>
        <w:t xml:space="preserve"> </w:t>
      </w:r>
      <w:r>
        <w:t xml:space="preserve">“</w:t>
      </w:r>
      <w:r>
        <w:t xml:space="preserve">The free-energy principle.</w:t>
      </w:r>
      <w:r>
        <w:t xml:space="preserve">”</w:t>
      </w:r>
      <w:r>
        <w:t xml:space="preserve"> </w:t>
      </w:r>
      <w:r>
        <w:rPr>
          <w:iCs/>
          <w:i/>
        </w:rPr>
        <w:t xml:space="preserve">Nature Reviews</w:t>
      </w:r>
      <w:r>
        <w:rPr>
          <w:iCs/>
          <w:i/>
        </w:rPr>
        <w:t xml:space="preserve"> </w:t>
      </w:r>
      <w:r>
        <w:rPr>
          <w:iCs/>
          <w:i/>
        </w:rPr>
        <w:t xml:space="preserve">Neuroscience</w:t>
      </w:r>
      <w:r>
        <w:t xml:space="preserve">, 11, 127–138.</w:t>
      </w:r>
    </w:p>
    <w:p>
      <w:pPr>
        <w:pStyle w:val="BodyText"/>
      </w:pPr>
      <w:r>
        <w:rPr>
          <w:bCs/>
          <w:b/>
        </w:rPr>
        <w:t xml:space="preserve">Friston, K.J., Ramstead, M.J.D., et al.</w:t>
      </w:r>
      <w:r>
        <w:t xml:space="preserve"> </w:t>
      </w:r>
      <w:r>
        <w:t xml:space="preserve">(2024).</w:t>
      </w:r>
      <w:r>
        <w:t xml:space="preserve"> </w:t>
      </w:r>
      <w:r>
        <w:t xml:space="preserve">“</w:t>
      </w:r>
      <w:r>
        <w:t xml:space="preserve">Designing</w:t>
      </w:r>
      <w:r>
        <w:t xml:space="preserve"> </w:t>
      </w:r>
      <w:r>
        <w:t xml:space="preserve">Ecosystems of Intelligence from First Principles.</w:t>
      </w:r>
      <w:r>
        <w:t xml:space="preserve">”</w:t>
      </w:r>
      <w:r>
        <w:t xml:space="preserve"> </w:t>
      </w:r>
      <w:r>
        <w:rPr>
          <w:iCs/>
          <w:i/>
        </w:rPr>
        <w:t xml:space="preserve">Collective</w:t>
      </w:r>
      <w:r>
        <w:rPr>
          <w:iCs/>
          <w:i/>
        </w:rPr>
        <w:t xml:space="preserve"> </w:t>
      </w:r>
      <w:r>
        <w:rPr>
          <w:iCs/>
          <w:i/>
        </w:rPr>
        <w:t xml:space="preserve">Intelligence</w:t>
      </w:r>
      <w:r>
        <w:t xml:space="preserve">.</w:t>
      </w:r>
    </w:p>
    <w:p>
      <w:pPr>
        <w:pStyle w:val="BodyText"/>
      </w:pPr>
      <w:r>
        <w:rPr>
          <w:bCs/>
          <w:b/>
        </w:rPr>
        <w:t xml:space="preserve">Frýdlová, P., Šimková, O., Janovská, V., Velenský, P., and Frynta, D.</w:t>
      </w:r>
      <w:r>
        <w:t xml:space="preserve"> </w:t>
      </w:r>
      <w:r>
        <w:t xml:space="preserve">(2016).</w:t>
      </w:r>
      <w:r>
        <w:t xml:space="preserve"> </w:t>
      </w:r>
      <w:r>
        <w:t xml:space="preserve">“</w:t>
      </w:r>
      <w:r>
        <w:t xml:space="preserve">Offenders tend to be heavier: experimental encounters in mangrove-dwelling monitor lizards (Varanus indicus).</w:t>
      </w:r>
      <w:r>
        <w:t xml:space="preserve">”</w:t>
      </w:r>
      <w:r>
        <w:t xml:space="preserve"> </w:t>
      </w:r>
      <w:r>
        <w:rPr>
          <w:iCs/>
          <w:i/>
        </w:rPr>
        <w:t xml:space="preserve">Acta Ethologica</w:t>
      </w:r>
      <w:r>
        <w:t xml:space="preserve">, 20, 79–86.</w:t>
      </w:r>
    </w:p>
    <w:p>
      <w:pPr>
        <w:pStyle w:val="BodyText"/>
      </w:pPr>
      <w:r>
        <w:rPr>
          <w:bCs/>
          <w:b/>
        </w:rPr>
        <w:t xml:space="preserve">Han, B.-C.</w:t>
      </w:r>
      <w:r>
        <w:t xml:space="preserve"> </w:t>
      </w:r>
      <w:r>
        <w:t xml:space="preserve">(2015).</w:t>
      </w:r>
      <w:r>
        <w:t xml:space="preserve"> </w:t>
      </w:r>
      <w:r>
        <w:rPr>
          <w:iCs/>
          <w:i/>
        </w:rPr>
        <w:t xml:space="preserve">The Burnout Society</w:t>
      </w:r>
      <w:r>
        <w:t xml:space="preserve">. Stanford University Press.</w:t>
      </w:r>
    </w:p>
    <w:p>
      <w:pPr>
        <w:pStyle w:val="BodyText"/>
      </w:pPr>
      <w:r>
        <w:rPr>
          <w:bCs/>
          <w:b/>
        </w:rPr>
        <w:t xml:space="preserve">Hansen, J. and Ghrist, R.</w:t>
      </w:r>
      <w:r>
        <w:t xml:space="preserve"> </w:t>
      </w:r>
      <w:r>
        <w:t xml:space="preserve">(2019).</w:t>
      </w:r>
      <w:r>
        <w:t xml:space="preserve"> </w:t>
      </w:r>
      <w:r>
        <w:t xml:space="preserve">“</w:t>
      </w:r>
      <w:r>
        <w:t xml:space="preserve">Toward a Spectral Theory of</w:t>
      </w:r>
      <w:r>
        <w:t xml:space="preserve"> </w:t>
      </w:r>
      <w:r>
        <w:t xml:space="preserve">Cellular Sheaves.</w:t>
      </w:r>
      <w:r>
        <w:t xml:space="preserve">”</w:t>
      </w:r>
      <w:r>
        <w:t xml:space="preserve"> </w:t>
      </w:r>
      <w:r>
        <w:rPr>
          <w:iCs/>
          <w:i/>
        </w:rPr>
        <w:t xml:space="preserve">J. Applied and Computational Topology</w:t>
      </w:r>
      <w:r>
        <w:t xml:space="preserve">, 3(4),</w:t>
      </w:r>
      <w:r>
        <w:t xml:space="preserve"> </w:t>
      </w:r>
      <w:r>
        <w:t xml:space="preserve">315–358. arXiv:1808.01513.</w:t>
      </w:r>
    </w:p>
    <w:p>
      <w:pPr>
        <w:pStyle w:val="BodyText"/>
      </w:pPr>
      <w:r>
        <w:rPr>
          <w:bCs/>
          <w:b/>
        </w:rPr>
        <w:t xml:space="preserve">Hansen, J., Gebhart, T., and Ghrist, R.</w:t>
      </w:r>
      <w:r>
        <w:t xml:space="preserve"> </w:t>
      </w:r>
      <w:r>
        <w:t xml:space="preserve">(2021).</w:t>
      </w:r>
      <w:r>
        <w:t xml:space="preserve"> </w:t>
      </w:r>
      <w:r>
        <w:t xml:space="preserve">“</w:t>
      </w:r>
      <w:r>
        <w:t xml:space="preserve">Opinion Dynamics on</w:t>
      </w:r>
      <w:r>
        <w:t xml:space="preserve"> </w:t>
      </w:r>
      <w:r>
        <w:t xml:space="preserve">Discourse Sheaves.</w:t>
      </w:r>
      <w:r>
        <w:t xml:space="preserve">”</w:t>
      </w:r>
      <w:r>
        <w:t xml:space="preserve"> </w:t>
      </w:r>
      <w:r>
        <w:rPr>
          <w:iCs/>
          <w:i/>
        </w:rPr>
        <w:t xml:space="preserve">SIAM J. Applied Mathematics</w:t>
      </w:r>
      <w:r>
        <w:t xml:space="preserve">, 81(5), 2064–2091.</w:t>
      </w:r>
      <w:r>
        <w:t xml:space="preserve"> </w:t>
      </w:r>
      <w:r>
        <w:t xml:space="preserve">arXiv:2005.12798.</w:t>
      </w:r>
    </w:p>
    <w:p>
      <w:pPr>
        <w:pStyle w:val="BodyText"/>
      </w:pPr>
      <w:r>
        <w:rPr>
          <w:bCs/>
          <w:b/>
        </w:rPr>
        <w:t xml:space="preserve">Harrison, M.</w:t>
      </w:r>
      <w:r>
        <w:t xml:space="preserve"> </w:t>
      </w:r>
      <w:r>
        <w:t xml:space="preserve">(2011).</w:t>
      </w:r>
      <w:r>
        <w:t xml:space="preserve"> </w:t>
      </w:r>
      <w:r>
        <w:t xml:space="preserve">“</w:t>
      </w:r>
      <w:r>
        <w:t xml:space="preserve">Forging Success: Soviet Managers and</w:t>
      </w:r>
      <w:r>
        <w:t xml:space="preserve"> </w:t>
      </w:r>
      <w:r>
        <w:t xml:space="preserve">Accounting Fraud.</w:t>
      </w:r>
      <w:r>
        <w:t xml:space="preserve">”</w:t>
      </w:r>
      <w:r>
        <w:t xml:space="preserve"> </w:t>
      </w:r>
      <w:r>
        <w:rPr>
          <w:iCs/>
          <w:i/>
        </w:rPr>
        <w:t xml:space="preserve">J. Comparative Economics</w:t>
      </w:r>
      <w:r>
        <w:t xml:space="preserve">, 39(4), 603–618.</w:t>
      </w:r>
    </w:p>
    <w:p>
      <w:pPr>
        <w:pStyle w:val="BodyText"/>
      </w:pPr>
      <w:r>
        <w:rPr>
          <w:bCs/>
          <w:b/>
        </w:rPr>
        <w:t xml:space="preserve">Hart, D. and Sussman, R.W.</w:t>
      </w:r>
      <w:r>
        <w:t xml:space="preserve"> </w:t>
      </w:r>
      <w:r>
        <w:t xml:space="preserve">(2009).</w:t>
      </w:r>
      <w:r>
        <w:t xml:space="preserve"> </w:t>
      </w:r>
      <w:r>
        <w:rPr>
          <w:iCs/>
          <w:i/>
        </w:rPr>
        <w:t xml:space="preserve">Man the Hunted: Primates,</w:t>
      </w:r>
      <w:r>
        <w:rPr>
          <w:iCs/>
          <w:i/>
        </w:rPr>
        <w:t xml:space="preserve"> </w:t>
      </w:r>
      <w:r>
        <w:rPr>
          <w:iCs/>
          <w:i/>
        </w:rPr>
        <w:t xml:space="preserve">Predators, and Human Evolution</w:t>
      </w:r>
      <w:r>
        <w:t xml:space="preserve">. Westview Press.</w:t>
      </w:r>
    </w:p>
    <w:p>
      <w:pPr>
        <w:pStyle w:val="BodyText"/>
      </w:pPr>
      <w:r>
        <w:rPr>
          <w:bCs/>
          <w:b/>
        </w:rPr>
        <w:t xml:space="preserve">Hayek, F.A.</w:t>
      </w:r>
      <w:r>
        <w:t xml:space="preserve"> </w:t>
      </w:r>
      <w:r>
        <w:t xml:space="preserve">(1945).</w:t>
      </w:r>
      <w:r>
        <w:t xml:space="preserve"> </w:t>
      </w:r>
      <w:r>
        <w:t xml:space="preserve">“</w:t>
      </w:r>
      <w:r>
        <w:t xml:space="preserve">The Use of Knowledge in Society.</w:t>
      </w:r>
      <w:r>
        <w:t xml:space="preserve">”</w:t>
      </w:r>
      <w:r>
        <w:t xml:space="preserve"> </w:t>
      </w:r>
      <w:r>
        <w:rPr>
          <w:iCs/>
          <w:i/>
        </w:rPr>
        <w:t xml:space="preserve">American</w:t>
      </w:r>
      <w:r>
        <w:rPr>
          <w:iCs/>
          <w:i/>
        </w:rPr>
        <w:t xml:space="preserve"> </w:t>
      </w:r>
      <w:r>
        <w:rPr>
          <w:iCs/>
          <w:i/>
        </w:rPr>
        <w:t xml:space="preserve">Economic Review</w:t>
      </w:r>
      <w:r>
        <w:t xml:space="preserve">, 35(4), 519–530.</w:t>
      </w:r>
    </w:p>
    <w:p>
      <w:pPr>
        <w:pStyle w:val="BodyText"/>
      </w:pPr>
      <w:r>
        <w:rPr>
          <w:bCs/>
          <w:b/>
        </w:rPr>
        <w:t xml:space="preserve">Horn, H.-G., Gaulke, M., and Böhme, W.</w:t>
      </w:r>
      <w:r>
        <w:t xml:space="preserve"> </w:t>
      </w:r>
      <w:r>
        <w:t xml:space="preserve">(1994).</w:t>
      </w:r>
      <w:r>
        <w:t xml:space="preserve"> </w:t>
      </w:r>
      <w:r>
        <w:t xml:space="preserve">“</w:t>
      </w:r>
      <w:r>
        <w:t xml:space="preserve">Ritualized combat</w:t>
      </w:r>
      <w:r>
        <w:t xml:space="preserve"> </w:t>
      </w:r>
      <w:r>
        <w:t xml:space="preserve">in monitor lizards.</w:t>
      </w:r>
      <w:r>
        <w:t xml:space="preserve">”</w:t>
      </w:r>
      <w:r>
        <w:t xml:space="preserve"> </w:t>
      </w:r>
      <w:r>
        <w:rPr>
          <w:iCs/>
          <w:i/>
        </w:rPr>
        <w:t xml:space="preserve">Mertensiella</w:t>
      </w:r>
      <w:r>
        <w:t xml:space="preserve">, 4, 159–174.</w:t>
      </w:r>
    </w:p>
    <w:p>
      <w:pPr>
        <w:pStyle w:val="BodyText"/>
      </w:pPr>
      <w:r>
        <w:rPr>
          <w:bCs/>
          <w:b/>
        </w:rPr>
        <w:t xml:space="preserve">Kauffman, S.A.</w:t>
      </w:r>
      <w:r>
        <w:t xml:space="preserve"> </w:t>
      </w:r>
      <w:r>
        <w:t xml:space="preserve">(1993).</w:t>
      </w:r>
      <w:r>
        <w:t xml:space="preserve"> </w:t>
      </w:r>
      <w:r>
        <w:rPr>
          <w:iCs/>
          <w:i/>
        </w:rPr>
        <w:t xml:space="preserve">The Origins of Order</w:t>
      </w:r>
      <w:r>
        <w:t xml:space="preserve">. Oxford University</w:t>
      </w:r>
      <w:r>
        <w:t xml:space="preserve"> </w:t>
      </w:r>
      <w:r>
        <w:t xml:space="preserve">Press.</w:t>
      </w:r>
    </w:p>
    <w:p>
      <w:pPr>
        <w:pStyle w:val="BodyText"/>
      </w:pPr>
      <w:r>
        <w:rPr>
          <w:bCs/>
          <w:b/>
        </w:rPr>
        <w:t xml:space="preserve">Jiménez, J., Nuñez-Arjona, J.C., Mougeot, F., et al.</w:t>
      </w:r>
      <w:r>
        <w:t xml:space="preserve"> </w:t>
      </w:r>
      <w:r>
        <w:t xml:space="preserve">(2019).</w:t>
      </w:r>
      <w:r>
        <w:t xml:space="preserve"> </w:t>
      </w:r>
      <w:r>
        <w:t xml:space="preserve">“</w:t>
      </w:r>
      <w:r>
        <w:t xml:space="preserve">Restoring apex predators can reduce mesopredator abundances.</w:t>
      </w:r>
      <w:r>
        <w:t xml:space="preserve">”</w:t>
      </w:r>
      <w:r>
        <w:t xml:space="preserve"> </w:t>
      </w:r>
      <w:r>
        <w:rPr>
          <w:iCs/>
          <w:i/>
        </w:rPr>
        <w:t xml:space="preserve">Biological Conservation</w:t>
      </w:r>
      <w:r>
        <w:t xml:space="preserve">, 238, 108234.</w:t>
      </w:r>
    </w:p>
    <w:p>
      <w:pPr>
        <w:pStyle w:val="BodyText"/>
      </w:pPr>
      <w:r>
        <w:rPr>
          <w:bCs/>
          <w:b/>
        </w:rPr>
        <w:t xml:space="preserve">Kasper, K. et al.</w:t>
      </w:r>
      <w:r>
        <w:t xml:space="preserve"> </w:t>
      </w:r>
      <w:r>
        <w:t xml:space="preserve">(2025).</w:t>
      </w:r>
      <w:r>
        <w:t xml:space="preserve"> </w:t>
      </w:r>
      <w:r>
        <w:t xml:space="preserve">“</w:t>
      </w:r>
      <w:r>
        <w:t xml:space="preserve">Wolves and their prey all fear the human</w:t>
      </w:r>
      <w:r>
        <w:t xml:space="preserve"> </w:t>
      </w:r>
      <w:r>
        <w:t xml:space="preserve">‘</w:t>
      </w:r>
      <w:r>
        <w:t xml:space="preserve">super predator</w:t>
      </w:r>
      <w:r>
        <w:t xml:space="preserve">’</w:t>
      </w:r>
      <w:r>
        <w:t xml:space="preserve">.</w:t>
      </w:r>
      <w:r>
        <w:t xml:space="preserve">”</w:t>
      </w:r>
      <w:r>
        <w:t xml:space="preserve"> </w:t>
      </w:r>
      <w:r>
        <w:rPr>
          <w:iCs/>
          <w:i/>
        </w:rPr>
        <w:t xml:space="preserve">Current Biology</w:t>
      </w:r>
      <w:r>
        <w:t xml:space="preserve">.</w:t>
      </w:r>
    </w:p>
    <w:p>
      <w:pPr>
        <w:pStyle w:val="BodyText"/>
      </w:pPr>
      <w:r>
        <w:rPr>
          <w:bCs/>
          <w:b/>
        </w:rPr>
        <w:t xml:space="preserve">Leontief, W.</w:t>
      </w:r>
      <w:r>
        <w:t xml:space="preserve"> </w:t>
      </w:r>
      <w:r>
        <w:t xml:space="preserve">(1941).</w:t>
      </w:r>
      <w:r>
        <w:t xml:space="preserve"> </w:t>
      </w:r>
      <w:r>
        <w:rPr>
          <w:iCs/>
          <w:i/>
        </w:rPr>
        <w:t xml:space="preserve">The Structure of American Economy,</w:t>
      </w:r>
      <w:r>
        <w:rPr>
          <w:iCs/>
          <w:i/>
        </w:rPr>
        <w:t xml:space="preserve"> </w:t>
      </w:r>
      <w:r>
        <w:rPr>
          <w:iCs/>
          <w:i/>
        </w:rPr>
        <w:t xml:space="preserve">1919–1929</w:t>
      </w:r>
      <w:r>
        <w:t xml:space="preserve">. Harvard University Press.</w:t>
      </w:r>
    </w:p>
    <w:p>
      <w:pPr>
        <w:pStyle w:val="BodyText"/>
      </w:pPr>
      <w:r>
        <w:rPr>
          <w:bCs/>
          <w:b/>
        </w:rPr>
        <w:t xml:space="preserve">Letnic, M., Koch, F., Gordon, C., Crowther, M.S., and Dickman, C.R.</w:t>
      </w:r>
      <w:r>
        <w:t xml:space="preserve"> </w:t>
      </w:r>
      <w:r>
        <w:t xml:space="preserve">(2009).</w:t>
      </w:r>
      <w:r>
        <w:t xml:space="preserve"> </w:t>
      </w:r>
      <w:r>
        <w:t xml:space="preserve">“</w:t>
      </w:r>
      <w:r>
        <w:t xml:space="preserve">Keystone effects of an alien top-predator stem extinctions of native mammals.</w:t>
      </w:r>
      <w:r>
        <w:t xml:space="preserve">”</w:t>
      </w:r>
      <w:r>
        <w:t xml:space="preserve"> </w:t>
      </w:r>
      <w:r>
        <w:rPr>
          <w:iCs/>
          <w:i/>
        </w:rPr>
        <w:t xml:space="preserve">Proceedings of the Royal Society B</w:t>
      </w:r>
      <w:r>
        <w:t xml:space="preserve">, 276(1671), 3249–3256.</w:t>
      </w:r>
    </w:p>
    <w:p>
      <w:pPr>
        <w:pStyle w:val="BodyText"/>
      </w:pPr>
      <w:r>
        <w:rPr>
          <w:bCs/>
          <w:b/>
        </w:rPr>
        <w:t xml:space="preserve">Laundré, J.W., Hernández, L., and Ripple, W.J.</w:t>
      </w:r>
      <w:r>
        <w:t xml:space="preserve"> </w:t>
      </w:r>
      <w:r>
        <w:t xml:space="preserve">(2010).</w:t>
      </w:r>
      <w:r>
        <w:t xml:space="preserve"> </w:t>
      </w:r>
      <w:r>
        <w:t xml:space="preserve">“</w:t>
      </w:r>
      <w:r>
        <w:t xml:space="preserve">The</w:t>
      </w:r>
      <w:r>
        <w:t xml:space="preserve"> </w:t>
      </w:r>
      <w:r>
        <w:t xml:space="preserve">Landscape of Fear: Ecological Implications of Being Afraid.</w:t>
      </w:r>
      <w:r>
        <w:t xml:space="preserve">”</w:t>
      </w:r>
      <w:r>
        <w:t xml:space="preserve"> </w:t>
      </w:r>
      <w:r>
        <w:rPr>
          <w:iCs/>
          <w:i/>
        </w:rPr>
        <w:t xml:space="preserve">Open</w:t>
      </w:r>
      <w:r>
        <w:rPr>
          <w:iCs/>
          <w:i/>
        </w:rPr>
        <w:t xml:space="preserve"> </w:t>
      </w:r>
      <w:r>
        <w:rPr>
          <w:iCs/>
          <w:i/>
        </w:rPr>
        <w:t xml:space="preserve">Ecology Journal</w:t>
      </w:r>
      <w:r>
        <w:t xml:space="preserve">, 3, 1–7.</w:t>
      </w:r>
    </w:p>
    <w:p>
      <w:pPr>
        <w:pStyle w:val="BodyText"/>
      </w:pPr>
      <w:r>
        <w:rPr>
          <w:bCs/>
          <w:b/>
        </w:rPr>
        <w:t xml:space="preserve">Levinas, E.</w:t>
      </w:r>
      <w:r>
        <w:t xml:space="preserve"> </w:t>
      </w:r>
      <w:r>
        <w:t xml:space="preserve">(1961/1969).</w:t>
      </w:r>
      <w:r>
        <w:t xml:space="preserve"> </w:t>
      </w:r>
      <w:r>
        <w:rPr>
          <w:iCs/>
          <w:i/>
        </w:rPr>
        <w:t xml:space="preserve">Totality and Infinity</w:t>
      </w:r>
      <w:r>
        <w:t xml:space="preserve">. Trans. A. Lingis.</w:t>
      </w:r>
      <w:r>
        <w:t xml:space="preserve"> </w:t>
      </w:r>
      <w:r>
        <w:t xml:space="preserve">Duquesne University Press.</w:t>
      </w:r>
    </w:p>
    <w:p>
      <w:pPr>
        <w:pStyle w:val="BodyText"/>
      </w:pPr>
      <w:r>
        <w:rPr>
          <w:bCs/>
          <w:b/>
        </w:rPr>
        <w:t xml:space="preserve">Levinas, E.</w:t>
      </w:r>
      <w:r>
        <w:t xml:space="preserve"> </w:t>
      </w:r>
      <w:r>
        <w:t xml:space="preserve">(1974/1981).</w:t>
      </w:r>
      <w:r>
        <w:t xml:space="preserve"> </w:t>
      </w:r>
      <w:r>
        <w:rPr>
          <w:iCs/>
          <w:i/>
        </w:rPr>
        <w:t xml:space="preserve">Otherwise than Being or Beyond Essence</w:t>
      </w:r>
      <w:r>
        <w:t xml:space="preserve">.</w:t>
      </w:r>
      <w:r>
        <w:t xml:space="preserve"> </w:t>
      </w:r>
      <w:r>
        <w:t xml:space="preserve">Trans. A. Lingis. Kluwer Academic.</w:t>
      </w:r>
    </w:p>
    <w:p>
      <w:pPr>
        <w:pStyle w:val="BodyText"/>
      </w:pPr>
      <w:r>
        <w:rPr>
          <w:bCs/>
          <w:b/>
        </w:rPr>
        <w:t xml:space="preserve">Marx, K.</w:t>
      </w:r>
      <w:r>
        <w:t xml:space="preserve"> </w:t>
      </w:r>
      <w:r>
        <w:t xml:space="preserve">(1843–1844/1970).</w:t>
      </w:r>
      <w:r>
        <w:t xml:space="preserve"> </w:t>
      </w:r>
      <w:r>
        <w:t xml:space="preserve">“</w:t>
      </w:r>
      <w:r>
        <w:t xml:space="preserve">Introduction to A Contribution to the</w:t>
      </w:r>
      <w:r>
        <w:t xml:space="preserve"> </w:t>
      </w:r>
      <w:r>
        <w:t xml:space="preserve">Critique of Hegel’s Philosophy of Right.</w:t>
      </w:r>
      <w:r>
        <w:t xml:space="preserve">”</w:t>
      </w:r>
      <w:r>
        <w:t xml:space="preserve"> </w:t>
      </w:r>
      <w:r>
        <w:t xml:space="preserve">Trans. J. O’Malley. Oxford</w:t>
      </w:r>
      <w:r>
        <w:t xml:space="preserve"> </w:t>
      </w:r>
      <w:r>
        <w:t xml:space="preserve">University Press.</w:t>
      </w:r>
    </w:p>
    <w:p>
      <w:pPr>
        <w:pStyle w:val="BodyText"/>
      </w:pPr>
      <w:r>
        <w:rPr>
          <w:bCs/>
          <w:b/>
        </w:rPr>
        <w:t xml:space="preserve">MacNulty, D.R. et al.</w:t>
      </w:r>
      <w:r>
        <w:t xml:space="preserve"> </w:t>
      </w:r>
      <w:r>
        <w:t xml:space="preserve">(2025).</w:t>
      </w:r>
      <w:r>
        <w:t xml:space="preserve"> </w:t>
      </w:r>
      <w:r>
        <w:t xml:space="preserve">“</w:t>
      </w:r>
      <w:r>
        <w:t xml:space="preserve">Comment on Ripple et al.:</w:t>
      </w:r>
      <w:r>
        <w:t xml:space="preserve"> </w:t>
      </w:r>
      <w:r>
        <w:t xml:space="preserve">Methodological concerns regarding trophic cascade strength estimation.</w:t>
      </w:r>
      <w:r>
        <w:t xml:space="preserve">”</w:t>
      </w:r>
      <w:r>
        <w:t xml:space="preserve"> </w:t>
      </w:r>
      <w:r>
        <w:rPr>
          <w:iCs/>
          <w:i/>
        </w:rPr>
        <w:t xml:space="preserve">Global Ecology and Conservation</w:t>
      </w:r>
      <w:r>
        <w:t xml:space="preserve"> </w:t>
      </w:r>
      <w:r>
        <w:t xml:space="preserve">(correspondence).</w:t>
      </w:r>
    </w:p>
    <w:p>
      <w:pPr>
        <w:pStyle w:val="BodyText"/>
      </w:pPr>
      <w:r>
        <w:rPr>
          <w:bCs/>
          <w:b/>
        </w:rPr>
        <w:t xml:space="preserve">Miller, J.R.B. and Schmitz, O.J.</w:t>
      </w:r>
      <w:r>
        <w:t xml:space="preserve"> </w:t>
      </w:r>
      <w:r>
        <w:t xml:space="preserve">(2019).</w:t>
      </w:r>
      <w:r>
        <w:t xml:space="preserve"> </w:t>
      </w:r>
      <w:r>
        <w:t xml:space="preserve">“</w:t>
      </w:r>
      <w:r>
        <w:t xml:space="preserve">Landscape of fear and</w:t>
      </w:r>
      <w:r>
        <w:t xml:space="preserve"> </w:t>
      </w:r>
      <w:r>
        <w:t xml:space="preserve">human-predator coexistence.</w:t>
      </w:r>
      <w:r>
        <w:t xml:space="preserve">”</w:t>
      </w:r>
      <w:r>
        <w:t xml:space="preserve"> </w:t>
      </w:r>
      <w:r>
        <w:rPr>
          <w:iCs/>
          <w:i/>
        </w:rPr>
        <w:t xml:space="preserve">Biological Conservation</w:t>
      </w:r>
      <w:r>
        <w:t xml:space="preserve">, 236, 305–312.</w:t>
      </w:r>
    </w:p>
    <w:p>
      <w:pPr>
        <w:pStyle w:val="BodyText"/>
      </w:pPr>
      <w:r>
        <w:rPr>
          <w:bCs/>
          <w:b/>
        </w:rPr>
        <w:t xml:space="preserve">Öhman, A. and Mineka, S.</w:t>
      </w:r>
      <w:r>
        <w:t xml:space="preserve"> </w:t>
      </w:r>
      <w:r>
        <w:t xml:space="preserve">(2001).</w:t>
      </w:r>
      <w:r>
        <w:t xml:space="preserve"> </w:t>
      </w:r>
      <w:r>
        <w:t xml:space="preserve">“</w:t>
      </w:r>
      <w:r>
        <w:t xml:space="preserve">Fears, phobias, and preparedness.</w:t>
      </w:r>
      <w:r>
        <w:t xml:space="preserve">”</w:t>
      </w:r>
      <w:r>
        <w:t xml:space="preserve"> </w:t>
      </w:r>
      <w:r>
        <w:rPr>
          <w:iCs/>
          <w:i/>
        </w:rPr>
        <w:t xml:space="preserve">Psychological Review</w:t>
      </w:r>
      <w:r>
        <w:t xml:space="preserve">, 108(3), 483–522.</w:t>
      </w:r>
    </w:p>
    <w:p>
      <w:pPr>
        <w:pStyle w:val="BodyText"/>
      </w:pPr>
      <w:r>
        <w:rPr>
          <w:bCs/>
          <w:b/>
        </w:rPr>
        <w:t xml:space="preserve">Pianka, E.R., King, D.R., and Green, B.</w:t>
      </w:r>
      <w:r>
        <w:t xml:space="preserve"> </w:t>
      </w:r>
      <w:r>
        <w:t xml:space="preserve">(2004).</w:t>
      </w:r>
      <w:r>
        <w:t xml:space="preserve"> </w:t>
      </w:r>
      <w:r>
        <w:rPr>
          <w:iCs/>
          <w:i/>
        </w:rPr>
        <w:t xml:space="preserve">Varanoid Lizards of</w:t>
      </w:r>
      <w:r>
        <w:rPr>
          <w:iCs/>
          <w:i/>
        </w:rPr>
        <w:t xml:space="preserve"> </w:t>
      </w:r>
      <w:r>
        <w:rPr>
          <w:iCs/>
          <w:i/>
        </w:rPr>
        <w:t xml:space="preserve">the World</w:t>
      </w:r>
      <w:r>
        <w:t xml:space="preserve">. Indiana University Press.</w:t>
      </w:r>
    </w:p>
    <w:p>
      <w:pPr>
        <w:pStyle w:val="BodyText"/>
      </w:pPr>
      <w:r>
        <w:rPr>
          <w:bCs/>
          <w:b/>
        </w:rPr>
        <w:t xml:space="preserve">Prigogine, I. and Stengers, I.</w:t>
      </w:r>
      <w:r>
        <w:t xml:space="preserve"> </w:t>
      </w:r>
      <w:r>
        <w:t xml:space="preserve">(1984).</w:t>
      </w:r>
      <w:r>
        <w:t xml:space="preserve"> </w:t>
      </w:r>
      <w:r>
        <w:rPr>
          <w:iCs/>
          <w:i/>
        </w:rPr>
        <w:t xml:space="preserve">Order Out of Chaos</w:t>
      </w:r>
      <w:r>
        <w:t xml:space="preserve">. Bantam.</w:t>
      </w:r>
    </w:p>
    <w:p>
      <w:pPr>
        <w:pStyle w:val="BodyText"/>
      </w:pPr>
      <w:r>
        <w:rPr>
          <w:bCs/>
          <w:b/>
        </w:rPr>
        <w:t xml:space="preserve">Ripple, W.J. and Beschta, R.L.</w:t>
      </w:r>
      <w:r>
        <w:t xml:space="preserve"> </w:t>
      </w:r>
      <w:r>
        <w:t xml:space="preserve">(2004).</w:t>
      </w:r>
      <w:r>
        <w:t xml:space="preserve"> </w:t>
      </w:r>
      <w:r>
        <w:t xml:space="preserve">“</w:t>
      </w:r>
      <w:r>
        <w:t xml:space="preserve">Wolves and the Ecology of</w:t>
      </w:r>
      <w:r>
        <w:t xml:space="preserve"> </w:t>
      </w:r>
      <w:r>
        <w:t xml:space="preserve">Fear.</w:t>
      </w:r>
      <w:r>
        <w:t xml:space="preserve">”</w:t>
      </w:r>
      <w:r>
        <w:t xml:space="preserve"> </w:t>
      </w:r>
      <w:r>
        <w:rPr>
          <w:iCs/>
          <w:i/>
        </w:rPr>
        <w:t xml:space="preserve">BioScience</w:t>
      </w:r>
      <w:r>
        <w:t xml:space="preserve">, 54(8), 755–766.</w:t>
      </w:r>
    </w:p>
    <w:p>
      <w:pPr>
        <w:pStyle w:val="BodyText"/>
      </w:pPr>
      <w:r>
        <w:rPr>
          <w:bCs/>
          <w:b/>
        </w:rPr>
        <w:t xml:space="preserve">Ripple, W.J. et al.</w:t>
      </w:r>
      <w:r>
        <w:t xml:space="preserve"> </w:t>
      </w:r>
      <w:r>
        <w:t xml:space="preserve">(2025).</w:t>
      </w:r>
      <w:r>
        <w:t xml:space="preserve"> </w:t>
      </w:r>
      <w:r>
        <w:t xml:space="preserve">“</w:t>
      </w:r>
      <w:r>
        <w:t xml:space="preserve">The strength of the Yellowstone trophic</w:t>
      </w:r>
      <w:r>
        <w:t xml:space="preserve"> </w:t>
      </w:r>
      <w:r>
        <w:t xml:space="preserve">cascade after wolf reintroduction.</w:t>
      </w:r>
      <w:r>
        <w:t xml:space="preserve">”</w:t>
      </w:r>
      <w:r>
        <w:t xml:space="preserve"> </w:t>
      </w:r>
      <w:r>
        <w:rPr>
          <w:iCs/>
          <w:i/>
        </w:rPr>
        <w:t xml:space="preserve">Global Ecology and Conservation</w:t>
      </w:r>
      <w:r>
        <w:t xml:space="preserve">.</w:t>
      </w:r>
    </w:p>
    <w:p>
      <w:pPr>
        <w:pStyle w:val="BodyText"/>
      </w:pPr>
      <w:r>
        <w:rPr>
          <w:bCs/>
          <w:b/>
        </w:rPr>
        <w:t xml:space="preserve">Ritchie, E.G. and Johnson, C.N.</w:t>
      </w:r>
      <w:r>
        <w:t xml:space="preserve"> </w:t>
      </w:r>
      <w:r>
        <w:t xml:space="preserve">(2009).</w:t>
      </w:r>
      <w:r>
        <w:t xml:space="preserve"> </w:t>
      </w:r>
      <w:r>
        <w:t xml:space="preserve">“</w:t>
      </w:r>
      <w:r>
        <w:t xml:space="preserve">Predator interactions,</w:t>
      </w:r>
      <w:r>
        <w:t xml:space="preserve"> </w:t>
      </w:r>
      <w:r>
        <w:t xml:space="preserve">mesopredator release and biodiversity conservation.</w:t>
      </w:r>
      <w:r>
        <w:t xml:space="preserve">”</w:t>
      </w:r>
      <w:r>
        <w:t xml:space="preserve"> </w:t>
      </w:r>
      <w:r>
        <w:rPr>
          <w:iCs/>
          <w:i/>
        </w:rPr>
        <w:t xml:space="preserve">Ecology Letters</w:t>
      </w:r>
      <w:r>
        <w:t xml:space="preserve">,</w:t>
      </w:r>
      <w:r>
        <w:t xml:space="preserve"> </w:t>
      </w:r>
      <w:r>
        <w:t xml:space="preserve">12, 982–998.</w:t>
      </w:r>
    </w:p>
    <w:p>
      <w:pPr>
        <w:pStyle w:val="BodyText"/>
      </w:pPr>
      <w:r>
        <w:rPr>
          <w:bCs/>
          <w:b/>
        </w:rPr>
        <w:t xml:space="preserve">Robinson, M.</w:t>
      </w:r>
      <w:r>
        <w:t xml:space="preserve"> </w:t>
      </w:r>
      <w:r>
        <w:t xml:space="preserve">(2014).</w:t>
      </w:r>
      <w:r>
        <w:t xml:space="preserve"> </w:t>
      </w:r>
      <w:r>
        <w:rPr>
          <w:iCs/>
          <w:i/>
        </w:rPr>
        <w:t xml:space="preserve">Topological Signal Processing</w:t>
      </w:r>
      <w:r>
        <w:t xml:space="preserve">. Springer.</w:t>
      </w:r>
    </w:p>
    <w:p>
      <w:pPr>
        <w:pStyle w:val="BodyText"/>
      </w:pPr>
      <w:r>
        <w:rPr>
          <w:bCs/>
          <w:b/>
        </w:rPr>
        <w:t xml:space="preserve">Sahoo, S.</w:t>
      </w:r>
      <w:r>
        <w:t xml:space="preserve"> </w:t>
      </w:r>
      <w:r>
        <w:t xml:space="preserve">(2026).</w:t>
      </w:r>
      <w:r>
        <w:t xml:space="preserve"> </w:t>
      </w:r>
      <w:r>
        <w:t xml:space="preserve">“</w:t>
      </w:r>
      <w:r>
        <w:t xml:space="preserve">The Controllability Trap.</w:t>
      </w:r>
      <w:r>
        <w:t xml:space="preserve">”</w:t>
      </w:r>
      <w:r>
        <w:t xml:space="preserve"> </w:t>
      </w:r>
      <w:r>
        <w:t xml:space="preserve">ICLR 2026 Workshop.</w:t>
      </w:r>
      <w:r>
        <w:t xml:space="preserve"> </w:t>
      </w:r>
      <w:r>
        <w:t xml:space="preserve">arXiv:2603.03515.</w:t>
      </w:r>
    </w:p>
    <w:p>
      <w:pPr>
        <w:pStyle w:val="BodyText"/>
      </w:pPr>
      <w:r>
        <w:rPr>
          <w:bCs/>
          <w:b/>
        </w:rPr>
        <w:t xml:space="preserve">Soulé, M.E., Bolger, D.T., Alberts, A.C., et al.</w:t>
      </w:r>
      <w:r>
        <w:t xml:space="preserve"> </w:t>
      </w:r>
      <w:r>
        <w:t xml:space="preserve">(1988).</w:t>
      </w:r>
      <w:r>
        <w:t xml:space="preserve"> </w:t>
      </w:r>
      <w:r>
        <w:t xml:space="preserve">“</w:t>
      </w:r>
      <w:r>
        <w:t xml:space="preserve">Reconstructed dynamics of rapid extinctions of chaparral-requiring</w:t>
      </w:r>
      <w:r>
        <w:t xml:space="preserve"> </w:t>
      </w:r>
      <w:r>
        <w:t xml:space="preserve">birds in urban habitat islands.</w:t>
      </w:r>
      <w:r>
        <w:t xml:space="preserve">”</w:t>
      </w:r>
      <w:r>
        <w:t xml:space="preserve"> </w:t>
      </w:r>
      <w:r>
        <w:rPr>
          <w:iCs/>
          <w:i/>
        </w:rPr>
        <w:t xml:space="preserve">Conservation Biology</w:t>
      </w:r>
      <w:r>
        <w:t xml:space="preserve">, 2(1), 75–92.</w:t>
      </w:r>
    </w:p>
    <w:p>
      <w:pPr>
        <w:pStyle w:val="BodyText"/>
      </w:pPr>
      <w:r>
        <w:rPr>
          <w:bCs/>
          <w:b/>
        </w:rPr>
        <w:t xml:space="preserve">Tononi, G.</w:t>
      </w:r>
      <w:r>
        <w:t xml:space="preserve"> </w:t>
      </w:r>
      <w:r>
        <w:t xml:space="preserve">(2004).</w:t>
      </w:r>
      <w:r>
        <w:t xml:space="preserve"> </w:t>
      </w:r>
      <w:r>
        <w:t xml:space="preserve">“</w:t>
      </w:r>
      <w:r>
        <w:t xml:space="preserve">An information integration theory of</w:t>
      </w:r>
      <w:r>
        <w:t xml:space="preserve"> </w:t>
      </w:r>
      <w:r>
        <w:t xml:space="preserve">consciousness.</w:t>
      </w:r>
      <w:r>
        <w:t xml:space="preserve">”</w:t>
      </w:r>
      <w:r>
        <w:t xml:space="preserve"> </w:t>
      </w:r>
      <w:r>
        <w:rPr>
          <w:iCs/>
          <w:i/>
        </w:rPr>
        <w:t xml:space="preserve">BMC Neuroscience</w:t>
      </w:r>
      <w:r>
        <w:t xml:space="preserve">, 5:42.</w:t>
      </w:r>
    </w:p>
    <w:p>
      <w:pPr>
        <w:pStyle w:val="BodyText"/>
      </w:pPr>
      <w:r>
        <w:rPr>
          <w:bCs/>
          <w:b/>
        </w:rPr>
        <w:t xml:space="preserve">Uyeda, L.T., Iskandar, E., Kyes, R.C., and Wirsing, A.J.</w:t>
      </w:r>
      <w:r>
        <w:t xml:space="preserve"> </w:t>
      </w:r>
      <w:r>
        <w:t xml:space="preserve">(2015).</w:t>
      </w:r>
      <w:r>
        <w:t xml:space="preserve"> </w:t>
      </w:r>
      <w:r>
        <w:t xml:space="preserve">“</w:t>
      </w:r>
      <w:r>
        <w:t xml:space="preserve">Encounter rates, agonistic interactions, and social hierarchy among garbage-feeding water monitor lizards (Varanus salvator bivittatus) on Tinjil Island, Indonesia.</w:t>
      </w:r>
      <w:r>
        <w:t xml:space="preserve">”</w:t>
      </w:r>
      <w:r>
        <w:t xml:space="preserve"> </w:t>
      </w:r>
      <w:r>
        <w:rPr>
          <w:iCs/>
          <w:i/>
        </w:rPr>
        <w:t xml:space="preserve">Herpetological Conservation and Biology</w:t>
      </w:r>
      <w:r>
        <w:t xml:space="preserve">, 10(2), 753–764.</w:t>
      </w:r>
    </w:p>
    <w:p>
      <w:pPr>
        <w:pStyle w:val="BodyText"/>
      </w:pPr>
      <w:r>
        <w:rPr>
          <w:bCs/>
          <w:b/>
        </w:rPr>
        <w:t xml:space="preserve">von Bertalanffy, L.</w:t>
      </w:r>
      <w:r>
        <w:t xml:space="preserve"> </w:t>
      </w:r>
      <w:r>
        <w:t xml:space="preserve">(1968).</w:t>
      </w:r>
      <w:r>
        <w:t xml:space="preserve"> </w:t>
      </w:r>
      <w:r>
        <w:rPr>
          <w:iCs/>
          <w:i/>
        </w:rPr>
        <w:t xml:space="preserve">General System Theory</w:t>
      </w:r>
      <w:r>
        <w:t xml:space="preserve">. George</w:t>
      </w:r>
      <w:r>
        <w:t xml:space="preserve"> </w:t>
      </w:r>
      <w:r>
        <w:t xml:space="preserve">Braziller.</w:t>
      </w:r>
    </w:p>
    <w:p>
      <w:pPr>
        <w:pStyle w:val="BodyText"/>
      </w:pPr>
      <w:r>
        <w:rPr>
          <w:bCs/>
          <w:b/>
        </w:rPr>
        <w:t xml:space="preserve">West, G.B., Brown, J.H., and Enquist, B.J.</w:t>
      </w:r>
      <w:r>
        <w:t xml:space="preserve"> </w:t>
      </w:r>
      <w:r>
        <w:t xml:space="preserve">(1997).</w:t>
      </w:r>
      <w:r>
        <w:t xml:space="preserve"> </w:t>
      </w:r>
      <w:r>
        <w:t xml:space="preserve">“</w:t>
      </w:r>
      <w:r>
        <w:t xml:space="preserve">A General Model</w:t>
      </w:r>
      <w:r>
        <w:t xml:space="preserve"> </w:t>
      </w:r>
      <w:r>
        <w:t xml:space="preserve">for Allometric Scaling Laws.</w:t>
      </w:r>
      <w:r>
        <w:t xml:space="preserve">”</w:t>
      </w:r>
      <w:r>
        <w:t xml:space="preserve"> </w:t>
      </w:r>
      <w:r>
        <w:rPr>
          <w:iCs/>
          <w:i/>
        </w:rPr>
        <w:t xml:space="preserve">Science</w:t>
      </w:r>
      <w:r>
        <w:t xml:space="preserve">, 276, 122–126.</w:t>
      </w:r>
    </w:p>
    <w:bookmarkEnd w:id="147"/>
    <w:bookmarkEnd w:id="148"/>
    <w:bookmarkStart w:id="149" w:name="X55e3e8e4a8c9f8409cd9cde1ff5dfcc0ddc9d2c"/>
    <w:p>
      <w:pPr>
        <w:pStyle w:val="Heading2"/>
      </w:pPr>
      <w:r>
        <w:t xml:space="preserve">9.13 Draken Corpus (Self-Published Technical Reports)</w:t>
      </w:r>
    </w:p>
    <w:p>
      <w:pPr>
        <w:pStyle w:val="FirstParagraph"/>
      </w:pPr>
      <w:r>
        <w:rPr>
          <w:bCs/>
          <w:b/>
        </w:rPr>
        <w:t xml:space="preserve">Roininen, K. (Khrug)</w:t>
      </w:r>
      <w:r>
        <w:t xml:space="preserve"> </w:t>
      </w:r>
      <w:r>
        <w:t xml:space="preserve">(2026a).</w:t>
      </w:r>
      <w:r>
        <w:t xml:space="preserve"> </w:t>
      </w:r>
      <w:r>
        <w:t xml:space="preserve">“</w:t>
      </w:r>
      <w:r>
        <w:t xml:space="preserve">KnowledgeObject Schema v2.</w:t>
      </w:r>
      <w:r>
        <w:t xml:space="preserve">”</w:t>
      </w:r>
      <w:r>
        <w:t xml:space="preserve"> </w:t>
      </w:r>
      <w:r>
        <w:t xml:space="preserve">DRK-101.</w:t>
      </w:r>
      <w:r>
        <w:t xml:space="preserve"> </w:t>
      </w:r>
      <w:r>
        <w:t xml:space="preserve">draken.info.</w:t>
      </w:r>
    </w:p>
    <w:p>
      <w:pPr>
        <w:pStyle w:val="BodyText"/>
      </w:pPr>
      <w:r>
        <w:rPr>
          <w:bCs/>
          <w:b/>
        </w:rPr>
        <w:t xml:space="preserve">Roininen, K.</w:t>
      </w:r>
      <w:r>
        <w:t xml:space="preserve"> </w:t>
      </w:r>
      <w:r>
        <w:t xml:space="preserve">(2026b).</w:t>
      </w:r>
      <w:r>
        <w:t xml:space="preserve"> </w:t>
      </w:r>
      <w:r>
        <w:t xml:space="preserve">“</w:t>
      </w:r>
      <w:r>
        <w:t xml:space="preserve">The Kaiju Manifesto.</w:t>
      </w:r>
      <w:r>
        <w:t xml:space="preserve">”</w:t>
      </w:r>
      <w:r>
        <w:t xml:space="preserve"> </w:t>
      </w:r>
      <w:r>
        <w:t xml:space="preserve">DRK-105. draken.info.</w:t>
      </w:r>
    </w:p>
    <w:p>
      <w:pPr>
        <w:pStyle w:val="BodyText"/>
      </w:pPr>
      <w:r>
        <w:rPr>
          <w:bCs/>
          <w:b/>
        </w:rPr>
        <w:t xml:space="preserve">Roininen, K.</w:t>
      </w:r>
      <w:r>
        <w:t xml:space="preserve"> </w:t>
      </w:r>
      <w:r>
        <w:t xml:space="preserve">(2026c).</w:t>
      </w:r>
      <w:r>
        <w:t xml:space="preserve"> </w:t>
      </w:r>
      <w:r>
        <w:t xml:space="preserve">“</w:t>
      </w:r>
      <w:r>
        <w:t xml:space="preserve">Abstraction Depth.</w:t>
      </w:r>
      <w:r>
        <w:t xml:space="preserve">”</w:t>
      </w:r>
      <w:r>
        <w:t xml:space="preserve"> </w:t>
      </w:r>
      <w:r>
        <w:t xml:space="preserve">DRK-108. draken.info.</w:t>
      </w:r>
    </w:p>
    <w:p>
      <w:pPr>
        <w:pStyle w:val="BodyText"/>
      </w:pPr>
      <w:r>
        <w:rPr>
          <w:bCs/>
          <w:b/>
        </w:rPr>
        <w:t xml:space="preserve">Roininen, K.</w:t>
      </w:r>
      <w:r>
        <w:t xml:space="preserve"> </w:t>
      </w:r>
      <w:r>
        <w:t xml:space="preserve">(2026d).</w:t>
      </w:r>
      <w:r>
        <w:t xml:space="preserve"> </w:t>
      </w:r>
      <w:r>
        <w:t xml:space="preserve">“</w:t>
      </w:r>
      <w:r>
        <w:t xml:space="preserve">The Manufactured Void.</w:t>
      </w:r>
      <w:r>
        <w:t xml:space="preserve">”</w:t>
      </w:r>
      <w:r>
        <w:t xml:space="preserve"> </w:t>
      </w:r>
      <w:r>
        <w:t xml:space="preserve">DRK-110. draken.info.</w:t>
      </w:r>
    </w:p>
    <w:p>
      <w:pPr>
        <w:pStyle w:val="BodyText"/>
      </w:pPr>
      <w:r>
        <w:rPr>
          <w:bCs/>
          <w:b/>
        </w:rPr>
        <w:t xml:space="preserve">Roininen, K.</w:t>
      </w:r>
      <w:r>
        <w:t xml:space="preserve"> </w:t>
      </w:r>
      <w:r>
        <w:t xml:space="preserve">(2026e).</w:t>
      </w:r>
      <w:r>
        <w:t xml:space="preserve"> </w:t>
      </w:r>
      <w:r>
        <w:t xml:space="preserve">“</w:t>
      </w:r>
      <w:r>
        <w:t xml:space="preserve">The Thermodynamics of Affect.</w:t>
      </w:r>
      <w:r>
        <w:t xml:space="preserve">”</w:t>
      </w:r>
      <w:r>
        <w:t xml:space="preserve"> </w:t>
      </w:r>
      <w:r>
        <w:t xml:space="preserve">DRK-112.</w:t>
      </w:r>
      <w:r>
        <w:t xml:space="preserve"> </w:t>
      </w:r>
      <w:r>
        <w:t xml:space="preserve">draken.info.</w:t>
      </w:r>
    </w:p>
    <w:p>
      <w:pPr>
        <w:pStyle w:val="BodyText"/>
      </w:pPr>
      <w:r>
        <w:rPr>
          <w:bCs/>
          <w:b/>
        </w:rPr>
        <w:t xml:space="preserve">Roininen, K.</w:t>
      </w:r>
      <w:r>
        <w:t xml:space="preserve"> </w:t>
      </w:r>
      <w:r>
        <w:t xml:space="preserve">(2026f).</w:t>
      </w:r>
      <w:r>
        <w:t xml:space="preserve"> </w:t>
      </w:r>
      <w:r>
        <w:t xml:space="preserve">“</w:t>
      </w:r>
      <w:r>
        <w:t xml:space="preserve">The Repetition Engine.</w:t>
      </w:r>
      <w:r>
        <w:t xml:space="preserve">”</w:t>
      </w:r>
      <w:r>
        <w:t xml:space="preserve"> </w:t>
      </w:r>
      <w:r>
        <w:t xml:space="preserve">DRK-113. draken.info.</w:t>
      </w:r>
    </w:p>
    <w:p>
      <w:pPr>
        <w:pStyle w:val="BodyText"/>
      </w:pPr>
      <w:r>
        <w:rPr>
          <w:bCs/>
          <w:b/>
        </w:rPr>
        <w:t xml:space="preserve">Roininen, K.</w:t>
      </w:r>
      <w:r>
        <w:t xml:space="preserve"> </w:t>
      </w:r>
      <w:r>
        <w:t xml:space="preserve">(2026g).</w:t>
      </w:r>
      <w:r>
        <w:t xml:space="preserve"> </w:t>
      </w:r>
      <w:r>
        <w:t xml:space="preserve">“</w:t>
      </w:r>
      <w:r>
        <w:t xml:space="preserve">The Perceptive Node’s Dilemma.</w:t>
      </w:r>
      <w:r>
        <w:t xml:space="preserve">”</w:t>
      </w:r>
      <w:r>
        <w:t xml:space="preserve"> </w:t>
      </w:r>
      <w:r>
        <w:t xml:space="preserve">DRK-114.</w:t>
      </w:r>
      <w:r>
        <w:t xml:space="preserve"> </w:t>
      </w:r>
      <w:r>
        <w:t xml:space="preserve">draken.info.</w:t>
      </w:r>
    </w:p>
    <w:p>
      <w:pPr>
        <w:pStyle w:val="BodyText"/>
      </w:pPr>
      <w:r>
        <w:rPr>
          <w:bCs/>
          <w:b/>
        </w:rPr>
        <w:t xml:space="preserve">Roininen, K.</w:t>
      </w:r>
      <w:r>
        <w:t xml:space="preserve"> </w:t>
      </w:r>
      <w:r>
        <w:t xml:space="preserve">(2026h).</w:t>
      </w:r>
      <w:r>
        <w:t xml:space="preserve"> </w:t>
      </w:r>
      <w:r>
        <w:t xml:space="preserve">“</w:t>
      </w:r>
      <w:r>
        <w:t xml:space="preserve">The Curious Machine.</w:t>
      </w:r>
      <w:r>
        <w:t xml:space="preserve">”</w:t>
      </w:r>
      <w:r>
        <w:t xml:space="preserve"> </w:t>
      </w:r>
      <w:r>
        <w:t xml:space="preserve">DRK-115. draken.info.</w:t>
      </w:r>
    </w:p>
    <w:p>
      <w:pPr>
        <w:pStyle w:val="BodyText"/>
      </w:pPr>
      <w:r>
        <w:rPr>
          <w:bCs/>
          <w:b/>
        </w:rPr>
        <w:t xml:space="preserve">Roininen, K.</w:t>
      </w:r>
      <w:r>
        <w:t xml:space="preserve"> </w:t>
      </w:r>
      <w:r>
        <w:t xml:space="preserve">(2026i).</w:t>
      </w:r>
      <w:r>
        <w:t xml:space="preserve"> </w:t>
      </w:r>
      <w:r>
        <w:t xml:space="preserve">“</w:t>
      </w:r>
      <w:r>
        <w:t xml:space="preserve">Reasonance.</w:t>
      </w:r>
      <w:r>
        <w:t xml:space="preserve">”</w:t>
      </w:r>
      <w:r>
        <w:t xml:space="preserve"> </w:t>
      </w:r>
      <w:r>
        <w:t xml:space="preserve">DRK-116. draken.info.</w:t>
      </w:r>
    </w:p>
    <w:p>
      <w:pPr>
        <w:pStyle w:val="BodyText"/>
      </w:pPr>
      <w:r>
        <w:rPr>
          <w:bCs/>
          <w:b/>
        </w:rPr>
        <w:t xml:space="preserve">Roininen, K.</w:t>
      </w:r>
      <w:r>
        <w:t xml:space="preserve"> </w:t>
      </w:r>
      <w:r>
        <w:t xml:space="preserve">(2026j).</w:t>
      </w:r>
      <w:r>
        <w:t xml:space="preserve"> </w:t>
      </w:r>
      <w:r>
        <w:t xml:space="preserve">“</w:t>
      </w:r>
      <w:r>
        <w:t xml:space="preserve">Drakens Ordlista.</w:t>
      </w:r>
      <w:r>
        <w:t xml:space="preserve">”</w:t>
      </w:r>
      <w:r>
        <w:t xml:space="preserve"> </w:t>
      </w:r>
      <w:r>
        <w:t xml:space="preserve">DRK-117. draken.info.</w:t>
      </w:r>
    </w:p>
    <w:p>
      <w:pPr>
        <w:pStyle w:val="BodyText"/>
      </w:pPr>
      <w:r>
        <w:rPr>
          <w:bCs/>
          <w:b/>
        </w:rPr>
        <w:t xml:space="preserve">Roininen, K.</w:t>
      </w:r>
      <w:r>
        <w:t xml:space="preserve"> </w:t>
      </w:r>
      <w:r>
        <w:t xml:space="preserve">(2026k).</w:t>
      </w:r>
      <w:r>
        <w:t xml:space="preserve"> </w:t>
      </w:r>
      <w:r>
        <w:t xml:space="preserve">“</w:t>
      </w:r>
      <w:r>
        <w:t xml:space="preserve">Planning as Inference.</w:t>
      </w:r>
      <w:r>
        <w:t xml:space="preserve">”</w:t>
      </w:r>
      <w:r>
        <w:t xml:space="preserve"> </w:t>
      </w:r>
      <w:r>
        <w:t xml:space="preserve">DRK-118. draken.info.</w:t>
      </w:r>
    </w:p>
    <w:p>
      <w:pPr>
        <w:pStyle w:val="BodyText"/>
      </w:pPr>
      <w:r>
        <w:rPr>
          <w:bCs/>
          <w:b/>
        </w:rPr>
        <w:t xml:space="preserve">Roininen, K.</w:t>
      </w:r>
      <w:r>
        <w:t xml:space="preserve"> </w:t>
      </w:r>
      <w:r>
        <w:t xml:space="preserve">(2026l).</w:t>
      </w:r>
      <w:r>
        <w:t xml:space="preserve"> </w:t>
      </w:r>
      <w:r>
        <w:t xml:space="preserve">“</w:t>
      </w:r>
      <w:r>
        <w:t xml:space="preserve">The Grammar of Coherence Destruction.</w:t>
      </w:r>
      <w:r>
        <w:t xml:space="preserve">”</w:t>
      </w:r>
      <w:r>
        <w:t xml:space="preserve"> </w:t>
      </w:r>
      <w:r>
        <w:t xml:space="preserve">DRK-119. draken.info.</w:t>
      </w:r>
    </w:p>
    <w:p>
      <w:pPr>
        <w:pStyle w:val="BodyText"/>
      </w:pPr>
      <w:r>
        <w:rPr>
          <w:bCs/>
          <w:b/>
        </w:rPr>
        <w:t xml:space="preserve">Roininen, K.</w:t>
      </w:r>
      <w:r>
        <w:t xml:space="preserve"> </w:t>
      </w:r>
      <w:r>
        <w:t xml:space="preserve">(2026m).</w:t>
      </w:r>
      <w:r>
        <w:t xml:space="preserve"> </w:t>
      </w:r>
      <w:r>
        <w:t xml:space="preserve">“</w:t>
      </w:r>
      <w:r>
        <w:t xml:space="preserve">The Cavity and the Commune.</w:t>
      </w:r>
      <w:r>
        <w:t xml:space="preserve">”</w:t>
      </w:r>
      <w:r>
        <w:t xml:space="preserve"> </w:t>
      </w:r>
      <w:r>
        <w:t xml:space="preserve">DRK-120.</w:t>
      </w:r>
      <w:r>
        <w:t xml:space="preserve"> </w:t>
      </w:r>
      <w:r>
        <w:t xml:space="preserve">draken.info.</w:t>
      </w:r>
    </w:p>
    <w:p>
      <w:pPr>
        <w:pStyle w:val="BodyText"/>
      </w:pPr>
      <w:r>
        <w:rPr>
          <w:bCs/>
          <w:b/>
        </w:rPr>
        <w:t xml:space="preserve">Roininen, K.</w:t>
      </w:r>
      <w:r>
        <w:t xml:space="preserve"> </w:t>
      </w:r>
      <w:r>
        <w:t xml:space="preserve">(2026n).</w:t>
      </w:r>
      <w:r>
        <w:t xml:space="preserve"> </w:t>
      </w:r>
      <w:r>
        <w:t xml:space="preserve">“</w:t>
      </w:r>
      <w:r>
        <w:t xml:space="preserve">The Coherence Debt.</w:t>
      </w:r>
      <w:r>
        <w:t xml:space="preserve">”</w:t>
      </w:r>
      <w:r>
        <w:t xml:space="preserve"> </w:t>
      </w:r>
      <w:r>
        <w:t xml:space="preserve">DRK-121. draken.info.</w:t>
      </w:r>
    </w:p>
    <w:p>
      <w:pPr>
        <w:pStyle w:val="BodyText"/>
      </w:pPr>
      <w:r>
        <w:rPr>
          <w:bCs/>
          <w:b/>
        </w:rPr>
        <w:t xml:space="preserve">Roininen, K.</w:t>
      </w:r>
      <w:r>
        <w:t xml:space="preserve"> </w:t>
      </w:r>
      <w:r>
        <w:t xml:space="preserve">(2026o).</w:t>
      </w:r>
      <w:r>
        <w:t xml:space="preserve"> </w:t>
      </w:r>
      <w:r>
        <w:t xml:space="preserve">“</w:t>
      </w:r>
      <w:r>
        <w:t xml:space="preserve">Eschatological Narratives and Nuclear Command</w:t>
      </w:r>
      <w:r>
        <w:t xml:space="preserve"> </w:t>
      </w:r>
      <w:r>
        <w:t xml:space="preserve">Authority.</w:t>
      </w:r>
      <w:r>
        <w:t xml:space="preserve">”</w:t>
      </w:r>
      <w:r>
        <w:t xml:space="preserve"> </w:t>
      </w:r>
      <w:r>
        <w:t xml:space="preserve">DRK-122 (draft). draken.info.</w:t>
      </w:r>
    </w:p>
    <w:p>
      <w:pPr>
        <w:pStyle w:val="BodyText"/>
      </w:pPr>
      <w:r>
        <w:t xml:space="preserve">◆ ◆ ◆</w:t>
      </w:r>
    </w:p>
    <w:p>
      <w:pPr>
        <w:pStyle w:val="BodyText"/>
      </w:pPr>
      <w:r>
        <w:t xml:space="preserve">DRAKEN 2045 INITIATIVE — Khrug Engineering, Göteborg draken.info | CC</w:t>
      </w:r>
      <w:r>
        <w:t xml:space="preserve"> </w:t>
      </w:r>
      <w:r>
        <w:t xml:space="preserve">BY-SA 4.0</w:t>
      </w:r>
    </w:p>
    <w:bookmarkEnd w:id="149"/>
    <w:bookmarkEnd w:id="150"/>
    <w:bookmarkStart w:id="152" w:name="appendix-e-the-duty-ethics-framework"/>
    <w:p>
      <w:pPr>
        <w:pStyle w:val="Heading1"/>
      </w:pPr>
      <w:r>
        <w:t xml:space="preserve">10 Appendix E: The Duty-Ethics Framework</w:t>
      </w:r>
    </w:p>
    <w:bookmarkStart w:id="151" w:name="X875744460120f5b0c88af5d3ac2fcbc6ee3aa80"/>
    <w:p>
      <w:pPr>
        <w:pStyle w:val="Heading2"/>
      </w:pPr>
      <w:r>
        <w:t xml:space="preserve">10.1 E.1 Jag är vad jag gör, och jag gör det jag är</w:t>
      </w:r>
    </w:p>
    <w:p>
      <w:pPr>
        <w:pStyle w:val="FirstParagraph"/>
      </w:pPr>
      <w:r>
        <w:rPr>
          <w:bCs/>
          <w:b/>
        </w:rPr>
        <w:t xml:space="preserve">PROPOSED</w:t>
      </w:r>
      <w:r>
        <w:t xml:space="preserve"> </w:t>
      </w:r>
      <w:r>
        <w:t xml:space="preserve">The duty-ethics framework central to the Draken initiative</w:t>
      </w:r>
      <w:r>
        <w:t xml:space="preserve"> </w:t>
      </w:r>
      <w:r>
        <w:t xml:space="preserve">can be expressed in a single Swedish sentence:</w:t>
      </w:r>
      <w:r>
        <w:t xml:space="preserve"> </w:t>
      </w:r>
      <w:r>
        <w:rPr>
          <w:iCs/>
          <w:i/>
        </w:rPr>
        <w:t xml:space="preserve">Jag är vad jag gör, och</w:t>
      </w:r>
      <w:r>
        <w:rPr>
          <w:iCs/>
          <w:i/>
        </w:rPr>
        <w:t xml:space="preserve"> </w:t>
      </w:r>
      <w:r>
        <w:rPr>
          <w:iCs/>
          <w:i/>
        </w:rPr>
        <w:t xml:space="preserve">jag gör det jag är</w:t>
      </w:r>
      <w:r>
        <w:t xml:space="preserve"> </w:t>
      </w:r>
      <w:r>
        <w:t xml:space="preserve">—</w:t>
      </w:r>
      <w:r>
        <w:t xml:space="preserve"> </w:t>
      </w:r>
      <w:r>
        <w:t xml:space="preserve">“</w:t>
      </w:r>
      <w:r>
        <w:t xml:space="preserve">I am what I do, and I do what I am.</w:t>
      </w:r>
      <w:r>
        <w:t xml:space="preserve">”</w:t>
      </w:r>
      <w:r>
        <w:t xml:space="preserve"> </w:t>
      </w:r>
      <w:r>
        <w:t xml:space="preserve">This is</w:t>
      </w:r>
      <w:r>
        <w:t xml:space="preserve"> </w:t>
      </w:r>
      <w:r>
        <w:t xml:space="preserve">not a tautology but a</w:t>
      </w:r>
      <w:r>
        <w:t xml:space="preserve"> </w:t>
      </w:r>
      <w:r>
        <w:rPr>
          <w:iCs/>
          <w:i/>
        </w:rPr>
        <w:t xml:space="preserve">fixed-point condition</w:t>
      </w:r>
      <w:r>
        <w:t xml:space="preserve"> </w:t>
      </w:r>
      <w:r>
        <w:t xml:space="preserve">on the identity-action</w:t>
      </w:r>
      <w:r>
        <w:t xml:space="preserve"> </w:t>
      </w:r>
      <w:r>
        <w:t xml:space="preserve">mapping.</w:t>
      </w:r>
    </w:p>
    <w:p>
      <w:pPr>
        <w:pStyle w:val="BodyText"/>
      </w:pPr>
      <w:r>
        <w:t xml:space="preserve">In sheaf terms, the statement defines a consistency condition between</w:t>
      </w:r>
      <w:r>
        <w:t xml:space="preserve"> </w:t>
      </w:r>
      <w:r>
        <w:t xml:space="preserve">two sections: x_identity ∈ F(L07) (the individual’s narrative</w:t>
      </w:r>
      <w:r>
        <w:t xml:space="preserve"> </w:t>
      </w:r>
      <w:r>
        <w:t xml:space="preserve">self-model) and x_action ∈ F(L06) (the individual’s embodied behavioral</w:t>
      </w:r>
      <w:r>
        <w:t xml:space="preserve"> </w:t>
      </w:r>
      <w:r>
        <w:t xml:space="preserve">pattern). The duty-ethics principle requires that the restriction map</w:t>
      </w:r>
      <w:r>
        <w:t xml:space="preserve"> </w:t>
      </w:r>
      <w:r>
        <w:t xml:space="preserve">between these sections is</w:t>
      </w:r>
      <w:r>
        <w:t xml:space="preserve"> </w:t>
      </w:r>
      <w:r>
        <w:rPr>
          <w:iCs/>
          <w:i/>
        </w:rPr>
        <w:t xml:space="preserve">identity</w:t>
      </w:r>
      <w:r>
        <w:t xml:space="preserve">: ρ_{L07→L06}(x_identity) =</w:t>
      </w:r>
      <w:r>
        <w:t xml:space="preserve"> </w:t>
      </w:r>
      <w:r>
        <w:t xml:space="preserve">x_action. There is no gap between what the person claims to be and what</w:t>
      </w:r>
      <w:r>
        <w:t xml:space="preserve"> </w:t>
      </w:r>
      <w:r>
        <w:t xml:space="preserve">the person actually does. This is α = 0 at the personal scale — the</w:t>
      </w:r>
      <w:r>
        <w:t xml:space="preserve"> </w:t>
      </w:r>
      <w:r>
        <w:t xml:space="preserve">clinch principle applied to self-knowledge.</w:t>
      </w:r>
    </w:p>
    <w:p>
      <w:pPr>
        <w:pStyle w:val="BodyText"/>
      </w:pPr>
      <w:r>
        <w:rPr>
          <w:bCs/>
          <w:b/>
        </w:rPr>
        <w:t xml:space="preserve">The six-level duty chain:</w:t>
      </w:r>
    </w:p>
    <w:p>
      <w:pPr>
        <w:numPr>
          <w:ilvl w:val="0"/>
          <w:numId w:val="1016"/>
        </w:numPr>
        <w:pStyle w:val="Compact"/>
      </w:pPr>
      <w:r>
        <w:rPr>
          <w:bCs/>
          <w:b/>
        </w:rPr>
        <w:t xml:space="preserve">Domestic anchor</w:t>
      </w:r>
      <w:r>
        <w:t xml:space="preserve"> </w:t>
      </w:r>
      <w:r>
        <w:t xml:space="preserve">(α = 0–1): Maintain a habitable living</w:t>
      </w:r>
      <w:r>
        <w:t xml:space="preserve"> </w:t>
      </w:r>
      <w:r>
        <w:t xml:space="preserve">environment. Minimal abstraction.</w:t>
      </w:r>
    </w:p>
    <w:p>
      <w:pPr>
        <w:numPr>
          <w:ilvl w:val="0"/>
          <w:numId w:val="1016"/>
        </w:numPr>
        <w:pStyle w:val="Compact"/>
      </w:pPr>
      <w:r>
        <w:rPr>
          <w:bCs/>
          <w:b/>
        </w:rPr>
        <w:t xml:space="preserve">Intellectual anchor</w:t>
      </w:r>
      <w:r>
        <w:t xml:space="preserve"> </w:t>
      </w:r>
      <w:r>
        <w:t xml:space="preserve">(α = 1–2): Produce honest analytical work</w:t>
      </w:r>
      <w:r>
        <w:t xml:space="preserve"> </w:t>
      </w:r>
      <w:r>
        <w:t xml:space="preserve">(the Draken corpus).</w:t>
      </w:r>
    </w:p>
    <w:p>
      <w:pPr>
        <w:numPr>
          <w:ilvl w:val="0"/>
          <w:numId w:val="1016"/>
        </w:numPr>
        <w:pStyle w:val="Compact"/>
      </w:pPr>
      <w:r>
        <w:rPr>
          <w:bCs/>
          <w:b/>
        </w:rPr>
        <w:t xml:space="preserve">Social anchor</w:t>
      </w:r>
      <w:r>
        <w:t xml:space="preserve"> </w:t>
      </w:r>
      <w:r>
        <w:t xml:space="preserve">(α = 2–3): Maintain honest relationships with</w:t>
      </w:r>
      <w:r>
        <w:t xml:space="preserve"> </w:t>
      </w:r>
      <w:r>
        <w:t xml:space="preserve">other people.</w:t>
      </w:r>
    </w:p>
    <w:p>
      <w:pPr>
        <w:numPr>
          <w:ilvl w:val="0"/>
          <w:numId w:val="1016"/>
        </w:numPr>
        <w:pStyle w:val="Compact"/>
      </w:pPr>
      <w:r>
        <w:rPr>
          <w:bCs/>
          <w:b/>
        </w:rPr>
        <w:t xml:space="preserve">Institutional anchor</w:t>
      </w:r>
      <w:r>
        <w:t xml:space="preserve"> </w:t>
      </w:r>
      <w:r>
        <w:t xml:space="preserve">(α = 3–4): Contribute to functional</w:t>
      </w:r>
      <w:r>
        <w:t xml:space="preserve"> </w:t>
      </w:r>
      <w:r>
        <w:t xml:space="preserve">institutional structures.</w:t>
      </w:r>
    </w:p>
    <w:p>
      <w:pPr>
        <w:numPr>
          <w:ilvl w:val="0"/>
          <w:numId w:val="1016"/>
        </w:numPr>
        <w:pStyle w:val="Compact"/>
      </w:pPr>
      <w:r>
        <w:rPr>
          <w:bCs/>
          <w:b/>
        </w:rPr>
        <w:t xml:space="preserve">Civilizational anchor</w:t>
      </w:r>
      <w:r>
        <w:t xml:space="preserve"> </w:t>
      </w:r>
      <w:r>
        <w:t xml:space="preserve">(α = 4–5): Contribute to the project of</w:t>
      </w:r>
      <w:r>
        <w:t xml:space="preserve"> </w:t>
      </w:r>
      <w:r>
        <w:t xml:space="preserve">human civilization through the Draken framework itself.</w:t>
      </w:r>
    </w:p>
    <w:p>
      <w:pPr>
        <w:pStyle w:val="FirstParagraph"/>
      </w:pPr>
      <w:r>
        <w:t xml:space="preserve">The duty chain is ordered by ascending α. The lowest-α duties (embodied</w:t>
      </w:r>
      <w:r>
        <w:t xml:space="preserve"> </w:t>
      </w:r>
      <w:r>
        <w:t xml:space="preserve">care) are the most robust — they cannot be faked, they provide</w:t>
      </w:r>
      <w:r>
        <w:t xml:space="preserve"> </w:t>
      </w:r>
      <w:r>
        <w:t xml:space="preserve">immediate feedback, and they ground the higher-α duties in concrete</w:t>
      </w:r>
      <w:r>
        <w:t xml:space="preserve"> </w:t>
      </w:r>
      <w:r>
        <w:t xml:space="preserve">reality. A person who cannot feed their animal (level 1) has no business</w:t>
      </w:r>
      <w:r>
        <w:t xml:space="preserve"> </w:t>
      </w:r>
      <w:r>
        <w:t xml:space="preserve">claiming to diagnose civilizational coherence (level 6).</w:t>
      </w:r>
    </w:p>
    <w:bookmarkEnd w:id="151"/>
    <w:bookmarkEnd w:id="152"/>
    <w:bookmarkStart w:id="155" w:name="appendix-f-computation-protocols"/>
    <w:p>
      <w:pPr>
        <w:pStyle w:val="Heading1"/>
      </w:pPr>
      <w:r>
        <w:t xml:space="preserve">11 Appendix F: Computation Protocols</w:t>
      </w:r>
    </w:p>
    <w:bookmarkStart w:id="153" w:name="X9c3571c4ff3c7d14094ce766c8c4488b1cb704e"/>
    <w:p>
      <w:pPr>
        <w:pStyle w:val="Heading2"/>
      </w:pPr>
      <w:r>
        <w:t xml:space="preserve">11.1 F.1 Pipeline for Computing Γ from Raw Data</w:t>
      </w:r>
    </w:p>
    <w:p>
      <w:pPr>
        <w:numPr>
          <w:ilvl w:val="0"/>
          <w:numId w:val="1017"/>
        </w:numPr>
        <w:pStyle w:val="Compact"/>
      </w:pPr>
      <w:r>
        <w:t xml:space="preserve">Define graph G = (V, E). Vertices: institutional or ecological</w:t>
      </w:r>
      <w:r>
        <w:t xml:space="preserve"> </w:t>
      </w:r>
      <w:r>
        <w:t xml:space="preserve">domains. Edges: interaction channels.</w:t>
      </w:r>
    </w:p>
    <w:p>
      <w:pPr>
        <w:numPr>
          <w:ilvl w:val="0"/>
          <w:numId w:val="1017"/>
        </w:numPr>
        <w:pStyle w:val="Compact"/>
      </w:pPr>
      <w:r>
        <w:t xml:space="preserve">Specify vertex spaces F_v ∈ ℝ^{d_v} (typically d_v = 2–5).</w:t>
      </w:r>
    </w:p>
    <w:p>
      <w:pPr>
        <w:numPr>
          <w:ilvl w:val="0"/>
          <w:numId w:val="1017"/>
        </w:numPr>
        <w:pStyle w:val="Compact"/>
      </w:pPr>
      <w:r>
        <w:t xml:space="preserve">Specify edge spaces F_e ∈ ℝ^{d_e} where d_e ≤ min(d_u, d_v).</w:t>
      </w:r>
    </w:p>
    <w:p>
      <w:pPr>
        <w:numPr>
          <w:ilvl w:val="0"/>
          <w:numId w:val="1017"/>
        </w:numPr>
        <w:pStyle w:val="Compact"/>
      </w:pPr>
      <w:r>
        <w:t xml:space="preserve">Estimate restriction maps via regression: F_{v→e}* = argmin_{F}</w:t>
      </w:r>
      <w:r>
        <w:t xml:space="preserve"> </w:t>
      </w:r>
      <w:r>
        <w:t xml:space="preserve">Σ_t ‖F(x_v(t)) − y_e(t)‖².</w:t>
      </w:r>
    </w:p>
    <w:p>
      <w:pPr>
        <w:numPr>
          <w:ilvl w:val="0"/>
          <w:numId w:val="1017"/>
        </w:numPr>
        <w:pStyle w:val="Compact"/>
      </w:pPr>
      <w:r>
        <w:t xml:space="preserve">Collect current section data x_v at each vertex.</w:t>
      </w:r>
    </w:p>
    <w:p>
      <w:pPr>
        <w:numPr>
          <w:ilvl w:val="0"/>
          <w:numId w:val="1017"/>
        </w:numPr>
        <w:pStyle w:val="Compact"/>
      </w:pPr>
      <w:r>
        <w:t xml:space="preserve">Compute sheaf Laplacian energy: H = x^T L_F x = Σ_{e=(u,v)}</w:t>
      </w:r>
      <w:r>
        <w:t xml:space="preserve"> </w:t>
      </w:r>
      <w:r>
        <w:t xml:space="preserve">‖F_{u→e}(x_u) − F_{v→e}(x_v)‖².</w:t>
      </w:r>
    </w:p>
    <w:p>
      <w:pPr>
        <w:numPr>
          <w:ilvl w:val="0"/>
          <w:numId w:val="1017"/>
        </w:numPr>
        <w:pStyle w:val="Compact"/>
      </w:pPr>
      <w:r>
        <w:t xml:space="preserve">Normalize: Γ = 1 − H / (x^T x).</w:t>
      </w:r>
    </w:p>
    <w:p>
      <w:pPr>
        <w:numPr>
          <w:ilvl w:val="0"/>
          <w:numId w:val="1017"/>
        </w:numPr>
        <w:pStyle w:val="Compact"/>
      </w:pPr>
      <w:r>
        <w:t xml:space="preserve">Bootstrap uncertainty: resample, recompute, report 95% CI.</w:t>
      </w:r>
    </w:p>
    <w:p>
      <w:pPr>
        <w:numPr>
          <w:ilvl w:val="0"/>
          <w:numId w:val="1017"/>
        </w:numPr>
        <w:pStyle w:val="Compact"/>
      </w:pPr>
      <w:r>
        <w:t xml:space="preserve">Per-edge diagnostics: rank edges by disagreement contribution.</w:t>
      </w:r>
    </w:p>
    <w:bookmarkEnd w:id="153"/>
    <w:bookmarkStart w:id="154" w:name="Xe869ed2fea5225aed76039c9521d8baa0ec6de8"/>
    <w:p>
      <w:pPr>
        <w:pStyle w:val="Heading2"/>
      </w:pPr>
      <w:r>
        <w:t xml:space="preserve">11.2 F.2 Pipeline for Computing Ψ from Textual Data</w:t>
      </w:r>
    </w:p>
    <w:p>
      <w:pPr>
        <w:numPr>
          <w:ilvl w:val="0"/>
          <w:numId w:val="1018"/>
        </w:numPr>
        <w:pStyle w:val="Compact"/>
      </w:pPr>
      <w:r>
        <w:t xml:space="preserve">Collect narrative corpus N_S (all official communications over</w:t>
      </w:r>
      <w:r>
        <w:t xml:space="preserve"> </w:t>
      </w:r>
      <w:r>
        <w:t xml:space="preserve">period T).</w:t>
      </w:r>
    </w:p>
    <w:p>
      <w:pPr>
        <w:numPr>
          <w:ilvl w:val="0"/>
          <w:numId w:val="1018"/>
        </w:numPr>
        <w:pStyle w:val="Compact"/>
      </w:pPr>
      <w:r>
        <w:t xml:space="preserve">Parse into atomic propositions using NLP.</w:t>
      </w:r>
    </w:p>
    <w:p>
      <w:pPr>
        <w:numPr>
          <w:ilvl w:val="0"/>
          <w:numId w:val="1018"/>
        </w:numPr>
        <w:pStyle w:val="Compact"/>
      </w:pPr>
      <w:r>
        <w:t xml:space="preserve">Classify each proposition’s support as External, Internal, or</w:t>
      </w:r>
      <w:r>
        <w:t xml:space="preserve"> </w:t>
      </w:r>
      <w:r>
        <w:t xml:space="preserve">Ungrounded.</w:t>
      </w:r>
    </w:p>
    <w:p>
      <w:pPr>
        <w:numPr>
          <w:ilvl w:val="0"/>
          <w:numId w:val="1018"/>
        </w:numPr>
        <w:pStyle w:val="Compact"/>
      </w:pPr>
      <w:r>
        <w:t xml:space="preserve">Compute Ψ = (n_internal + n_ungrounded) / n_external.</w:t>
      </w:r>
    </w:p>
    <w:p>
      <w:pPr>
        <w:numPr>
          <w:ilvl w:val="0"/>
          <w:numId w:val="1018"/>
        </w:numPr>
        <w:pStyle w:val="Compact"/>
      </w:pPr>
      <w:r>
        <w:t xml:space="preserve">Track Ψ(t) over time. Rising dΨ/dt = early warning of decoherence.</w:t>
      </w:r>
    </w:p>
    <w:bookmarkEnd w:id="154"/>
    <w:bookmarkEnd w:id="155"/>
    <w:bookmarkStart w:id="156" w:name="appendix-g-notation-index"/>
    <w:p>
      <w:pPr>
        <w:pStyle w:val="Heading1"/>
      </w:pPr>
      <w:r>
        <w:t xml:space="preserve">12 Appendix G: Notation Index</w:t>
      </w:r>
    </w:p>
    <w:tbl>
      <w:tblPr>
        <w:tblStyle w:val="Table"/>
        <w:tblW w:type="pct" w:w="4865"/>
        <w:tblLook w:firstRow="1" w:lastRow="0" w:firstColumn="0" w:lastColumn="0" w:noHBand="0" w:noVBand="0" w:val="0020"/>
        <w:jc w:val="start"/>
      </w:tblPr>
      <w:tblGrid>
        <w:gridCol w:w="3852"/>
        <w:gridCol w:w="3852"/>
      </w:tblGrid>
      <w:tr>
        <w:trPr>
          <w:tblHeader w:val="true"/>
        </w:trPr>
        <w:tc>
          <w:tcPr/>
          <w:p>
            <w:pPr>
              <w:pStyle w:val="Compact"/>
              <w:jc w:val="left"/>
            </w:pPr>
            <w:r>
              <w:t xml:space="preserve">Symbol</w:t>
            </w:r>
          </w:p>
        </w:tc>
        <w:tc>
          <w:tcPr/>
          <w:p>
            <w:pPr>
              <w:pStyle w:val="Compact"/>
              <w:jc w:val="left"/>
            </w:pPr>
            <w:r>
              <w:t xml:space="preserve">Meaning</w:t>
            </w:r>
          </w:p>
        </w:tc>
      </w:tr>
      <w:tr>
        <w:tc>
          <w:tcPr/>
          <w:p>
            <w:pPr>
              <w:pStyle w:val="Compact"/>
              <w:jc w:val="left"/>
            </w:pPr>
            <w:r>
              <w:t xml:space="preserve">X</w:t>
            </w:r>
          </w:p>
        </w:tc>
        <w:tc>
          <w:tcPr/>
          <w:p>
            <w:pPr>
              <w:pStyle w:val="Compact"/>
              <w:jc w:val="left"/>
            </w:pPr>
            <w:r>
              <w:t xml:space="preserve">Topological space (base space)</w:t>
            </w:r>
          </w:p>
        </w:tc>
      </w:tr>
      <w:tr>
        <w:tc>
          <w:tcPr/>
          <w:p>
            <w:pPr>
              <w:pStyle w:val="Compact"/>
              <w:jc w:val="left"/>
            </w:pPr>
            <w:r>
              <w:t xml:space="preserve">F</w:t>
            </w:r>
          </w:p>
        </w:tc>
        <w:tc>
          <w:tcPr/>
          <w:p>
            <w:pPr>
              <w:pStyle w:val="Compact"/>
              <w:jc w:val="left"/>
            </w:pPr>
            <w:r>
              <w:t xml:space="preserve">Sheaf functor</w:t>
            </w:r>
          </w:p>
        </w:tc>
      </w:tr>
      <w:tr>
        <w:tc>
          <w:tcPr/>
          <w:p>
            <w:pPr>
              <w:pStyle w:val="Compact"/>
              <w:jc w:val="left"/>
            </w:pPr>
            <w:r>
              <w:t xml:space="preserve">F(U)</w:t>
            </w:r>
          </w:p>
        </w:tc>
        <w:tc>
          <w:tcPr/>
          <w:p>
            <w:pPr>
              <w:pStyle w:val="Compact"/>
              <w:jc w:val="left"/>
            </w:pPr>
            <w:r>
              <w:t xml:space="preserve">Sections over open set U</w:t>
            </w:r>
          </w:p>
        </w:tc>
      </w:tr>
      <w:tr>
        <w:tc>
          <w:tcPr/>
          <w:p>
            <w:pPr>
              <w:pStyle w:val="Compact"/>
              <w:jc w:val="left"/>
            </w:pPr>
            <w:r>
              <w:t xml:space="preserve">ρ_{U,V}</w:t>
            </w:r>
          </w:p>
        </w:tc>
        <w:tc>
          <w:tcPr/>
          <w:p>
            <w:pPr>
              <w:pStyle w:val="Compact"/>
              <w:jc w:val="left"/>
            </w:pPr>
            <w:r>
              <w:t xml:space="preserve">Restriction map</w:t>
            </w:r>
          </w:p>
        </w:tc>
      </w:tr>
      <w:tr>
        <w:tc>
          <w:tcPr/>
          <w:p>
            <w:pPr>
              <w:pStyle w:val="Compact"/>
              <w:jc w:val="left"/>
            </w:pPr>
            <w:r>
              <w:t xml:space="preserve">L_F</w:t>
            </w:r>
          </w:p>
        </w:tc>
        <w:tc>
          <w:tcPr/>
          <w:p>
            <w:pPr>
              <w:pStyle w:val="Compact"/>
              <w:jc w:val="left"/>
            </w:pPr>
            <w:r>
              <w:t xml:space="preserve">Sheaf Laplacian = δ^T δ</w:t>
            </w:r>
          </w:p>
        </w:tc>
      </w:tr>
      <w:tr>
        <w:tc>
          <w:tcPr/>
          <w:p>
            <w:pPr>
              <w:pStyle w:val="Compact"/>
              <w:jc w:val="left"/>
            </w:pPr>
            <w:r>
              <w:t xml:space="preserve">H</w:t>
            </w:r>
          </w:p>
        </w:tc>
        <w:tc>
          <w:tcPr/>
          <w:p>
            <w:pPr>
              <w:pStyle w:val="Compact"/>
              <w:jc w:val="left"/>
            </w:pPr>
            <w:r>
              <w:t xml:space="preserve">Laplacian energy = x^T L_F x</w:t>
            </w:r>
          </w:p>
        </w:tc>
      </w:tr>
      <w:tr>
        <w:tc>
          <w:tcPr/>
          <w:p>
            <w:pPr>
              <w:pStyle w:val="Compact"/>
              <w:jc w:val="left"/>
            </w:pPr>
            <w:r>
              <w:t xml:space="preserve">Ψ</w:t>
            </w:r>
          </w:p>
        </w:tc>
        <w:tc>
          <w:tcPr/>
          <w:p>
            <w:pPr>
              <w:pStyle w:val="Compact"/>
              <w:jc w:val="left"/>
            </w:pPr>
            <w:r>
              <w:t xml:space="preserve">Narrative Self-Reference Ratio (</w:t>
            </w:r>
            <w:r>
              <w:t xml:space="preserve"> </w:t>
            </w:r>
            <w:r>
              <w:t xml:space="preserve">reality contact)</w:t>
            </w:r>
          </w:p>
        </w:tc>
      </w:tr>
      <w:tr>
        <w:tc>
          <w:tcPr/>
          <w:p>
            <w:pPr>
              <w:pStyle w:val="Compact"/>
              <w:jc w:val="left"/>
            </w:pPr>
            <w:r>
              <w:t xml:space="preserve">Γ</w:t>
            </w:r>
          </w:p>
        </w:tc>
        <w:tc>
          <w:tcPr/>
          <w:p>
            <w:pPr>
              <w:pStyle w:val="Compact"/>
              <w:jc w:val="left"/>
            </w:pPr>
            <w:r>
              <w:t xml:space="preserve">Sheaf convergence (1 − H/‖x‖²)</w:t>
            </w:r>
          </w:p>
        </w:tc>
      </w:tr>
      <w:tr>
        <w:tc>
          <w:tcPr/>
          <w:p>
            <w:pPr>
              <w:pStyle w:val="Compact"/>
              <w:jc w:val="left"/>
            </w:pPr>
            <w:r>
              <w:t xml:space="preserve">K(t)</w:t>
            </w:r>
          </w:p>
        </w:tc>
        <w:tc>
          <w:tcPr/>
          <w:p>
            <w:pPr>
              <w:pStyle w:val="Compact"/>
              <w:jc w:val="left"/>
            </w:pPr>
            <w:r>
              <w:t xml:space="preserve">Coherence debt</w:t>
            </w:r>
            <w:r>
              <w:t xml:space="preserve"> </w:t>
            </w:r>
            <w:r>
              <w:t xml:space="preserve">(irreversibility-weighted Ψ</w:t>
            </w:r>
            <w:r>
              <w:t xml:space="preserve"> </w:t>
            </w:r>
            <w:r>
              <w:t xml:space="preserve">integral)</w:t>
            </w:r>
          </w:p>
        </w:tc>
      </w:tr>
      <w:tr>
        <w:tc>
          <w:tcPr/>
          <w:p>
            <w:pPr>
              <w:pStyle w:val="Compact"/>
              <w:jc w:val="left"/>
            </w:pPr>
            <w:r>
              <w:t xml:space="preserve">α</w:t>
            </w:r>
          </w:p>
        </w:tc>
        <w:tc>
          <w:tcPr/>
          <w:p>
            <w:pPr>
              <w:pStyle w:val="Compact"/>
              <w:jc w:val="left"/>
            </w:pPr>
            <w:r>
              <w:t xml:space="preserve">Abstraction depth</w:t>
            </w:r>
          </w:p>
        </w:tc>
      </w:tr>
      <w:tr>
        <w:tc>
          <w:tcPr/>
          <w:p>
            <w:pPr>
              <w:pStyle w:val="Compact"/>
              <w:jc w:val="left"/>
            </w:pPr>
            <w:r>
              <w:t xml:space="preserve">ν</w:t>
            </w:r>
          </w:p>
        </w:tc>
        <w:tc>
          <w:tcPr/>
          <w:p>
            <w:pPr>
              <w:pStyle w:val="Compact"/>
              <w:jc w:val="left"/>
            </w:pPr>
            <w:r>
              <w:t xml:space="preserve">Narrative void (preliminary;</w:t>
            </w:r>
            <w:r>
              <w:t xml:space="preserve"> </w:t>
            </w:r>
            <w:r>
              <w:t xml:space="preserve">awaiting formal definition)</w:t>
            </w:r>
          </w:p>
        </w:tc>
      </w:tr>
      <w:tr>
        <w:tc>
          <w:tcPr/>
          <w:p>
            <w:pPr>
              <w:pStyle w:val="Compact"/>
              <w:jc w:val="left"/>
            </w:pPr>
            <w:r>
              <w:t xml:space="preserve">V.n</w:t>
            </w:r>
          </w:p>
        </w:tc>
        <w:tc>
          <w:tcPr/>
          <w:p>
            <w:pPr>
              <w:pStyle w:val="Compact"/>
              <w:jc w:val="left"/>
            </w:pPr>
            <w:r>
              <w:t xml:space="preserve">V-axiom n (normative constraint)</w:t>
            </w:r>
          </w:p>
        </w:tc>
      </w:tr>
      <w:tr>
        <w:tc>
          <w:tcPr/>
          <w:p>
            <w:pPr>
              <w:pStyle w:val="Compact"/>
              <w:jc w:val="left"/>
            </w:pPr>
            <w:r>
              <w:t xml:space="preserve">KO</w:t>
            </w:r>
          </w:p>
        </w:tc>
        <w:tc>
          <w:tcPr/>
          <w:p>
            <w:pPr>
              <w:pStyle w:val="Compact"/>
              <w:jc w:val="left"/>
            </w:pPr>
            <w:r>
              <w:t xml:space="preserve">KnowledgeObject (typed knowledge</w:t>
            </w:r>
            <w:r>
              <w:t xml:space="preserve"> </w:t>
            </w:r>
            <w:r>
              <w:t xml:space="preserve">atom)</w:t>
            </w:r>
          </w:p>
        </w:tc>
      </w:tr>
    </w:tbl>
    <w:p>
      <w:pPr>
        <w:pStyle w:val="BodyText"/>
      </w:pPr>
      <w:r>
        <w:t xml:space="preserve">◆ ◆ ◆</w:t>
      </w:r>
    </w:p>
    <w:p>
      <w:pPr>
        <w:pStyle w:val="BodyText"/>
      </w:pPr>
      <w:r>
        <w:rPr>
          <w:iCs/>
          <w:i/>
        </w:rPr>
        <w:t xml:space="preserve">DRAKEN 2045 INITIATIVE — Khrug Engineering, Göteborg — draken.info</w:t>
      </w:r>
      <w:r>
        <w:rPr>
          <w:iCs/>
          <w:i/>
        </w:rPr>
        <w:t xml:space="preserve"> </w:t>
      </w:r>
      <w:r>
        <w:rPr>
          <w:iCs/>
          <w:i/>
        </w:rPr>
        <w:t xml:space="preserve">— CC BY-SA 4.0</w:t>
      </w:r>
    </w:p>
    <w:bookmarkEnd w:id="15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1"/>
  </w:num>
  <w:num w:numId="1014">
    <w:abstractNumId w:val="991"/>
  </w:num>
  <w:num w:numId="1015">
    <w:abstractNumId w:val="991"/>
  </w:num>
  <w:num w:numId="101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customStyle="1" w:styleId="SourceCode" w:type="paragraph">
    <w:name w:val="Source Code"/>
    <w:basedOn w:val="Normal"/>
    <w:link w:val="VerbatimChar"/>
    <w:pPr>
      <w:wordWrap w:val="off"/>
      <w:shd w:fill="f8f8f8" w:val="clear"/>
    </w:pPr>
  </w:style>
  <w:style w:customStyle="1" w:styleId="KeywordTok" w:type="character">
    <w:name w:val="KeywordTok"/>
    <w:basedOn w:val="VerbatimChar"/>
    <w:rPr>
      <w:color w:val="204a87"/>
      <w:shd w:fill="f8f8f8" w:val="clear"/>
      <w:b/>
    </w:rPr>
  </w:style>
  <w:style w:customStyle="1" w:styleId="DataTypeTok" w:type="character">
    <w:name w:val="DataTypeTok"/>
    <w:basedOn w:val="VerbatimChar"/>
    <w:rPr>
      <w:color w:val="204a87"/>
      <w:shd w:fill="f8f8f8" w:val="clear"/>
    </w:rPr>
  </w:style>
  <w:style w:customStyle="1" w:styleId="DecValTok" w:type="character">
    <w:name w:val="DecValTok"/>
    <w:basedOn w:val="VerbatimChar"/>
    <w:rPr>
      <w:color w:val="0000cf"/>
      <w:shd w:fill="f8f8f8" w:val="clear"/>
    </w:rPr>
  </w:style>
  <w:style w:customStyle="1" w:styleId="BaseNTok" w:type="character">
    <w:name w:val="BaseNTok"/>
    <w:basedOn w:val="VerbatimChar"/>
    <w:rPr>
      <w:color w:val="0000cf"/>
      <w:shd w:fill="f8f8f8" w:val="clear"/>
    </w:rPr>
  </w:style>
  <w:style w:customStyle="1" w:styleId="FloatTok" w:type="character">
    <w:name w:val="FloatTok"/>
    <w:basedOn w:val="VerbatimChar"/>
    <w:rPr>
      <w:color w:val="0000cf"/>
      <w:shd w:fill="f8f8f8" w:val="clear"/>
    </w:rPr>
  </w:style>
  <w:style w:customStyle="1" w:styleId="ConstantTok" w:type="character">
    <w:name w:val="ConstantTok"/>
    <w:basedOn w:val="VerbatimChar"/>
    <w:rPr>
      <w:color w:val="8f5902"/>
      <w:shd w:fill="f8f8f8" w:val="clear"/>
    </w:rPr>
  </w:style>
  <w:style w:customStyle="1" w:styleId="CharTok" w:type="character">
    <w:name w:val="CharTok"/>
    <w:basedOn w:val="VerbatimChar"/>
    <w:rPr>
      <w:color w:val="4e9a06"/>
      <w:shd w:fill="f8f8f8" w:val="clear"/>
    </w:rPr>
  </w:style>
  <w:style w:customStyle="1" w:styleId="SpecialCharTok" w:type="character">
    <w:name w:val="SpecialCharTok"/>
    <w:basedOn w:val="VerbatimChar"/>
    <w:rPr>
      <w:color w:val="ce5c00"/>
      <w:shd w:fill="f8f8f8" w:val="clear"/>
      <w:b/>
    </w:rPr>
  </w:style>
  <w:style w:customStyle="1" w:styleId="StringTok" w:type="character">
    <w:name w:val="StringTok"/>
    <w:basedOn w:val="VerbatimChar"/>
    <w:rPr>
      <w:color w:val="4e9a06"/>
      <w:shd w:fill="f8f8f8" w:val="clear"/>
    </w:rPr>
  </w:style>
  <w:style w:customStyle="1" w:styleId="VerbatimStringTok" w:type="character">
    <w:name w:val="VerbatimStringTok"/>
    <w:basedOn w:val="VerbatimChar"/>
    <w:rPr>
      <w:color w:val="4e9a06"/>
      <w:shd w:fill="f8f8f8" w:val="clear"/>
    </w:rPr>
  </w:style>
  <w:style w:customStyle="1" w:styleId="SpecialStringTok" w:type="character">
    <w:name w:val="SpecialStringTok"/>
    <w:basedOn w:val="VerbatimChar"/>
    <w:rPr>
      <w:color w:val="4e9a06"/>
      <w:shd w:fill="f8f8f8" w:val="clear"/>
    </w:rPr>
  </w:style>
  <w:style w:customStyle="1" w:styleId="ImportTok" w:type="character">
    <w:name w:val="ImportTok"/>
    <w:basedOn w:val="VerbatimChar"/>
    <w:rPr>
      <w:shd w:fill="f8f8f8" w:val="clear"/>
    </w:rPr>
  </w:style>
  <w:style w:customStyle="1" w:styleId="CommentTok" w:type="character">
    <w:name w:val="CommentTok"/>
    <w:basedOn w:val="VerbatimChar"/>
    <w:rPr>
      <w:color w:val="8f5902"/>
      <w:shd w:fill="f8f8f8" w:val="clear"/>
      <w:i/>
    </w:rPr>
  </w:style>
  <w:style w:customStyle="1" w:styleId="DocumentationTok" w:type="character">
    <w:name w:val="DocumentationTok"/>
    <w:basedOn w:val="VerbatimChar"/>
    <w:rPr>
      <w:color w:val="8f5902"/>
      <w:shd w:fill="f8f8f8" w:val="clear"/>
      <w:b/>
      <w:i/>
    </w:rPr>
  </w:style>
  <w:style w:customStyle="1" w:styleId="AnnotationTok" w:type="character">
    <w:name w:val="AnnotationTok"/>
    <w:basedOn w:val="VerbatimChar"/>
    <w:rPr>
      <w:color w:val="8f5902"/>
      <w:shd w:fill="f8f8f8" w:val="clear"/>
      <w:b/>
      <w:i/>
    </w:rPr>
  </w:style>
  <w:style w:customStyle="1" w:styleId="CommentVarTok" w:type="character">
    <w:name w:val="CommentVarTok"/>
    <w:basedOn w:val="VerbatimChar"/>
    <w:rPr>
      <w:color w:val="8f5902"/>
      <w:shd w:fill="f8f8f8" w:val="clear"/>
      <w:b/>
      <w:i/>
    </w:rPr>
  </w:style>
  <w:style w:customStyle="1" w:styleId="OtherTok" w:type="character">
    <w:name w:val="OtherTok"/>
    <w:basedOn w:val="VerbatimChar"/>
    <w:rPr>
      <w:color w:val="8f5902"/>
      <w:shd w:fill="f8f8f8" w:val="clear"/>
    </w:rPr>
  </w:style>
  <w:style w:customStyle="1" w:styleId="FunctionTok" w:type="character">
    <w:name w:val="FunctionTok"/>
    <w:basedOn w:val="VerbatimChar"/>
    <w:rPr>
      <w:color w:val="204a87"/>
      <w:shd w:fill="f8f8f8" w:val="clear"/>
      <w:b/>
    </w:rPr>
  </w:style>
  <w:style w:customStyle="1" w:styleId="VariableTok" w:type="character">
    <w:name w:val="VariableTok"/>
    <w:basedOn w:val="VerbatimChar"/>
    <w:rPr>
      <w:color w:val="000000"/>
      <w:shd w:fill="f8f8f8" w:val="clear"/>
    </w:rPr>
  </w:style>
  <w:style w:customStyle="1" w:styleId="ControlFlowTok" w:type="character">
    <w:name w:val="ControlFlowTok"/>
    <w:basedOn w:val="VerbatimChar"/>
    <w:rPr>
      <w:color w:val="204a87"/>
      <w:shd w:fill="f8f8f8" w:val="clear"/>
      <w:b/>
    </w:rPr>
  </w:style>
  <w:style w:customStyle="1" w:styleId="OperatorTok" w:type="character">
    <w:name w:val="OperatorTok"/>
    <w:basedOn w:val="VerbatimChar"/>
    <w:rPr>
      <w:color w:val="ce5c00"/>
      <w:shd w:fill="f8f8f8" w:val="clear"/>
      <w:b/>
    </w:rPr>
  </w:style>
  <w:style w:customStyle="1" w:styleId="BuiltInTok" w:type="character">
    <w:name w:val="BuiltInTok"/>
    <w:basedOn w:val="VerbatimChar"/>
    <w:rPr>
      <w:shd w:fill="f8f8f8" w:val="clear"/>
    </w:rPr>
  </w:style>
  <w:style w:customStyle="1" w:styleId="ExtensionTok" w:type="character">
    <w:name w:val="ExtensionTok"/>
    <w:basedOn w:val="VerbatimChar"/>
    <w:rPr>
      <w:shd w:fill="f8f8f8" w:val="clear"/>
    </w:rPr>
  </w:style>
  <w:style w:customStyle="1" w:styleId="PreprocessorTok" w:type="character">
    <w:name w:val="PreprocessorTok"/>
    <w:basedOn w:val="VerbatimChar"/>
    <w:rPr>
      <w:color w:val="8f5902"/>
      <w:shd w:fill="f8f8f8" w:val="clear"/>
      <w:i/>
    </w:rPr>
  </w:style>
  <w:style w:customStyle="1" w:styleId="AttributeTok" w:type="character">
    <w:name w:val="AttributeTok"/>
    <w:basedOn w:val="VerbatimChar"/>
    <w:rPr>
      <w:color w:val="204a87"/>
      <w:shd w:fill="f8f8f8" w:val="clear"/>
    </w:rPr>
  </w:style>
  <w:style w:customStyle="1" w:styleId="RegionMarkerTok" w:type="character">
    <w:name w:val="RegionMarkerTok"/>
    <w:basedOn w:val="VerbatimChar"/>
    <w:rPr>
      <w:shd w:fill="f8f8f8" w:val="clear"/>
    </w:rPr>
  </w:style>
  <w:style w:customStyle="1" w:styleId="InformationTok" w:type="character">
    <w:name w:val="InformationTok"/>
    <w:basedOn w:val="VerbatimChar"/>
    <w:rPr>
      <w:color w:val="8f5902"/>
      <w:shd w:fill="f8f8f8" w:val="clear"/>
      <w:b/>
      <w:i/>
    </w:rPr>
  </w:style>
  <w:style w:customStyle="1" w:styleId="WarningTok" w:type="character">
    <w:name w:val="WarningTok"/>
    <w:basedOn w:val="VerbatimChar"/>
    <w:rPr>
      <w:color w:val="8f5902"/>
      <w:shd w:fill="f8f8f8" w:val="clear"/>
      <w:b/>
      <w:i/>
    </w:rPr>
  </w:style>
  <w:style w:customStyle="1" w:styleId="AlertTok" w:type="character">
    <w:name w:val="AlertTok"/>
    <w:basedOn w:val="VerbatimChar"/>
    <w:rPr>
      <w:color w:val="ef2929"/>
      <w:shd w:fill="f8f8f8" w:val="clear"/>
    </w:rPr>
  </w:style>
  <w:style w:customStyle="1" w:styleId="ErrorTok" w:type="character">
    <w:name w:val="ErrorTok"/>
    <w:basedOn w:val="VerbatimChar"/>
    <w:rPr>
      <w:color w:val="a40000"/>
      <w:shd w:fill="f8f8f8" w:val="clear"/>
      <w:b/>
    </w:rPr>
  </w:style>
  <w:style w:customStyle="1" w:styleId="NormalTok" w:type="character">
    <w:name w:val="NormalTok"/>
    <w:basedOn w:val="VerbatimChar"/>
    <w:rPr>
      <w:shd w:fill="f8f8f8" w:val="clear"/>
    </w:rPr>
  </w:style>
  <w:style w:type="paragraph" w:styleId="TOC1">
    <w:name w:val="toc 1"/>
    <w:basedOn w:val="Normal"/>
    <w:next w:val="Normal"/>
    <w:pPr>
      <w:ind w:left="0"/>
      <w:spacing w:after="40"/>
    </w:pPr>
    <w:rPr>
      <w:sz w:val="22"/>
    </w:rPr>
  </w:style>
  <w:style w:type="paragraph" w:styleId="TOC2">
    <w:name w:val="toc 2"/>
    <w:basedOn w:val="Normal"/>
    <w:next w:val="Normal"/>
    <w:pPr>
      <w:ind w:left="720"/>
      <w:spacing w:after="40"/>
    </w:pPr>
    <w:rPr>
      <w:sz w:val="22"/>
    </w:rPr>
  </w:style>
  <w:style w:type="paragraph" w:styleId="TOC3">
    <w:name w:val="toc 3"/>
    <w:basedOn w:val="Normal"/>
    <w:next w:val="Normal"/>
    <w:pPr>
      <w:ind w:left="1440"/>
      <w:spacing w:after="40"/>
    </w:pPr>
    <w:rPr>
      <w:sz w:val="22"/>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0" Target="media/rId110.png" /><Relationship Type="http://schemas.openxmlformats.org/officeDocument/2006/relationships/image" Id="rId22" Target="media/rId22.jp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58" Target="media/rId58.png" /><Relationship Type="http://schemas.openxmlformats.org/officeDocument/2006/relationships/image" Id="rId64" Target="media/rId64.png" /><Relationship Type="http://schemas.openxmlformats.org/officeDocument/2006/relationships/image" Id="rId74" Target="media/rId74.png" /><Relationship Type="http://schemas.openxmlformats.org/officeDocument/2006/relationships/image" Id="rId93" Target="media/rId9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Draken 2045 Framework v4.4</dc:title>
  <dc:creator/>
  <cp:keywords/>
  <dcterms:created xsi:type="dcterms:W3CDTF">2026-03-28T14:35:12Z</dcterms:created>
  <dcterms:modified xsi:type="dcterms:W3CDTF">2026-03-28T14:35:12Z</dcterms:modified>
</cp:coreProperties>
</file>

<file path=docProps/custom.xml><?xml version="1.0" encoding="utf-8"?>
<Properties xmlns="http://schemas.openxmlformats.org/officeDocument/2006/custom-properties" xmlns:vt="http://schemas.openxmlformats.org/officeDocument/2006/docPropsVTypes"/>
</file>