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0.png" ContentType="image/png"/>
  <Override PartName="/word/media/rId68.png" ContentType="image/png"/>
  <Override PartName="/word/media/rId72.png" ContentType="image/png"/>
  <Override PartName="/word/media/rId78.png" ContentType="image/png"/>
  <Override PartName="/word/media/rId98.png" ContentType="image/png"/>
  <Override PartName="/word/media/rId205.png" ContentType="image/png"/>
  <Override PartName="/word/media/rId36.png" ContentType="image/png"/>
  <Override PartName="/word/media/rId110.png" ContentType="image/png"/>
  <Override PartName="/word/media/rId93.png" ContentType="image/png"/>
  <Override PartName="/word/media/rId58.png" ContentType="image/png"/>
  <Override PartName="/word/media/rId35.png" ContentType="image/png"/>
  <Override PartName="/word/media/rId74.png" ContentType="image/png"/>
  <Override PartName="/word/media/rId31.png" ContentType="image/png"/>
  <Override PartName="/word/media/rId64.png" ContentType="image/png"/>
  <Override PartName="/word/media/rId22.jpg" ContentType="image/jpeg"/>
  <Override PartName="/word/media/rId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Draken</w:t>
      </w:r>
      <w:r>
        <w:t xml:space="preserve"> </w:t>
      </w:r>
      <w:r>
        <w:t xml:space="preserve">Framework</w:t>
      </w:r>
      <w:r>
        <w:t xml:space="preserve"> </w:t>
      </w:r>
      <w:r>
        <w:t xml:space="preserve">v5.0</w:t>
      </w:r>
    </w:p>
    <w:p>
      <w:pPr>
        <w:pStyle w:val="Subtitle"/>
      </w:pPr>
      <w:r>
        <w:t xml:space="preserve">A</w:t>
      </w:r>
      <w:r>
        <w:t xml:space="preserve"> </w:t>
      </w:r>
      <w:r>
        <w:t xml:space="preserve">Hodge-Theoretic</w:t>
      </w:r>
      <w:r>
        <w:t xml:space="preserve"> </w:t>
      </w:r>
      <w:r>
        <w:t xml:space="preserve">Coherence</w:t>
      </w:r>
      <w:r>
        <w:t xml:space="preserve"> </w:t>
      </w:r>
      <w:r>
        <w:t xml:space="preserve">Theory</w:t>
      </w:r>
      <w:r>
        <w:t xml:space="preserve"> </w:t>
      </w:r>
      <w:r>
        <w:t xml:space="preserve">for</w:t>
      </w:r>
      <w:r>
        <w:t xml:space="preserve"> </w:t>
      </w:r>
      <w:r>
        <w:t xml:space="preserve">Multi-Scale</w:t>
      </w:r>
      <w:r>
        <w:t xml:space="preserve"> </w:t>
      </w:r>
      <w:r>
        <w:t xml:space="preserve">Systems</w:t>
      </w:r>
    </w:p>
    <w:p>
      <w:pPr>
        <w:pStyle w:val="Author"/>
      </w:pPr>
      <w:r>
        <w:t xml:space="preserve">Kai</w:t>
      </w:r>
      <w:r>
        <w:t xml:space="preserve"> </w:t>
      </w:r>
      <w:r>
        <w:t xml:space="preserve">Roininen</w:t>
      </w:r>
      <w:r>
        <w:t xml:space="preserve"> </w:t>
      </w:r>
      <w:r>
        <w:t xml:space="preserve">(Khrug)</w:t>
      </w:r>
      <w:r>
        <w:t xml:space="preserve"> </w:t>
      </w:r>
      <w:r>
        <w:t xml:space="preserve">—</w:t>
      </w:r>
      <w:r>
        <w:t xml:space="preserve"> </w:t>
      </w:r>
      <w:r>
        <w:t xml:space="preserve">Khrug</w:t>
      </w:r>
      <w:r>
        <w:t xml:space="preserve"> </w:t>
      </w:r>
      <w:r>
        <w:t xml:space="preserve">Engineering,</w:t>
      </w:r>
      <w:r>
        <w:t xml:space="preserve"> </w:t>
      </w:r>
      <w:r>
        <w:t xml:space="preserve">Göteborg</w:t>
      </w:r>
      <w:r>
        <w:t xml:space="preserve"> </w:t>
      </w:r>
      <w:r>
        <w:t xml:space="preserve">—</w:t>
      </w:r>
      <w:r>
        <w:t xml:space="preserve"> </w:t>
      </w:r>
      <w:r>
        <w:t xml:space="preserve">ORCID</w:t>
      </w:r>
      <w:r>
        <w:t xml:space="preserve"> </w:t>
      </w:r>
      <w:r>
        <w:t xml:space="preserve">0009-0003-8049-7167</w:t>
      </w:r>
    </w:p>
    <w:p>
      <w:pPr>
        <w:pStyle w:val="Date"/>
      </w:pPr>
      <w:r>
        <w:t xml:space="preserve">October</w:t>
      </w:r>
      <w:r>
        <w:t xml:space="preserve"> </w:t>
      </w:r>
      <w:r>
        <w:t xml:space="preserve">2026</w:t>
      </w:r>
      <w:r>
        <w:t xml:space="preserve"> </w:t>
      </w:r>
      <w:r>
        <w:t xml:space="preserve">·</w:t>
      </w:r>
      <w:r>
        <w:t xml:space="preserve"> </w:t>
      </w:r>
      <w:r>
        <w:t xml:space="preserve">Version</w:t>
      </w:r>
      <w:r>
        <w:t xml:space="preserve"> </w:t>
      </w:r>
      <w:r>
        <w:t xml:space="preserve">5.0</w:t>
      </w:r>
      <w:r>
        <w:t xml:space="preserve"> </w:t>
      </w:r>
      <w:r>
        <w:t xml:space="preserve">(revised</w:t>
      </w:r>
      <w:r>
        <w:t xml:space="preserve"> </w:t>
      </w:r>
      <w:r>
        <w:t xml:space="preserve">after</w:t>
      </w:r>
      <w:r>
        <w:t xml:space="preserve"> </w:t>
      </w:r>
      <w:r>
        <w:t xml:space="preserve">two</w:t>
      </w:r>
      <w:r>
        <w:t xml:space="preserve"> </w:t>
      </w:r>
      <w:r>
        <w:t xml:space="preserve">external</w:t>
      </w:r>
      <w:r>
        <w:t xml:space="preserve"> </w:t>
      </w:r>
      <w:r>
        <w:t xml:space="preserve">reviews)</w:t>
      </w:r>
      <w:r>
        <w:t xml:space="preserve"> </w:t>
      </w:r>
      <w:r>
        <w:t xml:space="preserve">·</w:t>
      </w:r>
      <w:r>
        <w:t xml:space="preserve"> </w:t>
      </w:r>
      <w:r>
        <w:t xml:space="preserve">CC</w:t>
      </w:r>
      <w:r>
        <w:t xml:space="preserve"> </w:t>
      </w:r>
      <w:r>
        <w:t xml:space="preserve">BY-SA</w:t>
      </w:r>
      <w:r>
        <w:t xml:space="preserve"> </w:t>
      </w:r>
      <w:r>
        <w:t xml:space="preserve">4.0</w:t>
      </w:r>
      <w:r>
        <w:t xml:space="preserve"> </w:t>
      </w:r>
      <w:r>
        <w:t xml:space="preserve">·</w:t>
      </w:r>
      <w:r>
        <w:t xml:space="preserve"> </w:t>
      </w:r>
      <w:r>
        <w:t xml:space="preserve">draken.info</w:t>
      </w:r>
      <w:r>
        <w:t xml:space="preserve"> </w:t>
      </w:r>
      <w:r>
        <w:t xml:space="preserve">·</w:t>
      </w:r>
      <w:r>
        <w:t xml:space="preserve"> </w:t>
      </w:r>
      <w:r>
        <w:t xml:space="preserve">Zenodo</w:t>
      </w:r>
      <w:r>
        <w:t xml:space="preserve"> </w:t>
      </w:r>
      <w:r>
        <w:t xml:space="preserve">concept</w:t>
      </w:r>
      <w:r>
        <w:t xml:space="preserve"> </w:t>
      </w:r>
      <w:r>
        <w:t xml:space="preserve">DOI</w:t>
      </w:r>
      <w:r>
        <w:t xml:space="preserve"> </w:t>
      </w:r>
      <w:r>
        <w:t xml:space="preserve">10.5281/zenodo.19273482</w:t>
      </w:r>
      <w:r>
        <w:t xml:space="preserve"> </w:t>
      </w:r>
      <w:r>
        <w:t xml:space="preserve">(all</w:t>
      </w:r>
      <w:r>
        <w:t xml:space="preserve"> </w:t>
      </w:r>
      <w:r>
        <w:t xml:space="preserve">versions)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2" w:name="front-matter"/>
    <w:p>
      <w:pPr>
        <w:pStyle w:val="Heading1"/>
      </w:pPr>
      <w:r>
        <w:t xml:space="preserve">Front Matter</w:t>
      </w:r>
    </w:p>
    <w:bookmarkStart w:id="20" w:name="abstract"/>
    <w:p>
      <w:pPr>
        <w:pStyle w:val="Heading2"/>
      </w:pPr>
      <w:r>
        <w:t xml:space="preserve">Abstract</w:t>
      </w:r>
    </w:p>
    <w:p>
      <w:pPr>
        <w:pStyle w:val="FirstParagraph"/>
      </w:pPr>
      <w:r>
        <w:rPr>
          <w:bCs/>
          <w:b/>
        </w:rPr>
        <w:t xml:space="preserve">Problem.</w:t>
      </w:r>
      <w:r>
        <w:t xml:space="preserve"> </w:t>
      </w:r>
      <w:r>
        <w:t xml:space="preserve">Multi-scale systems — ecosystems, institutions, economies, groups of minds, networks of clocks — are assembled from local models that must agree where they overlap. Disagreement comes in kinds. Some can be removed by local adjustment. Some cannot be removed by any local adjustment because it is carried by the topology of the system. Some is generated continuously by local circulation. Version 4.4 of this framework measured disagreement with one scalar (Γ), integrated an excess self-reference over time (K), and asserted cohomological obstructions (H¹) without saying which data carry them</w:t>
      </w:r>
      <w:r>
        <w:t xml:space="preserve"> </w:t>
      </w:r>
      <w:r>
        <w:rPr>
          <w:bCs/>
          <w:b/>
        </w:rPr>
        <w:t xml:space="preserve">[D]</w:t>
      </w:r>
      <w:r>
        <w:t xml:space="preserve">.</w:t>
      </w:r>
    </w:p>
    <w:p>
      <w:pPr>
        <w:pStyle w:val="BodyText"/>
      </w:pPr>
      <w:r>
        <w:rPr>
          <w:bCs/>
          <w:b/>
        </w:rPr>
        <w:t xml:space="preserve">Method.</w:t>
      </w:r>
      <w:r>
        <w:t xml:space="preserve"> </w:t>
      </w:r>
      <w:r>
        <w:t xml:space="preserve">Version 5.0 rebuilds the framework on a single spine: the standard</w:t>
      </w:r>
      <w:r>
        <w:t xml:space="preserve"> </w:t>
      </w:r>
      <w:r>
        <w:rPr>
          <w:bCs/>
          <w:b/>
        </w:rPr>
        <w:t xml:space="preserve">discrete Hodge decomposition</w:t>
      </w:r>
      <w:r>
        <w:t xml:space="preserve"> </w:t>
      </w:r>
      <w:r>
        <w:t xml:space="preserve">of cochains of a cellular sheaf on a finite 2-complex. Every edge datum ω splits orthogonally into a</w:t>
      </w:r>
      <w:r>
        <w:t xml:space="preserve"> </w:t>
      </w:r>
      <w:r>
        <w:rPr>
          <w:iCs/>
          <w:i/>
        </w:rPr>
        <w:t xml:space="preserve">gradient</w:t>
      </w:r>
      <w:r>
        <w:t xml:space="preserve"> </w:t>
      </w:r>
      <w:r>
        <w:t xml:space="preserve">part (removable by re-gauging local states), a</w:t>
      </w:r>
      <w:r>
        <w:t xml:space="preserve"> </w:t>
      </w:r>
      <w:r>
        <w:rPr>
          <w:iCs/>
          <w:i/>
        </w:rPr>
        <w:t xml:space="preserve">harmonic</w:t>
      </w:r>
      <w:r>
        <w:t xml:space="preserve"> </w:t>
      </w:r>
      <w:r>
        <w:t xml:space="preserve">part (a cohomology class, the Draken invariant ϰ) and a</w:t>
      </w:r>
      <w:r>
        <w:t xml:space="preserve"> </w:t>
      </w:r>
      <w:r>
        <w:rPr>
          <w:iCs/>
          <w:i/>
        </w:rPr>
        <w:t xml:space="preserve">curl</w:t>
      </w:r>
      <w:r>
        <w:t xml:space="preserve"> </w:t>
      </w:r>
      <w:r>
        <w:t xml:space="preserve">part (generated by curvature on filled faces). Vertex data x are scored by a</w:t>
      </w:r>
      <w:r>
        <w:t xml:space="preserve"> </w:t>
      </w:r>
      <w:r>
        <w:rPr>
          <w:bCs/>
          <w:b/>
        </w:rPr>
        <w:t xml:space="preserve">resolvent coherence</w:t>
      </w:r>
      <w:r>
        <w:t xml:space="preserve"> </w:t>
      </w:r>
      <w:r>
        <w:t xml:space="preserve">Γ_τ, the normalised cost of the cheapest coherent repair</w:t>
      </w:r>
      <w:r>
        <w:t xml:space="preserve"> </w:t>
      </w:r>
      <w:r>
        <w:rPr>
          <w:bCs/>
          <w:b/>
        </w:rPr>
        <w:t xml:space="preserve">[D]</w:t>
      </w:r>
      <w:r>
        <w:t xml:space="preserve">.</w:t>
      </w:r>
    </w:p>
    <w:p>
      <w:pPr>
        <w:pStyle w:val="BodyText"/>
      </w:pPr>
      <w:r>
        <w:rPr>
          <w:bCs/>
          <w:b/>
        </w:rPr>
        <w:t xml:space="preserve">Results.</w:t>
      </w:r>
      <w:r>
        <w:t xml:space="preserve"> </w:t>
      </w:r>
      <w:r>
        <w:t xml:space="preserve">What is new and what is reused are kept apart throughout. Appendix G classifies every numbered result.</w:t>
      </w:r>
    </w:p>
    <w:p>
      <w:pPr>
        <w:pStyle w:val="BodyText"/>
      </w:pPr>
      <w:r>
        <w:rPr>
          <w:iCs/>
          <w:i/>
        </w:rPr>
        <w:t xml:space="preserve">Original to this monograph:</w:t>
      </w:r>
    </w:p>
    <w:p>
      <w:pPr>
        <w:numPr>
          <w:ilvl w:val="0"/>
          <w:numId w:val="1001"/>
        </w:numPr>
        <w:pStyle w:val="Compact"/>
      </w:pPr>
      <w:r>
        <w:rPr>
          <w:bCs/>
          <w:b/>
        </w:rPr>
        <w:t xml:space="preserve">The anti-totalisation theorem and its admissibility rule.</w:t>
      </w:r>
      <w:r>
        <w:t xml:space="preserve"> </w:t>
      </w:r>
      <w:r>
        <w:t xml:space="preserve">Deleting relations always raises an unanchored coherence measure, so a coherence gain is admissible only on a fixed base, with an excision report attached. The anchored dual, compliance under a declared load, is punished by the same deletion (Theorem 19.2, Prop. 19.6, Cor. 19.5 and 19.7). The mathematics is Loewner monotonicity; the rule is new.</w:t>
      </w:r>
    </w:p>
    <w:p>
      <w:pPr>
        <w:numPr>
          <w:ilvl w:val="0"/>
          <w:numId w:val="1001"/>
        </w:numPr>
        <w:pStyle w:val="Compact"/>
      </w:pPr>
      <w:r>
        <w:rPr>
          <w:bCs/>
          <w:b/>
        </w:rPr>
        <w:t xml:space="preserve">Principle 2.7:</w:t>
      </w:r>
      <w:r>
        <w:t xml:space="preserve"> </w:t>
      </w:r>
      <w:r>
        <w:t xml:space="preserve">only relational data carry</w:t>
      </w:r>
      <w:r>
        <w:t xml:space="preserve"> </w:t>
      </w:r>
      <m:oMath>
        <m:sSup>
          <m:e>
            <m:r>
              <m:t>H</m:t>
            </m:r>
          </m:e>
          <m:sup>
            <m:r>
              <m:t>1</m:t>
            </m:r>
          </m:sup>
        </m:sSup>
      </m:oMath>
      <w:r>
        <w:t xml:space="preserve">; disagreement among local states is an</w:t>
      </w:r>
      <w:r>
        <w:t xml:space="preserve"> </w:t>
      </w:r>
      <m:oMath>
        <m:sSup>
          <m:e>
            <m:r>
              <m:t>H</m:t>
            </m:r>
          </m:e>
          <m:sup>
            <m:r>
              <m:t>0</m:t>
            </m:r>
          </m:sup>
        </m:sSup>
      </m:oMath>
      <w:r>
        <w:t xml:space="preserve"> </w:t>
      </w:r>
      <w:r>
        <w:t xml:space="preserve">matter. This corrects a confusion that runs through the corpus and v4.4.</w:t>
      </w:r>
    </w:p>
    <w:p>
      <w:pPr>
        <w:numPr>
          <w:ilvl w:val="0"/>
          <w:numId w:val="1001"/>
        </w:numPr>
        <w:pStyle w:val="Compact"/>
      </w:pPr>
      <w:r>
        <w:rPr>
          <w:bCs/>
          <w:b/>
        </w:rPr>
        <w:t xml:space="preserve">The face-filling reclassification (Prop. 3.7):</w:t>
      </w:r>
      <w:r>
        <w:t xml:space="preserve"> </w:t>
      </w:r>
      <w:r>
        <w:t xml:space="preserve">a measured interior turns a topological obstruction into curvature. Whether a failure reads as</w:t>
      </w:r>
      <w:r>
        <w:t xml:space="preserve"> </w:t>
      </w:r>
      <w:r>
        <w:t xml:space="preserve">“</w:t>
      </w:r>
      <w:r>
        <w:t xml:space="preserve">systemic</w:t>
      </w:r>
      <w:r>
        <w:t xml:space="preserve">”</w:t>
      </w:r>
      <w:r>
        <w:t xml:space="preserve"> </w:t>
      </w:r>
      <w:r>
        <w:t xml:space="preserve">or</w:t>
      </w:r>
      <w:r>
        <w:t xml:space="preserve"> </w:t>
      </w:r>
      <w:r>
        <w:t xml:space="preserve">“</w:t>
      </w:r>
      <w:r>
        <w:t xml:space="preserve">local</w:t>
      </w:r>
      <w:r>
        <w:t xml:space="preserve">”</w:t>
      </w:r>
      <w:r>
        <w:t xml:space="preserve"> </w:t>
      </w:r>
      <w:r>
        <w:t xml:space="preserve">is a modelling decision.</w:t>
      </w:r>
    </w:p>
    <w:p>
      <w:pPr>
        <w:numPr>
          <w:ilvl w:val="0"/>
          <w:numId w:val="1001"/>
        </w:numPr>
        <w:pStyle w:val="Compact"/>
      </w:pPr>
      <w:r>
        <w:rPr>
          <w:bCs/>
          <w:b/>
        </w:rPr>
        <w:t xml:space="preserve">The extension of ϰ to arbitrary relational data (Def. 3.5)</w:t>
      </w:r>
      <w:r>
        <w:t xml:space="preserve">, and the identification of lifting obstructions with integration obstructions (Prop. 3.11).</w:t>
      </w:r>
    </w:p>
    <w:p>
      <w:pPr>
        <w:numPr>
          <w:ilvl w:val="0"/>
          <w:numId w:val="1001"/>
        </w:numPr>
        <w:pStyle w:val="Compact"/>
      </w:pPr>
      <w:r>
        <w:rPr>
          <w:bCs/>
          <w:b/>
        </w:rPr>
        <w:t xml:space="preserve">The measurement discipline:</w:t>
      </w:r>
    </w:p>
    <w:p>
      <w:pPr>
        <w:numPr>
          <w:ilvl w:val="1"/>
          <w:numId w:val="1002"/>
        </w:numPr>
        <w:pStyle w:val="Compact"/>
      </w:pPr>
      <w:r>
        <w:t xml:space="preserve">the resolvent coherence</w:t>
      </w:r>
      <w:r>
        <w:t xml:space="preserve"> </w:t>
      </w:r>
      <m:oMath>
        <m:sSub>
          <m:e>
            <m:r>
              <m:t>Γ</m:t>
            </m:r>
          </m:e>
          <m:sub>
            <m:r>
              <m:t>τ</m:t>
            </m:r>
          </m:sub>
        </m:sSub>
      </m:oMath>
      <w:r>
        <w:t xml:space="preserve"> </w:t>
      </w:r>
      <w:r>
        <w:t xml:space="preserve">with a declared stiffness and reference (Def. 5.1, Reporting standard 5.7a);</w:t>
      </w:r>
    </w:p>
    <w:p>
      <w:pPr>
        <w:numPr>
          <w:ilvl w:val="1"/>
          <w:numId w:val="1002"/>
        </w:numPr>
        <w:pStyle w:val="Compact"/>
      </w:pPr>
      <w:r>
        <w:t xml:space="preserve">one dataset scores 0.886 or 0.453 depending only on the declared reference (Ex. 4.1);</w:t>
      </w:r>
    </w:p>
    <w:p>
      <w:pPr>
        <w:numPr>
          <w:ilvl w:val="1"/>
          <w:numId w:val="1002"/>
        </w:numPr>
        <w:pStyle w:val="Compact"/>
      </w:pPr>
      <w:r>
        <w:t xml:space="preserve">the debiased estimator, the noise floor for ϰ, and the</w:t>
      </w:r>
      <w:r>
        <w:t xml:space="preserve"> </w:t>
      </w:r>
      <w:r>
        <w:t xml:space="preserve">“</w:t>
      </w:r>
      <w:r>
        <w:t xml:space="preserve">too good to be true</w:t>
      </w:r>
      <w:r>
        <w:t xml:space="preserve">”</w:t>
      </w:r>
      <w:r>
        <w:t xml:space="preserve"> </w:t>
      </w:r>
      <w:r>
        <w:t xml:space="preserve">test (Props. 5.10, 18.1, 18.2);</w:t>
      </w:r>
    </w:p>
    <w:p>
      <w:pPr>
        <w:numPr>
          <w:ilvl w:val="1"/>
          <w:numId w:val="1002"/>
        </w:numPr>
        <w:pStyle w:val="Compact"/>
      </w:pPr>
      <w:r>
        <w:t xml:space="preserve">“</w:t>
      </w:r>
      <w:r>
        <w:t xml:space="preserve">coherence is not soundness</w:t>
      </w:r>
      <w:r>
        <w:t xml:space="preserve">”</w:t>
      </w:r>
      <w:r>
        <w:t xml:space="preserve"> </w:t>
      </w:r>
      <w:r>
        <w:t xml:space="preserve">(Prop. 5.8), which withdraws v4.4’s Ψ–Γ conjecture.</w:t>
      </w:r>
    </w:p>
    <w:p>
      <w:pPr>
        <w:numPr>
          <w:ilvl w:val="0"/>
          <w:numId w:val="1001"/>
        </w:numPr>
        <w:pStyle w:val="Compact"/>
      </w:pPr>
      <w:r>
        <w:rPr>
          <w:bCs/>
          <w:b/>
        </w:rPr>
        <w:t xml:space="preserve">The debt calculus</w:t>
      </w:r>
      <w:r>
        <w:t xml:space="preserve"> </w:t>
      </w:r>
      <w:r>
        <w:t xml:space="preserve">separates gross debt from outstanding balance, and the graded ledger of 28 bridges excludes 7 corpus claims with reasons.</w:t>
      </w:r>
    </w:p>
    <w:p>
      <w:pPr>
        <w:pStyle w:val="FirstParagraph"/>
      </w:pPr>
      <w:r>
        <w:rPr>
          <w:iCs/>
          <w:i/>
        </w:rPr>
        <w:t xml:space="preserve">Standard results, reproved in this notation:</w:t>
      </w:r>
      <w:r>
        <w:t xml:space="preserve"> </w:t>
      </w:r>
      <w:r>
        <w:t xml:space="preserve">the Hodge decomposition and its energy identity (Hansen &amp; Ghrist 2019; Lim 2020; Jiang et al. 2011); Tikhonov and GMRF readings of the resolvent; the long exact sequence; Rayleigh monotonicity; and the exact bridges:</w:t>
      </w:r>
    </w:p>
    <w:p>
      <w:pPr>
        <w:numPr>
          <w:ilvl w:val="0"/>
          <w:numId w:val="1003"/>
        </w:numPr>
        <w:pStyle w:val="Compact"/>
      </w:pPr>
      <w:r>
        <w:t xml:space="preserve">Sagnac synchronisation;</w:t>
      </w:r>
    </w:p>
    <w:p>
      <w:pPr>
        <w:numPr>
          <w:ilvl w:val="0"/>
          <w:numId w:val="1003"/>
        </w:numPr>
        <w:pStyle w:val="Compact"/>
      </w:pPr>
      <w:r>
        <w:t xml:space="preserve">Berry and Aharonov–Bohm phases as U(1) sheaves;</w:t>
      </w:r>
    </w:p>
    <w:p>
      <w:pPr>
        <w:numPr>
          <w:ilvl w:val="0"/>
          <w:numId w:val="1003"/>
        </w:numPr>
        <w:pStyle w:val="Compact"/>
      </w:pPr>
      <w:r>
        <w:t xml:space="preserve">CSS and Tanner codes;</w:t>
      </w:r>
    </w:p>
    <w:p>
      <w:pPr>
        <w:numPr>
          <w:ilvl w:val="0"/>
          <w:numId w:val="1003"/>
        </w:numPr>
        <w:pStyle w:val="Compact"/>
      </w:pPr>
      <w:r>
        <w:t xml:space="preserve">Kuramoto (</w:t>
      </w:r>
      <m:oMath>
        <m:sSup>
          <m:e>
            <m:r>
              <m:t>r</m:t>
            </m:r>
          </m:e>
          <m:sup>
            <m:r>
              <m:t>2</m:t>
            </m:r>
          </m:sup>
        </m:sSup>
        <m:r>
          <m:rPr>
            <m:sty m:val="p"/>
          </m:rPr>
          <m:t>=</m:t>
        </m:r>
        <m:sSub>
          <m:e>
            <m:r>
              <m:t>Γ</m:t>
            </m:r>
          </m:e>
          <m:sub>
            <m:r>
              <m:t>0</m:t>
            </m:r>
          </m:sub>
        </m:sSub>
      </m:oMath>
      <w:r>
        <w:t xml:space="preserve">, a one-line consequence of the order parameter);</w:t>
      </w:r>
    </w:p>
    <w:p>
      <w:pPr>
        <w:numPr>
          <w:ilvl w:val="0"/>
          <w:numId w:val="1003"/>
        </w:numPr>
        <w:pStyle w:val="Compact"/>
      </w:pPr>
      <w:r>
        <w:t xml:space="preserve">structural balance;</w:t>
      </w:r>
    </w:p>
    <w:p>
      <w:pPr>
        <w:numPr>
          <w:ilvl w:val="0"/>
          <w:numId w:val="1003"/>
        </w:numPr>
        <w:pStyle w:val="Compact"/>
      </w:pPr>
      <w:r>
        <w:t xml:space="preserve">Lindeman and Leontief as linear sections.</w:t>
      </w:r>
    </w:p>
    <w:p>
      <w:pPr>
        <w:pStyle w:val="FirstParagraph"/>
      </w:pPr>
      <w:r>
        <w:t xml:space="preserve">These bridges are what make the framework’s vocabulary checkable against established science; they are not claimed as discoveries.</w:t>
      </w:r>
    </w:p>
    <w:p>
      <w:pPr>
        <w:pStyle w:val="BodyText"/>
      </w:pPr>
      <w:r>
        <w:t xml:space="preserve">All worked examples are recomputed by a published script.</w:t>
      </w:r>
    </w:p>
    <w:p>
      <w:pPr>
        <w:pStyle w:val="BodyText"/>
      </w:pPr>
      <w:r>
        <w:rPr>
          <w:bCs/>
          <w:b/>
        </w:rPr>
        <w:t xml:space="preserve">Corrections.</w:t>
      </w:r>
      <w:r>
        <w:t xml:space="preserve"> </w:t>
      </w:r>
      <w:r>
        <w:t xml:space="preserve">Thirteen definitional forks in the corpus are settled (Appendix C). Thirteen arithmetic, logical or bibliographic errors in v4.4 are corrected (Appendix D), including the</w:t>
      </w:r>
      <w:r>
        <w:t xml:space="preserve"> </w:t>
      </w:r>
      <w:r>
        <w:t xml:space="preserve">“</w:t>
      </w:r>
      <w:r>
        <w:t xml:space="preserve">Γ &lt; 0 = anti-coherence</w:t>
      </w:r>
      <w:r>
        <w:t xml:space="preserve">”</w:t>
      </w:r>
      <w:r>
        <w:t xml:space="preserve"> </w:t>
      </w:r>
      <w:r>
        <w:t xml:space="preserve">reading, which was a normalisation artefact</w:t>
      </w:r>
      <w:r>
        <w:t xml:space="preserve"> </w:t>
      </w:r>
      <w:r>
        <w:rPr>
          <w:bCs/>
          <w:b/>
        </w:rPr>
        <w:t xml:space="preserve">[E]</w:t>
      </w:r>
      <w:r>
        <w:t xml:space="preserve">.</w:t>
      </w:r>
    </w:p>
    <w:p>
      <w:pPr>
        <w:pStyle w:val="BodyText"/>
      </w:pPr>
      <w:r>
        <w:rPr>
          <w:bCs/>
          <w:b/>
        </w:rPr>
        <w:t xml:space="preserve">Scope.</w:t>
      </w:r>
      <w:r>
        <w:t xml:space="preserve"> </w:t>
      </w:r>
      <w:r>
        <w:t xml:space="preserve">This is a theoretical monograph with proofs, computed examples and falsifiable bridges. It is not an empirical validation. Draken is a decoding device that adds explanatory layers to facts, not a prediction machine, and its anti-totalisation principle applies to Draken itself</w:t>
      </w:r>
      <w:r>
        <w:t xml:space="preserve"> </w:t>
      </w:r>
      <w:r>
        <w:rPr>
          <w:bCs/>
          <w:b/>
        </w:rPr>
        <w:t xml:space="preserve">[D]</w:t>
      </w:r>
      <w:r>
        <w:t xml:space="preserve">.</w:t>
      </w:r>
    </w:p>
    <w:p>
      <w:pPr>
        <w:pStyle w:val="BodyText"/>
      </w:pPr>
      <w:r>
        <w:rPr>
          <w:bCs/>
          <w:b/>
        </w:rPr>
        <w:t xml:space="preserve">Keywords:</w:t>
      </w:r>
      <w:r>
        <w:t xml:space="preserve"> </w:t>
      </w:r>
      <w:r>
        <w:t xml:space="preserve">cellular sheaves; Hodge Laplacian; sheaf cohomology; synchronisation; holonomy; quantum codes; Kuramoto; structural balance; coherence measurement; anti-totalisation.</w:t>
      </w:r>
    </w:p>
    <w:p>
      <w:pPr>
        <w:pStyle w:val="BodyText"/>
      </w:pPr>
      <w:r>
        <w:t xml:space="preserve">◆</w:t>
      </w:r>
      <w:r>
        <w:t xml:space="preserve"> </w:t>
      </w:r>
      <m:oMath>
        <m:r>
          <m:rPr>
            <m:sty m:val="p"/>
          </m:rPr>
          <m:t>min</m:t>
        </m:r>
        <m:r>
          <m:t> </m:t>
        </m:r>
        <m:sSub>
          <m:e>
            <m:r>
              <m:t>S</m:t>
            </m:r>
          </m:e>
          <m:sub>
            <m:r>
              <m:rPr>
                <m:nor/>
                <m:sty m:val="p"/>
              </m:rPr>
              <m:t>sys</m:t>
            </m:r>
          </m:sub>
        </m:sSub>
        <m:d>
          <m:dPr>
            <m:begChr m:val="("/>
            <m:endChr m:val=")"/>
            <m:sepChr m:val=""/>
            <m:grow/>
          </m:dPr>
          <m:e>
            <m:r>
              <m:t>t</m:t>
            </m:r>
          </m:e>
        </m:d>
        <m:r>
          <m:t> </m:t>
        </m:r>
        <m:r>
          <m:rPr>
            <m:nor/>
            <m:sty m:val="p"/>
          </m:rPr>
          <m:t> s.t. </m:t>
        </m:r>
        <m:r>
          <m:t> </m:t>
        </m:r>
        <m:r>
          <m:t>d</m:t>
        </m:r>
        <m:r>
          <m:t>H</m:t>
        </m:r>
        <m:r>
          <m:rPr>
            <m:sty m:val="p"/>
          </m:rPr>
          <m:t>/</m:t>
        </m:r>
        <m:r>
          <m:t>d</m:t>
        </m:r>
        <m:r>
          <m:t>t</m:t>
        </m:r>
        <m:r>
          <m:rPr>
            <m:sty m:val="p"/>
          </m:rPr>
          <m:t>≥</m:t>
        </m:r>
        <m:r>
          <m:t>0</m:t>
        </m:r>
      </m:oMath>
      <w:r>
        <w:t xml:space="preserve"> </w:t>
      </w:r>
      <w:r>
        <w:t xml:space="preserve">◆</w:t>
      </w:r>
    </w:p>
    <w:bookmarkEnd w:id="20"/>
    <w:bookmarkStart w:id="21" w:name="how-to-read-this-monograph"/>
    <w:p>
      <w:pPr>
        <w:pStyle w:val="Heading2"/>
      </w:pPr>
      <w:r>
        <w:t xml:space="preserve">How to read this monograph</w:t>
      </w:r>
    </w:p>
    <w:p>
      <w:pPr>
        <w:pStyle w:val="FirstParagraph"/>
      </w:pPr>
      <w:r>
        <w:rPr>
          <w:bCs/>
          <w:b/>
        </w:rPr>
        <w:t xml:space="preserve">Epistemic ledger.</w:t>
      </w:r>
      <w:r>
        <w:t xml:space="preserve"> </w:t>
      </w:r>
      <w:r>
        <w:t xml:space="preserve">Every substantive claim paragraph ends with one tag, following the Draken post standard:</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Tag</w:t>
            </w:r>
          </w:p>
        </w:tc>
        <w:tc>
          <w:tcPr/>
          <w:p>
            <w:pPr>
              <w:pStyle w:val="Compact"/>
              <w:jc w:val="left"/>
            </w:pPr>
            <w:r>
              <w:t xml:space="preserve">Meaning</w:t>
            </w:r>
          </w:p>
        </w:tc>
      </w:tr>
      <w:tr>
        <w:tc>
          <w:tcPr/>
          <w:p>
            <w:pPr>
              <w:pStyle w:val="Compact"/>
              <w:jc w:val="left"/>
            </w:pPr>
            <w:r>
              <w:rPr>
                <w:bCs/>
                <w:b/>
              </w:rPr>
              <w:t xml:space="preserve">[E]</w:t>
            </w:r>
          </w:p>
        </w:tc>
        <w:tc>
          <w:tcPr/>
          <w:p>
            <w:pPr>
              <w:pStyle w:val="Compact"/>
              <w:jc w:val="left"/>
            </w:pPr>
            <w:r>
              <w:t xml:space="preserve">Established: textbook consensus, a proved theorem (proved here or cited), direct measurement</w:t>
            </w:r>
          </w:p>
        </w:tc>
      </w:tr>
      <w:tr>
        <w:tc>
          <w:tcPr/>
          <w:p>
            <w:pPr>
              <w:pStyle w:val="Compact"/>
              <w:jc w:val="left"/>
            </w:pPr>
            <w:r>
              <w:rPr>
                <w:bCs/>
                <w:b/>
              </w:rPr>
              <w:t xml:space="preserve">[S]</w:t>
            </w:r>
          </w:p>
        </w:tc>
        <w:tc>
          <w:tcPr/>
          <w:p>
            <w:pPr>
              <w:pStyle w:val="Compact"/>
              <w:jc w:val="left"/>
            </w:pPr>
            <w:r>
              <w:t xml:space="preserve">Supported: leading model or majority reading, strong but incomplete evidence</w:t>
            </w:r>
          </w:p>
        </w:tc>
      </w:tr>
      <w:tr>
        <w:tc>
          <w:tcPr/>
          <w:p>
            <w:pPr>
              <w:pStyle w:val="Compact"/>
              <w:jc w:val="left"/>
            </w:pPr>
            <w:r>
              <w:rPr>
                <w:bCs/>
                <w:b/>
              </w:rPr>
              <w:t xml:space="preserve">[H]</w:t>
            </w:r>
          </w:p>
        </w:tc>
        <w:tc>
          <w:tcPr/>
          <w:p>
            <w:pPr>
              <w:pStyle w:val="Compact"/>
              <w:jc w:val="left"/>
            </w:pPr>
            <w:r>
              <w:t xml:space="preserve">Hypothesis: open, contested, or without decisive evidence</w:t>
            </w:r>
          </w:p>
        </w:tc>
      </w:tr>
      <w:tr>
        <w:tc>
          <w:tcPr/>
          <w:p>
            <w:pPr>
              <w:pStyle w:val="Compact"/>
              <w:jc w:val="left"/>
            </w:pPr>
            <w:r>
              <w:rPr>
                <w:bCs/>
                <w:b/>
              </w:rPr>
              <w:t xml:space="preserve">[D]</w:t>
            </w:r>
          </w:p>
        </w:tc>
        <w:tc>
          <w:tcPr/>
          <w:p>
            <w:pPr>
              <w:pStyle w:val="Compact"/>
              <w:jc w:val="left"/>
            </w:pPr>
            <w:r>
              <w:t xml:space="preserve">Draken synthesis: a structural claim made by this corpus, submitted for review</w:t>
            </w:r>
          </w:p>
        </w:tc>
      </w:tr>
      <w:tr>
        <w:tc>
          <w:tcPr/>
          <w:p>
            <w:pPr>
              <w:pStyle w:val="Compact"/>
              <w:jc w:val="left"/>
            </w:pPr>
            <w:r>
              <w:rPr>
                <w:bCs/>
                <w:b/>
              </w:rPr>
              <w:t xml:space="preserve">[M]</w:t>
            </w:r>
          </w:p>
        </w:tc>
        <w:tc>
          <w:tcPr/>
          <w:p>
            <w:pPr>
              <w:pStyle w:val="Compact"/>
              <w:jc w:val="left"/>
            </w:pPr>
            <w:r>
              <w:t xml:space="preserve">Metaphor: a pointer, not a referent; removable without breaking any argument</w:t>
            </w:r>
          </w:p>
        </w:tc>
      </w:tr>
    </w:tbl>
    <w:p>
      <w:pPr>
        <w:pStyle w:val="BodyText"/>
      </w:pPr>
      <w:r>
        <w:t xml:space="preserve">A combined tag such as</w:t>
      </w:r>
      <w:r>
        <w:t xml:space="preserve"> </w:t>
      </w:r>
      <w:r>
        <w:rPr>
          <w:bCs/>
          <w:b/>
        </w:rPr>
        <w:t xml:space="preserve">[E/D]</w:t>
      </w:r>
      <w:r>
        <w:t xml:space="preserve"> </w:t>
      </w:r>
      <w:r>
        <w:t xml:space="preserve">means the mathematics is established and the reading of it is Draken synthesis.</w:t>
      </w:r>
    </w:p>
    <w:p>
      <w:pPr>
        <w:pStyle w:val="BodyText"/>
      </w:pPr>
      <w:r>
        <w:rPr>
          <w:bCs/>
          <w:b/>
        </w:rPr>
        <w:t xml:space="preserve">Statement types.</w:t>
      </w:r>
    </w:p>
    <w:p>
      <w:pPr>
        <w:numPr>
          <w:ilvl w:val="0"/>
          <w:numId w:val="1004"/>
        </w:numPr>
        <w:pStyle w:val="Compact"/>
      </w:pPr>
      <w:r>
        <w:rPr>
          <w:iCs/>
          <w:i/>
        </w:rPr>
        <w:t xml:space="preserve">Axioms</w:t>
      </w:r>
      <w:r>
        <w:t xml:space="preserve"> </w:t>
      </w:r>
      <w:r>
        <w:t xml:space="preserve">(A) are modelling commitments.</w:t>
      </w:r>
    </w:p>
    <w:p>
      <w:pPr>
        <w:numPr>
          <w:ilvl w:val="0"/>
          <w:numId w:val="1004"/>
        </w:numPr>
        <w:pStyle w:val="Compact"/>
      </w:pPr>
      <w:r>
        <w:rPr>
          <w:iCs/>
          <w:i/>
        </w:rPr>
        <w:t xml:space="preserve">Norms</w:t>
      </w:r>
      <w:r>
        <w:t xml:space="preserve"> </w:t>
      </w:r>
      <w:r>
        <w:t xml:space="preserve">(N) are value commitments.</w:t>
      </w:r>
    </w:p>
    <w:p>
      <w:pPr>
        <w:numPr>
          <w:ilvl w:val="0"/>
          <w:numId w:val="1004"/>
        </w:numPr>
        <w:pStyle w:val="Compact"/>
      </w:pPr>
      <w:r>
        <w:rPr>
          <w:iCs/>
          <w:i/>
        </w:rPr>
        <w:t xml:space="preserve">Theorems and propositions</w:t>
      </w:r>
      <w:r>
        <w:t xml:space="preserve"> </w:t>
      </w:r>
      <w:r>
        <w:t xml:space="preserve">are proved in the text, or cited when standard.</w:t>
      </w:r>
    </w:p>
    <w:p>
      <w:pPr>
        <w:numPr>
          <w:ilvl w:val="0"/>
          <w:numId w:val="1004"/>
        </w:numPr>
        <w:pStyle w:val="Compact"/>
      </w:pPr>
      <w:r>
        <w:rPr>
          <w:iCs/>
          <w:i/>
        </w:rPr>
        <w:t xml:space="preserve">Hypotheses</w:t>
      </w:r>
      <w:r>
        <w:t xml:space="preserve"> </w:t>
      </w:r>
      <w:r>
        <w:t xml:space="preserve">(H) and</w:t>
      </w:r>
      <w:r>
        <w:t xml:space="preserve"> </w:t>
      </w:r>
      <w:r>
        <w:rPr>
          <w:iCs/>
          <w:i/>
        </w:rPr>
        <w:t xml:space="preserve">predictions</w:t>
      </w:r>
      <w:r>
        <w:t xml:space="preserve"> </w:t>
      </w:r>
      <w:r>
        <w:t xml:space="preserve">(P) are empirical.</w:t>
      </w:r>
    </w:p>
    <w:p>
      <w:pPr>
        <w:pStyle w:val="FirstParagraph"/>
      </w:pPr>
      <w:r>
        <w:t xml:space="preserve">Proved results are never cited as evidence for empirical bridges. A bridge earns its status separately (Chapter 10).</w:t>
      </w:r>
    </w:p>
    <w:p>
      <w:pPr>
        <w:pStyle w:val="BodyText"/>
      </w:pPr>
      <w:r>
        <w:rPr>
          <w:bCs/>
          <w:b/>
        </w:rPr>
        <w:t xml:space="preserve">What was cut.</w:t>
      </w:r>
      <w:r>
        <w:t xml:space="preserve"> </w:t>
      </w:r>
      <w:r>
        <w:t xml:space="preserve">v4.4’s narrative material is kept in a companion volume,</w:t>
      </w:r>
      <w:r>
        <w:t xml:space="preserve"> </w:t>
      </w:r>
      <w:r>
        <w:rPr>
          <w:iCs/>
          <w:i/>
        </w:rPr>
        <w:t xml:space="preserve">Draken Essays</w:t>
      </w:r>
      <w:r>
        <w:t xml:space="preserve">, rather than here. This covers the Levinas reading, the wolf historiography, the cavity resonator, the Marx analysis, nations as minds, and the duty-ethics appendix. It is reinstated only where a chapter below depends on it (Appendix E lists the disposition of every DRK post). Poetic and mythological posts enter only through Knowledge Objects that a chapter uses</w:t>
      </w:r>
      <w:r>
        <w:t xml:space="preserve"> </w:t>
      </w:r>
      <w:r>
        <w:rPr>
          <w:bCs/>
          <w:b/>
        </w:rPr>
        <w:t xml:space="preserve">[D]</w:t>
      </w:r>
      <w:r>
        <w:t xml:space="preserve">.</w:t>
      </w:r>
    </w:p>
    <w:p>
      <w:pPr>
        <w:pStyle w:val="BodyText"/>
      </w:pPr>
      <w:r>
        <w:rPr>
          <w:bCs/>
          <w:b/>
        </w:rPr>
        <w:t xml:space="preserve">Origin of results.</w:t>
      </w:r>
      <w:r>
        <w:t xml:space="preserve"> </w:t>
      </w:r>
      <w:r>
        <w:t xml:space="preserve">Appendix G classifies every numbered result as</w:t>
      </w:r>
      <w:r>
        <w:t xml:space="preserve"> </w:t>
      </w:r>
      <w:r>
        <w:rPr>
          <w:iCs/>
          <w:i/>
        </w:rPr>
        <w:t xml:space="preserve">standard</w:t>
      </w:r>
      <w:r>
        <w:t xml:space="preserve"> </w:t>
      </w:r>
      <w:r>
        <w:t xml:space="preserve">(reproved in this notation, with source),</w:t>
      </w:r>
      <w:r>
        <w:t xml:space="preserve"> </w:t>
      </w:r>
      <w:r>
        <w:rPr>
          <w:iCs/>
          <w:i/>
        </w:rPr>
        <w:t xml:space="preserve">elementary</w:t>
      </w:r>
      <w:r>
        <w:t xml:space="preserve"> </w:t>
      </w:r>
      <w:r>
        <w:t xml:space="preserve">(a short consequence stated for use) or</w:t>
      </w:r>
      <w:r>
        <w:t xml:space="preserve"> </w:t>
      </w:r>
      <w:r>
        <w:rPr>
          <w:iCs/>
          <w:i/>
        </w:rPr>
        <w:t xml:space="preserve">original</w:t>
      </w:r>
      <w:r>
        <w:t xml:space="preserve">. The count is 23, 13 and 9 respectively</w:t>
      </w:r>
      <w:r>
        <w:t xml:space="preserve"> </w:t>
      </w:r>
      <w:r>
        <w:rPr>
          <w:bCs/>
          <w:b/>
        </w:rPr>
        <w:t xml:space="preserve">[D]</w:t>
      </w:r>
      <w:r>
        <w:t xml:space="preserve">.</w:t>
      </w:r>
    </w:p>
    <w:p>
      <w:pPr>
        <w:pStyle w:val="BodyText"/>
      </w:pPr>
      <w:r>
        <w:rPr>
          <w:bCs/>
          <w:b/>
        </w:rPr>
        <w:t xml:space="preserve">Running example.</w:t>
      </w:r>
      <w:r>
        <w:t xml:space="preserve"> </w:t>
      </w:r>
      <w:r>
        <w:t xml:space="preserve">The institutional sheaf of Example 4.1 is carried through Chapters 4, 5, 15, 18 and 19. Section 4.9 collects every number computed on it</w:t>
      </w:r>
      <w:r>
        <w:t xml:space="preserve"> </w:t>
      </w:r>
      <w:r>
        <w:rPr>
          <w:bCs/>
          <w:b/>
        </w:rPr>
        <w:t xml:space="preserve">[D]</w:t>
      </w:r>
      <w:r>
        <w:t xml:space="preserve">.</w:t>
      </w:r>
    </w:p>
    <w:p>
      <w:pPr>
        <w:pStyle w:val="BodyText"/>
      </w:pPr>
      <w:r>
        <w:rPr>
          <w:bCs/>
          <w:b/>
        </w:rPr>
        <w:t xml:space="preserve">Reproducibility.</w:t>
      </w:r>
      <w:r>
        <w:t xml:space="preserve"> </w:t>
      </w:r>
      <w:r>
        <w:t xml:space="preserve">Every number in Chapters 4, 5, 13, 15, 16 and 19 is produced by</w:t>
      </w:r>
      <w:r>
        <w:t xml:space="preserve"> </w:t>
      </w:r>
      <w:r>
        <w:rPr>
          <w:rStyle w:val="VerbatimChar"/>
        </w:rPr>
        <w:t xml:space="preserve">draken_v5_examples.py</w:t>
      </w:r>
      <w:r>
        <w:t xml:space="preserve"> </w:t>
      </w:r>
      <w:r>
        <w:t xml:space="preserve">(Appendix F). Figures 1–6 are its output.</w:t>
      </w:r>
    </w:p>
    <w:p>
      <w:pPr>
        <w:pStyle w:val="BodyText"/>
      </w:pPr>
      <w:r>
        <w:rPr>
          <w:bCs/>
          <w:b/>
        </w:rPr>
        <w:t xml:space="preserve">Corpus links.</w:t>
      </w:r>
      <w:r>
        <w:t xml:space="preserve"> </w:t>
      </w:r>
      <w:r>
        <w:t xml:space="preserve">Every DRK mention links to its post at draken.info. DRK-134 is reserved by the corpus index as the companion number to DRK-133 and has no published post, so it is not cited</w:t>
      </w:r>
      <w:r>
        <w:t xml:space="preserve"> </w:t>
      </w:r>
      <w:r>
        <w:rPr>
          <w:bCs/>
          <w:b/>
        </w:rPr>
        <w:t xml:space="preserve">[D]</w:t>
      </w:r>
      <w:r>
        <w:t xml:space="preserve">.</w:t>
      </w:r>
    </w:p>
    <w:bookmarkEnd w:id="21"/>
    <w:bookmarkEnd w:id="22"/>
    <w:bookmarkStart w:id="86" w:name="part-i-foundations"/>
    <w:p>
      <w:pPr>
        <w:pStyle w:val="Heading1"/>
      </w:pPr>
      <w:r>
        <w:t xml:space="preserve">Part I — Foundations</w:t>
      </w:r>
    </w:p>
    <w:bookmarkStart w:id="35" w:name="introduction"/>
    <w:p>
      <w:pPr>
        <w:pStyle w:val="Heading2"/>
      </w:pPr>
      <w:r>
        <w:t xml:space="preserve">1 Introduction</w:t>
      </w:r>
    </w:p>
    <w:bookmarkStart w:id="28" w:name="the-coherence-problem"/>
    <w:p>
      <w:pPr>
        <w:pStyle w:val="Heading3"/>
      </w:pPr>
      <w:r>
        <w:t xml:space="preserve">1.1 The coherence problem</w:t>
      </w:r>
    </w:p>
    <w:p>
      <w:pPr>
        <w:pStyle w:val="FirstParagraph"/>
      </w:pPr>
      <w:r>
        <w:t xml:space="preserve">A complex adaptive system is described by many local models. A trophic ecologist models the wolf–elk interaction, a hydrologist the riverbank, a manager her department, a neuron population its tuning. Each model is valid on its own patch and must agree with its neighbours where the patches overlap. The</w:t>
      </w:r>
      <w:r>
        <w:t xml:space="preserve"> </w:t>
      </w:r>
      <w:r>
        <w:rPr>
          <w:iCs/>
          <w:i/>
        </w:rPr>
        <w:t xml:space="preserve">coherence problem</w:t>
      </w:r>
      <w:r>
        <w:t xml:space="preserve"> </w:t>
      </w:r>
      <w:r>
        <w:t xml:space="preserve">asks three things. Do the local descriptions assemble into one global description? If not, how far are they from doing so? And what kind of failure is it? Sheaf theory is the mathematics of exactly this question: local data, restriction to overlaps, and the obstruction to gluing (Bredon 1997; Curry 2014)</w:t>
      </w:r>
      <w:r>
        <w:t xml:space="preserve"> </w:t>
      </w:r>
      <w:r>
        <w:rPr>
          <w:bCs/>
          <w:b/>
        </w:rPr>
        <w:t xml:space="preserve">[E]</w:t>
      </w:r>
      <w:r>
        <w:t xml:space="preserve">. Its cellular, finite-dimensional form makes the question computable with linear algebra (Hansen &amp; Ghrist 2019)</w:t>
      </w:r>
      <w:r>
        <w:t xml:space="preserve"> </w:t>
      </w:r>
      <w:r>
        <w:rPr>
          <w:bCs/>
          <w:b/>
        </w:rPr>
        <w:t xml:space="preserve">[E]</w:t>
      </w:r>
      <w:r>
        <w:t xml:space="preserve">.</w:t>
      </w:r>
    </w:p>
    <w:p>
      <w:pPr>
        <w:pStyle w:val="BodyText"/>
      </w:pPr>
      <w:r>
        <w:t xml:space="preserve">Version 4.4 of this framework (Roininen 2026, the v4.4 monograph, DRK-101–DRK-121) defined a sheaf convergence measure Γ, a narrative self-reference ratio Ψ and a coherence debt K(t). It motivated them with predator–prey ecology. Seventy-two subsequent posts (DRK-123 to DRK-196) extended the formal apparatus in directions v4.4 did not anticipate:</w:t>
      </w:r>
    </w:p>
    <w:p>
      <w:pPr>
        <w:numPr>
          <w:ilvl w:val="0"/>
          <w:numId w:val="1005"/>
        </w:numPr>
        <w:pStyle w:val="Compact"/>
      </w:pPr>
      <w:r>
        <w:t xml:space="preserve">synchronisation holonomy (</w:t>
      </w:r>
      <w:hyperlink r:id="rId23">
        <w:r>
          <w:rPr>
            <w:rStyle w:val="Hyperlink"/>
          </w:rPr>
          <w:t xml:space="preserve">The One-Way Gauge</w:t>
        </w:r>
      </w:hyperlink>
      <w:r>
        <w:t xml:space="preserve">,</w:t>
      </w:r>
      <w:r>
        <w:t xml:space="preserve"> </w:t>
      </w:r>
      <w:hyperlink r:id="rId23">
        <w:r>
          <w:rPr>
            <w:rStyle w:val="Hyperlink"/>
          </w:rPr>
          <w:t xml:space="preserve">DRK-168</w:t>
        </w:r>
      </w:hyperlink>
      <w:r>
        <w:t xml:space="preserve">;</w:t>
      </w:r>
      <w:r>
        <w:t xml:space="preserve"> </w:t>
      </w:r>
      <w:hyperlink r:id="rId24">
        <w:r>
          <w:rPr>
            <w:rStyle w:val="Hyperlink"/>
          </w:rPr>
          <w:t xml:space="preserve">The Dragged Frame</w:t>
        </w:r>
      </w:hyperlink>
      <w:r>
        <w:t xml:space="preserve">,</w:t>
      </w:r>
      <w:r>
        <w:t xml:space="preserve"> </w:t>
      </w:r>
      <w:hyperlink r:id="rId24">
        <w:r>
          <w:rPr>
            <w:rStyle w:val="Hyperlink"/>
          </w:rPr>
          <w:t xml:space="preserve">DRK-171</w:t>
        </w:r>
      </w:hyperlink>
      <w:r>
        <w:t xml:space="preserve">);</w:t>
      </w:r>
    </w:p>
    <w:p>
      <w:pPr>
        <w:numPr>
          <w:ilvl w:val="0"/>
          <w:numId w:val="1005"/>
        </w:numPr>
        <w:pStyle w:val="Compact"/>
      </w:pPr>
      <w:r>
        <w:t xml:space="preserve">the invariant</w:t>
      </w:r>
      <w:r>
        <w:t xml:space="preserve"> </w:t>
      </w:r>
      <m:oMath>
        <m:r>
          <m:rPr>
            <m:sty m:val="p"/>
          </m:rPr>
          <m:t>𝜘</m:t>
        </m:r>
        <m:r>
          <m:rPr>
            <m:sty m:val="p"/>
          </m:rPr>
          <m:t>∈</m:t>
        </m:r>
        <m:sSup>
          <m:e>
            <m:r>
              <m:t>H</m:t>
            </m:r>
          </m:e>
          <m:sup>
            <m:r>
              <m:t>1</m:t>
            </m:r>
          </m:sup>
        </m:sSup>
      </m:oMath>
      <w:r>
        <w:t xml:space="preserve"> </w:t>
      </w:r>
      <w:r>
        <w:t xml:space="preserve">(</w:t>
      </w:r>
      <w:hyperlink r:id="rId25">
        <w:r>
          <w:rPr>
            <w:rStyle w:val="Hyperlink"/>
          </w:rPr>
          <w:t xml:space="preserve">The Invariant</w:t>
        </w:r>
      </w:hyperlink>
      <w:r>
        <w:t xml:space="preserve">,</w:t>
      </w:r>
      <w:r>
        <w:t xml:space="preserve"> </w:t>
      </w:r>
      <w:hyperlink r:id="rId25">
        <w:r>
          <w:rPr>
            <w:rStyle w:val="Hyperlink"/>
          </w:rPr>
          <w:t xml:space="preserve">DRK-175</w:t>
        </w:r>
      </w:hyperlink>
      <w:r>
        <w:t xml:space="preserve">);</w:t>
      </w:r>
    </w:p>
    <w:p>
      <w:pPr>
        <w:numPr>
          <w:ilvl w:val="0"/>
          <w:numId w:val="1005"/>
        </w:numPr>
        <w:pStyle w:val="Compact"/>
      </w:pPr>
      <w:r>
        <w:t xml:space="preserve">quantum codes as sheaves (</w:t>
      </w:r>
      <w:hyperlink r:id="rId26">
        <w:r>
          <w:rPr>
            <w:rStyle w:val="Hyperlink"/>
          </w:rPr>
          <w:t xml:space="preserve">The Warded Class</w:t>
        </w:r>
      </w:hyperlink>
      <w:r>
        <w:t xml:space="preserve">,</w:t>
      </w:r>
      <w:r>
        <w:t xml:space="preserve"> </w:t>
      </w:r>
      <w:hyperlink r:id="rId26">
        <w:r>
          <w:rPr>
            <w:rStyle w:val="Hyperlink"/>
          </w:rPr>
          <w:t xml:space="preserve">DRK-190</w:t>
        </w:r>
      </w:hyperlink>
      <w:r>
        <w:t xml:space="preserve">);</w:t>
      </w:r>
    </w:p>
    <w:p>
      <w:pPr>
        <w:numPr>
          <w:ilvl w:val="0"/>
          <w:numId w:val="1005"/>
        </w:numPr>
        <w:pStyle w:val="Compact"/>
      </w:pPr>
      <w:r>
        <w:t xml:space="preserve">Kuramoto synchrony (</w:t>
      </w:r>
      <w:hyperlink r:id="rId27">
        <w:r>
          <w:rPr>
            <w:rStyle w:val="Hyperlink"/>
          </w:rPr>
          <w:t xml:space="preserve">The Carrier and the Cargo</w:t>
        </w:r>
      </w:hyperlink>
      <w:r>
        <w:t xml:space="preserve">,</w:t>
      </w:r>
      <w:r>
        <w:t xml:space="preserve"> </w:t>
      </w:r>
      <w:hyperlink r:id="rId27">
        <w:r>
          <w:rPr>
            <w:rStyle w:val="Hyperlink"/>
          </w:rPr>
          <w:t xml:space="preserve">DRK-189</w:t>
        </w:r>
      </w:hyperlink>
      <w:r>
        <w:t xml:space="preserve">);</w:t>
      </w:r>
    </w:p>
    <w:p>
      <w:pPr>
        <w:numPr>
          <w:ilvl w:val="0"/>
          <w:numId w:val="1005"/>
        </w:numPr>
        <w:pStyle w:val="Compact"/>
      </w:pPr>
      <w:r>
        <w:t xml:space="preserve">several new debt integrals.</w:t>
      </w:r>
    </w:p>
    <w:p>
      <w:pPr>
        <w:pStyle w:val="FirstParagraph"/>
      </w:pPr>
      <w:r>
        <w:t xml:space="preserve">They also introduced four mutually inconsistent definitions of K, four of Γ and three of Ψ (Appendix C)</w:t>
      </w:r>
      <w:r>
        <w:t xml:space="preserve"> </w:t>
      </w:r>
      <w:r>
        <w:rPr>
          <w:bCs/>
          <w:b/>
        </w:rPr>
        <w:t xml:space="preserve">[E]</w:t>
      </w:r>
      <w:r>
        <w:t xml:space="preserve">. Version 5.0 exists to settle these on one mathematical spine</w:t>
      </w:r>
      <w:r>
        <w:t xml:space="preserve"> </w:t>
      </w:r>
      <w:r>
        <w:rPr>
          <w:bCs/>
          <w:b/>
        </w:rPr>
        <w:t xml:space="preserve">[D]</w:t>
      </w:r>
      <w:r>
        <w:t xml:space="preserve">.</w:t>
      </w:r>
    </w:p>
    <w:bookmarkEnd w:id="28"/>
    <w:bookmarkStart w:id="29" w:name="the-core-claim"/>
    <w:p>
      <w:pPr>
        <w:pStyle w:val="Heading3"/>
      </w:pPr>
      <w:r>
        <w:t xml:space="preserve">1.2 The core claim</w:t>
      </w:r>
    </w:p>
    <w:p>
      <w:pPr>
        <w:pStyle w:val="FirstParagraph"/>
      </w:pPr>
      <w:r>
        <w:t xml:space="preserve">The claim of this monograph has a mathematical half and an empirical half, kept separate throughout.</w:t>
      </w:r>
    </w:p>
    <w:p>
      <w:pPr>
        <w:pStyle w:val="BodyText"/>
      </w:pPr>
      <w:r>
        <w:rPr>
          <w:iCs/>
          <w:i/>
        </w:rPr>
        <w:t xml:space="preserve">Mathematical half.</w:t>
      </w:r>
      <w:r>
        <w:t xml:space="preserve"> </w:t>
      </w:r>
      <w:r>
        <w:t xml:space="preserve">Model a multi-scale system as a cellular sheaf</w:t>
      </w:r>
      <w:r>
        <w:t xml:space="preserve"> </w:t>
      </w:r>
      <m:oMath>
        <m:r>
          <m:rPr>
            <m:sty m:val="p"/>
            <m:scr m:val="script"/>
          </m:rPr>
          <m:t>F</m:t>
        </m:r>
      </m:oMath>
      <w:r>
        <w:t xml:space="preserve"> </w:t>
      </w:r>
      <w:r>
        <w:t xml:space="preserve">on a finite 2-complex</w:t>
      </w:r>
      <w:r>
        <w:t xml:space="preserve"> </w:t>
      </w:r>
      <m:oMath>
        <m:r>
          <m:t>X</m:t>
        </m:r>
      </m:oMath>
      <w:r>
        <w:t xml:space="preserve">, with vertex data</w:t>
      </w:r>
      <w:r>
        <w:t xml:space="preserve"> </w:t>
      </w:r>
      <m:oMath>
        <m:r>
          <m:t>x</m:t>
        </m:r>
        <m:r>
          <m:rPr>
            <m:sty m:val="p"/>
          </m:rPr>
          <m:t>∈</m:t>
        </m:r>
        <m:sSup>
          <m:e>
            <m:r>
              <m:t>C</m:t>
            </m:r>
          </m:e>
          <m:sup>
            <m:r>
              <m:t>0</m:t>
            </m:r>
          </m:sup>
        </m:sSup>
      </m:oMath>
      <w:r>
        <w:t xml:space="preserve"> </w:t>
      </w:r>
      <w:r>
        <w:t xml:space="preserve">(local states) and edge data</w:t>
      </w:r>
      <w:r>
        <w:t xml:space="preserve"> </w:t>
      </w:r>
      <m:oMath>
        <m:r>
          <m:t>ω</m:t>
        </m:r>
        <m:r>
          <m:rPr>
            <m:sty m:val="p"/>
          </m:rPr>
          <m:t>∈</m:t>
        </m:r>
        <m:sSup>
          <m:e>
            <m:r>
              <m:t>C</m:t>
            </m:r>
          </m:e>
          <m:sup>
            <m:r>
              <m:t>1</m:t>
            </m:r>
          </m:sup>
        </m:sSup>
      </m:oMath>
      <w:r>
        <w:t xml:space="preserve"> </w:t>
      </w:r>
      <w:r>
        <w:t xml:space="preserve">(relational measurements). Then three things hold:</w:t>
      </w:r>
    </w:p>
    <w:p>
      <w:pPr>
        <w:numPr>
          <w:ilvl w:val="0"/>
          <w:numId w:val="1006"/>
        </w:numPr>
        <w:pStyle w:val="Compact"/>
      </w:pPr>
      <w:r>
        <w:t xml:space="preserve">The incoherence of</w:t>
      </w:r>
      <w:r>
        <w:t xml:space="preserve"> </w:t>
      </w:r>
      <m:oMath>
        <m:r>
          <m:t>x</m:t>
        </m:r>
      </m:oMath>
      <w:r>
        <w:t xml:space="preserve"> </w:t>
      </w:r>
      <w:r>
        <w:t xml:space="preserve">is measured by the quadratic form of the sheaf Laplacian.</w:t>
      </w:r>
    </w:p>
    <w:p>
      <w:pPr>
        <w:numPr>
          <w:ilvl w:val="0"/>
          <w:numId w:val="1006"/>
        </w:numPr>
        <w:pStyle w:val="Compact"/>
      </w:pPr>
      <w:r>
        <w:t xml:space="preserve">The incoherence of</w:t>
      </w:r>
      <w:r>
        <w:t xml:space="preserve"> </w:t>
      </w:r>
      <m:oMath>
        <m:r>
          <m:t>ω</m:t>
        </m:r>
      </m:oMath>
      <w:r>
        <w:t xml:space="preserve"> </w:t>
      </w:r>
      <w:r>
        <w:t xml:space="preserve">splits uniquely and orthogonally into a removable part, a topological part and a curvature part (Theorem 3.1, Proposition 3.2).</w:t>
      </w:r>
    </w:p>
    <w:p>
      <w:pPr>
        <w:numPr>
          <w:ilvl w:val="0"/>
          <w:numId w:val="1006"/>
        </w:numPr>
        <w:pStyle w:val="Compact"/>
      </w:pPr>
      <w:r>
        <w:t xml:space="preserve">These quantities are computable, carry well-defined invariances, and respond monotonically to adding or deleting relations (Chapter 5).</w:t>
      </w:r>
    </w:p>
    <w:p>
      <w:pPr>
        <w:pStyle w:val="FirstParagraph"/>
      </w:pPr>
      <w:r>
        <w:t xml:space="preserve">These are theorems</w:t>
      </w:r>
      <w:r>
        <w:t xml:space="preserve"> </w:t>
      </w:r>
      <w:r>
        <w:rPr>
          <w:bCs/>
          <w:b/>
        </w:rPr>
        <w:t xml:space="preserve">[E]</w:t>
      </w:r>
      <w:r>
        <w:t xml:space="preserve">.</w:t>
      </w:r>
    </w:p>
    <w:p>
      <w:pPr>
        <w:pStyle w:val="BodyText"/>
      </w:pPr>
      <w:r>
        <w:rPr>
          <w:iCs/>
          <w:i/>
        </w:rPr>
        <w:t xml:space="preserve">The central consequence.</w:t>
      </w:r>
      <w:r>
        <w:t xml:space="preserve"> </w:t>
      </w:r>
      <w:r>
        <w:t xml:space="preserve">Every unanchored coherence measure,</w:t>
      </w:r>
      <w:r>
        <w:t xml:space="preserve"> </w:t>
      </w:r>
      <m:oMath>
        <m:sSub>
          <m:e>
            <m:r>
              <m:t>Γ</m:t>
            </m:r>
          </m:e>
          <m:sub>
            <m:r>
              <m:t>τ</m:t>
            </m:r>
          </m:sub>
        </m:sSub>
      </m:oMath>
      <w:r>
        <w:t xml:space="preserve"> </w:t>
      </w:r>
      <w:r>
        <w:t xml:space="preserve">included, rises when relations are deleted. A system can therefore always look more coherent by ceasing to measure its own disagreements, all the way to Γ = 1 for a system with no relations at all (Theorem 19.2). Coherence gains are admissible only when computed on a fixed base. Measures anchored to a declared load move the other way: deleting relations raises compliance, i.e. the cost of carrying what the system exists to carry (Proposition 19.6). Every diagnostic in this monograph is built so that it cannot be gamed by excision. That design rule is the main contribution, and the rest of the monograph is organised around it</w:t>
      </w:r>
      <w:r>
        <w:t xml:space="preserve"> </w:t>
      </w:r>
      <w:r>
        <w:rPr>
          <w:bCs/>
          <w:b/>
        </w:rPr>
        <w:t xml:space="preserve">[E/D]</w:t>
      </w:r>
      <w:r>
        <w:t xml:space="preserve">.</w:t>
      </w:r>
    </w:p>
    <w:p>
      <w:pPr>
        <w:pStyle w:val="BodyText"/>
      </w:pPr>
      <w:r>
        <w:rPr>
          <w:iCs/>
          <w:i/>
        </w:rPr>
        <w:t xml:space="preserve">Empirical half.</w:t>
      </w:r>
      <w:r>
        <w:t xml:space="preserve"> </w:t>
      </w:r>
      <w:r>
        <w:t xml:space="preserve">The same decomposition, applied to measured data from institutions, ecosystems, nervous systems or markets, separates failures that local repair can fix from failures it cannot. The size and history of the irreducible part predict the magnitude of later corrections (Chapter 22). This is a research programme, not a result</w:t>
      </w:r>
      <w:r>
        <w:t xml:space="preserve"> </w:t>
      </w:r>
      <w:r>
        <w:rPr>
          <w:bCs/>
          <w:b/>
        </w:rPr>
        <w:t xml:space="preserve">[H]</w:t>
      </w:r>
      <w:r>
        <w:t xml:space="preserve">.</w:t>
      </w:r>
    </w:p>
    <w:bookmarkEnd w:id="29"/>
    <w:bookmarkStart w:id="30" w:name="the-decoding-stance"/>
    <w:p>
      <w:pPr>
        <w:pStyle w:val="Heading3"/>
      </w:pPr>
      <w:r>
        <w:t xml:space="preserve">1.3 The decoding stance</w:t>
      </w:r>
    </w:p>
    <w:p>
      <w:pPr>
        <w:pStyle w:val="FirstParagraph"/>
      </w:pPr>
      <w:r>
        <w:t xml:space="preserve">Draken is a device for adding explanatory layers to facts. It is not a machine for predicting them. A Draken reading of a case is useful when it identifies:</w:t>
      </w:r>
    </w:p>
    <w:p>
      <w:pPr>
        <w:numPr>
          <w:ilvl w:val="0"/>
          <w:numId w:val="1007"/>
        </w:numPr>
        <w:pStyle w:val="Compact"/>
      </w:pPr>
      <w:r>
        <w:t xml:space="preserve">which disagreements are local (gradient);</w:t>
      </w:r>
    </w:p>
    <w:p>
      <w:pPr>
        <w:numPr>
          <w:ilvl w:val="0"/>
          <w:numId w:val="1007"/>
        </w:numPr>
        <w:pStyle w:val="Compact"/>
      </w:pPr>
      <w:r>
        <w:t xml:space="preserve">which are structural (harmonic);</w:t>
      </w:r>
    </w:p>
    <w:p>
      <w:pPr>
        <w:numPr>
          <w:ilvl w:val="0"/>
          <w:numId w:val="1007"/>
        </w:numPr>
        <w:pStyle w:val="Compact"/>
      </w:pPr>
      <w:r>
        <w:t xml:space="preserve">which are being generated by circulation (curl).</w:t>
      </w:r>
    </w:p>
    <w:p>
      <w:pPr>
        <w:pStyle w:val="FirstParagraph"/>
      </w:pPr>
      <w:r>
        <w:t xml:space="preserve">It is useless when it is used to totalise: to declare one global section true and the rest noise. The framework’s own anti-totalisation result (Chapter 19) applies to Draken: a version of this framework that raised its coherence by deleting its inconvenient posts would be committing the error it diagnoses</w:t>
      </w:r>
      <w:r>
        <w:t xml:space="preserve"> </w:t>
      </w:r>
      <w:r>
        <w:rPr>
          <w:bCs/>
          <w:b/>
        </w:rPr>
        <w:t xml:space="preserve">[D]</w:t>
      </w:r>
      <w:r>
        <w:t xml:space="preserve">.</w:t>
      </w:r>
    </w:p>
    <w:bookmarkEnd w:id="30"/>
    <w:bookmarkStart w:id="31" w:name="relationship-to-existing-frameworks"/>
    <w:p>
      <w:pPr>
        <w:pStyle w:val="Heading3"/>
      </w:pPr>
      <w:r>
        <w:t xml:space="preserve">1.4 Relationship to existing frameworks</w:t>
      </w:r>
    </w:p>
    <w:p>
      <w:pPr>
        <w:pStyle w:val="FirstParagraph"/>
      </w:pPr>
      <w:r>
        <w:t xml:space="preserve">The Draken apparatus is assembled almost entirely from established parts:</w:t>
      </w:r>
    </w:p>
    <w:p>
      <w:pPr>
        <w:numPr>
          <w:ilvl w:val="0"/>
          <w:numId w:val="1008"/>
        </w:numPr>
        <w:pStyle w:val="Compact"/>
      </w:pPr>
      <w:r>
        <w:t xml:space="preserve">Cellular sheaves and their Laplacians come from Curry (2014) and Hansen &amp; Ghrist (2019), and opinion dynamics on discourse sheaves from Hansen &amp; Ghrist (2021)</w:t>
      </w:r>
      <w:r>
        <w:t xml:space="preserve"> </w:t>
      </w:r>
      <w:r>
        <w:rPr>
          <w:bCs/>
          <w:b/>
        </w:rPr>
        <w:t xml:space="preserve">[E]</w:t>
      </w:r>
      <w:r>
        <w:t xml:space="preserve">.</w:t>
      </w:r>
    </w:p>
    <w:p>
      <w:pPr>
        <w:numPr>
          <w:ilvl w:val="0"/>
          <w:numId w:val="1008"/>
        </w:numPr>
        <w:pStyle w:val="Compact"/>
      </w:pPr>
      <w:r>
        <w:t xml:space="preserve">The combinatorial Hodge decomposition of edge flows is standard (Lim 2020). Its use for ranking and inconsistency analysis is HodgeRank (Jiang, Lim, Yao &amp; Ye 2011)</w:t>
      </w:r>
      <w:r>
        <w:t xml:space="preserve"> </w:t>
      </w:r>
      <w:r>
        <w:rPr>
          <w:bCs/>
          <w:b/>
        </w:rPr>
        <w:t xml:space="preserve">[E]</w:t>
      </w:r>
      <w:r>
        <w:t xml:space="preserve">.</w:t>
      </w:r>
    </w:p>
    <w:p>
      <w:pPr>
        <w:numPr>
          <w:ilvl w:val="0"/>
          <w:numId w:val="1008"/>
        </w:numPr>
        <w:pStyle w:val="Compact"/>
      </w:pPr>
      <w:r>
        <w:t xml:space="preserve">Connection Laplacians and their frustration bounds come from Singer &amp; Wu (2012) and Bandeira, Singer &amp; Spielman (2013)</w:t>
      </w:r>
      <w:r>
        <w:t xml:space="preserve"> </w:t>
      </w:r>
      <w:r>
        <w:rPr>
          <w:bCs/>
          <w:b/>
        </w:rPr>
        <w:t xml:space="preserve">[E]</w:t>
      </w:r>
      <w:r>
        <w:t xml:space="preserve">.</w:t>
      </w:r>
    </w:p>
    <w:p>
      <w:pPr>
        <w:numPr>
          <w:ilvl w:val="0"/>
          <w:numId w:val="1008"/>
        </w:numPr>
        <w:pStyle w:val="Compact"/>
      </w:pPr>
      <w:r>
        <w:t xml:space="preserve">Learned sheaves on graphs come from Bodnar et al. (2022) and Barbero et al. (2022)</w:t>
      </w:r>
      <w:r>
        <w:t xml:space="preserve"> </w:t>
      </w:r>
      <w:r>
        <w:rPr>
          <w:bCs/>
          <w:b/>
        </w:rPr>
        <w:t xml:space="preserve">[E]</w:t>
      </w:r>
      <w:r>
        <w:t xml:space="preserve">.</w:t>
      </w:r>
    </w:p>
    <w:p>
      <w:pPr>
        <w:numPr>
          <w:ilvl w:val="0"/>
          <w:numId w:val="1008"/>
        </w:numPr>
        <w:pStyle w:val="Compact"/>
      </w:pPr>
      <w:r>
        <w:t xml:space="preserve">Graph signal processing supplies the resolvent (Tikhonov) smoother used for Γ_τ (Shuman et al. 2013)</w:t>
      </w:r>
      <w:r>
        <w:t xml:space="preserve"> </w:t>
      </w:r>
      <w:r>
        <w:rPr>
          <w:bCs/>
          <w:b/>
        </w:rPr>
        <w:t xml:space="preserve">[E]</w:t>
      </w:r>
      <w:r>
        <w:t xml:space="preserve">.</w:t>
      </w:r>
    </w:p>
    <w:p>
      <w:pPr>
        <w:numPr>
          <w:ilvl w:val="0"/>
          <w:numId w:val="1008"/>
        </w:numPr>
        <w:pStyle w:val="Compact"/>
      </w:pPr>
      <w:r>
        <w:t xml:space="preserve">Active inference supplies the variational reading of diffusion (Friston 2010)</w:t>
      </w:r>
      <w:r>
        <w:t xml:space="preserve"> </w:t>
      </w:r>
      <w:r>
        <w:rPr>
          <w:bCs/>
          <w:b/>
        </w:rPr>
        <w:t xml:space="preserve">[E]</w:t>
      </w:r>
      <w:r>
        <w:t xml:space="preserve">.</w:t>
      </w:r>
    </w:p>
    <w:p>
      <w:pPr>
        <w:numPr>
          <w:ilvl w:val="0"/>
          <w:numId w:val="1008"/>
        </w:numPr>
        <w:pStyle w:val="Compact"/>
      </w:pPr>
      <w:r>
        <w:t xml:space="preserve">Sheaves as the data structure for fusing heterogeneous sensors are due to Robinson (2017). Estimation from relative measurements, with error governed by effective resistance, is due to Barooah &amp; Hespanha (2008)</w:t>
      </w:r>
      <w:r>
        <w:t xml:space="preserve"> </w:t>
      </w:r>
      <w:r>
        <w:rPr>
          <w:bCs/>
          <w:b/>
        </w:rPr>
        <w:t xml:space="preserve">[E]</w:t>
      </w:r>
      <w:r>
        <w:t xml:space="preserve">.</w:t>
      </w:r>
    </w:p>
    <w:p>
      <w:pPr>
        <w:pStyle w:val="FirstParagraph"/>
      </w:pPr>
      <w:r>
        <w:t xml:space="preserve">What is original to Draken:</w:t>
      </w:r>
    </w:p>
    <w:p>
      <w:pPr>
        <w:numPr>
          <w:ilvl w:val="0"/>
          <w:numId w:val="1009"/>
        </w:numPr>
        <w:pStyle w:val="Compact"/>
      </w:pPr>
      <w:r>
        <w:t xml:space="preserve">the multi-scale ontology (Section 2.6);</w:t>
      </w:r>
    </w:p>
    <w:p>
      <w:pPr>
        <w:numPr>
          <w:ilvl w:val="0"/>
          <w:numId w:val="1009"/>
        </w:numPr>
        <w:pStyle w:val="Compact"/>
      </w:pPr>
      <w:r>
        <w:t xml:space="preserve">the system of diagnostic measures and their reporting discipline (Chapters 5–9);</w:t>
      </w:r>
    </w:p>
    <w:p>
      <w:pPr>
        <w:numPr>
          <w:ilvl w:val="0"/>
          <w:numId w:val="1009"/>
        </w:numPr>
        <w:pStyle w:val="Compact"/>
      </w:pPr>
      <w:r>
        <w:t xml:space="preserve">the debt calculus (Chapter 7);</w:t>
      </w:r>
    </w:p>
    <w:p>
      <w:pPr>
        <w:numPr>
          <w:ilvl w:val="0"/>
          <w:numId w:val="1009"/>
        </w:numPr>
        <w:pStyle w:val="Compact"/>
      </w:pPr>
      <w:r>
        <w:t xml:space="preserve">the anti-totalisation theorem and its admissibility rule (Chapter 19);</w:t>
      </w:r>
    </w:p>
    <w:p>
      <w:pPr>
        <w:numPr>
          <w:ilvl w:val="0"/>
          <w:numId w:val="1009"/>
        </w:numPr>
        <w:pStyle w:val="Compact"/>
      </w:pPr>
      <w:r>
        <w:t xml:space="preserve">the claim that these one-and-the-same objects recur at scales from clocks to institutions (Part III).</w:t>
      </w:r>
    </w:p>
    <w:p>
      <w:pPr>
        <w:pStyle w:val="FirstParagraph"/>
      </w:pPr>
      <w:r>
        <w:t xml:space="preserve">Of these, the last is the claim most in need of empirical defence</w:t>
      </w:r>
      <w:r>
        <w:t xml:space="preserve"> </w:t>
      </w:r>
      <w:r>
        <w:rPr>
          <w:bCs/>
          <w:b/>
        </w:rPr>
        <w:t xml:space="preserve">[D]</w:t>
      </w:r>
      <w:r>
        <w:t xml:space="preserve">.</w:t>
      </w:r>
    </w:p>
    <w:bookmarkEnd w:id="31"/>
    <w:bookmarkStart w:id="32" w:name="scope-and-limitations"/>
    <w:p>
      <w:pPr>
        <w:pStyle w:val="Heading3"/>
      </w:pPr>
      <w:r>
        <w:t xml:space="preserve">1.5 Scope and limitations</w:t>
      </w:r>
    </w:p>
    <w:p>
      <w:pPr>
        <w:pStyle w:val="FirstParagraph"/>
      </w:pPr>
      <w:r>
        <w:t xml:space="preserve">The monograph proves what it can prove and labels the rest.</w:t>
      </w:r>
    </w:p>
    <w:p>
      <w:pPr>
        <w:numPr>
          <w:ilvl w:val="0"/>
          <w:numId w:val="1010"/>
        </w:numPr>
        <w:pStyle w:val="Compact"/>
      </w:pPr>
      <w:r>
        <w:t xml:space="preserve">It does not claim that social or ecological systems</w:t>
      </w:r>
      <w:r>
        <w:t xml:space="preserve"> </w:t>
      </w:r>
      <w:r>
        <w:rPr>
          <w:iCs/>
          <w:i/>
        </w:rPr>
        <w:t xml:space="preserve">are</w:t>
      </w:r>
      <w:r>
        <w:t xml:space="preserve"> </w:t>
      </w:r>
      <w:r>
        <w:t xml:space="preserve">sheaves. It claims that sheaves are the right bookkeeping for local-to-global consistency, and that the bookkeeping exposes distinctions that scalar indices hide</w:t>
      </w:r>
      <w:r>
        <w:t xml:space="preserve"> </w:t>
      </w:r>
      <w:r>
        <w:rPr>
          <w:bCs/>
          <w:b/>
        </w:rPr>
        <w:t xml:space="preserve">[D]</w:t>
      </w:r>
      <w:r>
        <w:t xml:space="preserve">.</w:t>
      </w:r>
    </w:p>
    <w:p>
      <w:pPr>
        <w:numPr>
          <w:ilvl w:val="0"/>
          <w:numId w:val="1010"/>
        </w:numPr>
        <w:pStyle w:val="Compact"/>
      </w:pPr>
      <w:r>
        <w:t xml:space="preserve">Every application requires a declared complex, declared stalks, declared restriction maps and a declared measurement protocol. Without these, no Draken number has meaning (Axiom A2)</w:t>
      </w:r>
      <w:r>
        <w:t xml:space="preserve"> </w:t>
      </w:r>
      <w:r>
        <w:rPr>
          <w:bCs/>
          <w:b/>
        </w:rPr>
        <w:t xml:space="preserve">[D]</w:t>
      </w:r>
      <w:r>
        <w:t xml:space="preserve">.</w:t>
      </w:r>
    </w:p>
    <w:p>
      <w:pPr>
        <w:numPr>
          <w:ilvl w:val="0"/>
          <w:numId w:val="1010"/>
        </w:numPr>
        <w:pStyle w:val="Compact"/>
      </w:pPr>
      <w:r>
        <w:t xml:space="preserve">Worked examples on synthetic data are proofs of computability, not validations</w:t>
      </w:r>
      <w:r>
        <w:t xml:space="preserve"> </w:t>
      </w:r>
      <w:r>
        <w:rPr>
          <w:bCs/>
          <w:b/>
        </w:rPr>
        <w:t xml:space="preserve">[E]</w:t>
      </w:r>
      <w:r>
        <w:t xml:space="preserve">.</w:t>
      </w:r>
    </w:p>
    <w:bookmarkEnd w:id="32"/>
    <w:bookmarkStart w:id="33" w:name="source-hierarchy"/>
    <w:p>
      <w:pPr>
        <w:pStyle w:val="Heading3"/>
      </w:pPr>
      <w:r>
        <w:t xml:space="preserve">1.6 Source hierarchy</w:t>
      </w:r>
    </w:p>
    <w:p>
      <w:pPr>
        <w:pStyle w:val="FirstParagraph"/>
      </w:pPr>
      <w:r>
        <w:t xml:space="preserve">Claims are weighted in the following order:</w:t>
      </w:r>
    </w:p>
    <w:p>
      <w:pPr>
        <w:numPr>
          <w:ilvl w:val="0"/>
          <w:numId w:val="1011"/>
        </w:numPr>
        <w:pStyle w:val="Compact"/>
      </w:pPr>
      <w:r>
        <w:t xml:space="preserve">Proved results and peer-reviewed literature, cited by author and year.</w:t>
      </w:r>
    </w:p>
    <w:p>
      <w:pPr>
        <w:numPr>
          <w:ilvl w:val="0"/>
          <w:numId w:val="1011"/>
        </w:numPr>
        <w:pStyle w:val="Compact"/>
      </w:pPr>
      <w:r>
        <w:t xml:space="preserve">Preprints, marked [S] at most.</w:t>
      </w:r>
    </w:p>
    <w:p>
      <w:pPr>
        <w:numPr>
          <w:ilvl w:val="0"/>
          <w:numId w:val="1011"/>
        </w:numPr>
        <w:pStyle w:val="Compact"/>
      </w:pPr>
      <w:r>
        <w:t xml:space="preserve">DRK posts, cited as corpus synthesis [D] and never as external evidence.</w:t>
      </w:r>
    </w:p>
    <w:p>
      <w:pPr>
        <w:numPr>
          <w:ilvl w:val="0"/>
          <w:numId w:val="1011"/>
        </w:numPr>
        <w:pStyle w:val="Compact"/>
      </w:pPr>
      <w:r>
        <w:t xml:space="preserve">Etymological and mythological readings, marked [M] and never load-bearing.</w:t>
      </w:r>
    </w:p>
    <w:p>
      <w:pPr>
        <w:pStyle w:val="FirstParagraph"/>
      </w:pPr>
      <w:r>
        <w:t xml:space="preserve">A [D] claim never cites an external source as if that source had made it</w:t>
      </w:r>
      <w:r>
        <w:t xml:space="preserve"> </w:t>
      </w:r>
      <w:r>
        <w:rPr>
          <w:bCs/>
          <w:b/>
        </w:rPr>
        <w:t xml:space="preserve">[D]</w:t>
      </w:r>
      <w:r>
        <w:t xml:space="preserve">.</w:t>
      </w:r>
    </w:p>
    <w:bookmarkEnd w:id="33"/>
    <w:bookmarkStart w:id="34" w:name="the-predator-briefly"/>
    <w:p>
      <w:pPr>
        <w:pStyle w:val="Heading3"/>
      </w:pPr>
      <w:r>
        <w:t xml:space="preserve">1.7 The predator, briefly</w:t>
      </w:r>
    </w:p>
    <w:p>
      <w:pPr>
        <w:pStyle w:val="FirstParagraph"/>
      </w:pPr>
      <w:r>
        <w:t xml:space="preserve">The framework began with an ecological observation. Removing an apex predator from Yellowstone was followed by changes in elk behaviour, browse pressure and riparian vegetation (Ripple &amp; Beschta 2004). The strength and attribution of that cascade remain debated (Ripple et al. 2025; MacNulty et al. 2025)</w:t>
      </w:r>
      <w:r>
        <w:t xml:space="preserve"> </w:t>
      </w:r>
      <w:r>
        <w:rPr>
          <w:bCs/>
          <w:b/>
        </w:rPr>
        <w:t xml:space="preserve">[S]</w:t>
      </w:r>
      <w:r>
        <w:t xml:space="preserve">.</w:t>
      </w:r>
    </w:p>
    <w:p>
      <w:pPr>
        <w:pStyle w:val="BodyText"/>
      </w:pPr>
      <w:r>
        <w:t xml:space="preserve">The structural reading that survives into v5.0 is narrower. An agent that enforces consistency between scales acts like a restriction map that is actually checked. Removing it does not create disagreement directly. It removes the place where disagreement was being measured and paid for (Chapter 19)</w:t>
      </w:r>
      <w:r>
        <w:t xml:space="preserve"> </w:t>
      </w:r>
      <w:r>
        <w:rPr>
          <w:bCs/>
          <w:b/>
        </w:rPr>
        <w:t xml:space="preserve">[D]</w:t>
      </w:r>
      <w:r>
        <w:t xml:space="preserve">. The broader predator material of v4.4 is kept in the companion volume</w:t>
      </w:r>
      <w:r>
        <w:t xml:space="preserve"> </w:t>
      </w:r>
      <w:r>
        <w:rPr>
          <w:bCs/>
          <w:b/>
        </w:rPr>
        <w:t xml:space="preserve">[D]</w:t>
      </w:r>
      <w:r>
        <w:t xml:space="preserve">.</w:t>
      </w:r>
    </w:p>
    <w:p>
      <w:r>
        <w:pict>
          <v:rect style="width:0;height:1.5pt" o:hralign="center" o:hrstd="t" o:hr="t"/>
        </w:pict>
      </w:r>
    </w:p>
    <w:bookmarkEnd w:id="34"/>
    <w:bookmarkEnd w:id="35"/>
    <w:bookmarkStart w:id="48" w:name="axioms-and-the-formal-setting"/>
    <w:p>
      <w:pPr>
        <w:pStyle w:val="Heading2"/>
      </w:pPr>
      <w:r>
        <w:t xml:space="preserve">2 Axioms and the formal setting</w:t>
      </w:r>
    </w:p>
    <w:bookmarkStart w:id="39" w:name="axioms-and-norms"/>
    <w:p>
      <w:pPr>
        <w:pStyle w:val="Heading3"/>
      </w:pPr>
      <w:r>
        <w:t xml:space="preserve">2.1 Axioms and norms</w:t>
      </w:r>
    </w:p>
    <w:p>
      <w:pPr>
        <w:pStyle w:val="FirstParagraph"/>
      </w:pPr>
      <w:r>
        <w:t xml:space="preserve">The framework rests on five modelling axioms and two norms. The axioms say what a Draken model is. The norms say what a Draken intervention may do. Neither kind is an empirical claim</w:t>
      </w:r>
      <w:r>
        <w:t xml:space="preserve"> </w:t>
      </w:r>
      <w:r>
        <w:rPr>
          <w:bCs/>
          <w:b/>
        </w:rPr>
        <w:t xml:space="preserve">[D]</w:t>
      </w:r>
      <w:r>
        <w:t xml:space="preserve">.</w:t>
      </w:r>
    </w:p>
    <w:p>
      <w:pPr>
        <w:pStyle w:val="BodyText"/>
      </w:pPr>
      <w:r>
        <w:rPr>
          <w:bCs/>
          <w:b/>
        </w:rPr>
        <w:t xml:space="preserve">Axiom A0 (Finiteness).</w:t>
      </w:r>
      <w:r>
        <w:t xml:space="preserve"> </w:t>
      </w:r>
      <w:r>
        <w:t xml:space="preserve">Every model is a finite cell complex with finite-dimensional stalks. Real numbers enter only as the field of coefficients for measurement; every computation is a finite linear-algebra computation. This adopts the operational core of</w:t>
      </w:r>
      <w:r>
        <w:t xml:space="preserve"> </w:t>
      </w:r>
      <w:hyperlink r:id="rId36">
        <w:r>
          <w:rPr>
            <w:rStyle w:val="Hyperlink"/>
          </w:rPr>
          <w:t xml:space="preserve">The Finite Sheaf</w:t>
        </w:r>
      </w:hyperlink>
      <w:r>
        <w:t xml:space="preserve"> </w:t>
      </w:r>
      <w:r>
        <w:t xml:space="preserve">(DRK-141) without its further claims about quantum probability (Chapter 14)</w:t>
      </w:r>
      <w:r>
        <w:t xml:space="preserve"> </w:t>
      </w:r>
      <w:r>
        <w:rPr>
          <w:bCs/>
          <w:b/>
        </w:rPr>
        <w:t xml:space="preserve">[D]</w:t>
      </w:r>
      <w:r>
        <w:t xml:space="preserve">.</w:t>
      </w:r>
    </w:p>
    <w:p>
      <w:pPr>
        <w:pStyle w:val="BodyText"/>
      </w:pPr>
      <w:r>
        <w:rPr>
          <w:bCs/>
          <w:b/>
        </w:rPr>
        <w:t xml:space="preserve">Axiom A1 (Sheaf modelling).</w:t>
      </w:r>
      <w:r>
        <w:t xml:space="preserve"> </w:t>
      </w:r>
      <w:r>
        <w:t xml:space="preserve">A system is modelled by:</w:t>
      </w:r>
    </w:p>
    <w:p>
      <w:pPr>
        <w:numPr>
          <w:ilvl w:val="0"/>
          <w:numId w:val="1012"/>
        </w:numPr>
        <w:pStyle w:val="Compact"/>
      </w:pPr>
      <w:r>
        <w:t xml:space="preserve">a regular 2-complex</w:t>
      </w:r>
      <w:r>
        <w:t xml:space="preserve"> </w:t>
      </w:r>
      <m:oMath>
        <m:r>
          <m:t>X</m:t>
        </m:r>
      </m:oMath>
      <w:r>
        <w:t xml:space="preserve">, whose vertices are local models, whose edges are declared overlaps or relations, and whose faces are declared closed loops of relations;</w:t>
      </w:r>
    </w:p>
    <w:p>
      <w:pPr>
        <w:numPr>
          <w:ilvl w:val="0"/>
          <w:numId w:val="1012"/>
        </w:numPr>
        <w:pStyle w:val="Compact"/>
      </w:pPr>
      <w:r>
        <w:t xml:space="preserve">a cellular sheaf</w:t>
      </w:r>
      <w:r>
        <w:t xml:space="preserve"> </w:t>
      </w:r>
      <m:oMath>
        <m:r>
          <m:rPr>
            <m:sty m:val="p"/>
            <m:scr m:val="script"/>
          </m:rPr>
          <m:t>F</m:t>
        </m:r>
      </m:oMath>
      <w:r>
        <w:t xml:space="preserve"> </w:t>
      </w:r>
      <w:r>
        <w:t xml:space="preserve">on</w:t>
      </w:r>
      <w:r>
        <w:t xml:space="preserve"> </w:t>
      </w:r>
      <m:oMath>
        <m:r>
          <m:t>X</m:t>
        </m:r>
      </m:oMath>
      <w:r>
        <w:t xml:space="preserve"> </w:t>
      </w:r>
      <w:r>
        <w:t xml:space="preserve">(Definition 2.2);</w:t>
      </w:r>
    </w:p>
    <w:p>
      <w:pPr>
        <w:numPr>
          <w:ilvl w:val="0"/>
          <w:numId w:val="1012"/>
        </w:numPr>
        <w:pStyle w:val="Compact"/>
      </w:pPr>
      <w:r>
        <w:t xml:space="preserve">data: vertex states</w:t>
      </w:r>
      <w:r>
        <w:t xml:space="preserve"> </w:t>
      </w:r>
      <m:oMath>
        <m:r>
          <m:t>x</m:t>
        </m:r>
        <m:r>
          <m:rPr>
            <m:sty m:val="p"/>
          </m:rPr>
          <m:t>∈</m:t>
        </m:r>
        <m:sSup>
          <m:e>
            <m:r>
              <m:t>C</m:t>
            </m:r>
          </m:e>
          <m:sup>
            <m:r>
              <m:t>0</m:t>
            </m:r>
          </m:sup>
        </m:sSup>
        <m:d>
          <m:dPr>
            <m:begChr m:val="("/>
            <m:endChr m:val=")"/>
            <m:sepChr m:val=""/>
            <m:grow/>
          </m:dPr>
          <m:e>
            <m:r>
              <m:t>X</m:t>
            </m:r>
            <m:r>
              <m:rPr>
                <m:sty m:val="p"/>
              </m:rPr>
              <m:t>;</m:t>
            </m:r>
            <m:r>
              <m:rPr>
                <m:sty m:val="p"/>
                <m:scr m:val="script"/>
              </m:rPr>
              <m:t>F</m:t>
            </m:r>
          </m:e>
        </m:d>
      </m:oMath>
      <w:r>
        <w:t xml:space="preserve"> </w:t>
      </w:r>
      <w:r>
        <w:t xml:space="preserve">and/or relational measurements</w:t>
      </w:r>
      <w:r>
        <w:t xml:space="preserve"> </w:t>
      </w:r>
      <m:oMath>
        <m:r>
          <m:t>ω</m:t>
        </m:r>
        <m:r>
          <m:rPr>
            <m:sty m:val="p"/>
          </m:rPr>
          <m:t>∈</m:t>
        </m:r>
        <m:sSup>
          <m:e>
            <m:r>
              <m:t>C</m:t>
            </m:r>
          </m:e>
          <m:sup>
            <m:r>
              <m:t>1</m:t>
            </m:r>
          </m:sup>
        </m:sSup>
        <m:d>
          <m:dPr>
            <m:begChr m:val="("/>
            <m:endChr m:val=")"/>
            <m:sepChr m:val=""/>
            <m:grow/>
          </m:dPr>
          <m:e>
            <m:r>
              <m:t>X</m:t>
            </m:r>
            <m:r>
              <m:rPr>
                <m:sty m:val="p"/>
              </m:rPr>
              <m:t>;</m:t>
            </m:r>
            <m:r>
              <m:rPr>
                <m:sty m:val="p"/>
                <m:scr m:val="script"/>
              </m:rPr>
              <m:t>F</m:t>
            </m:r>
          </m:e>
        </m:d>
      </m:oMath>
      <w:r>
        <w:t xml:space="preserve"> </w:t>
      </w:r>
      <w:r>
        <w:rPr>
          <w:bCs/>
          <w:b/>
        </w:rPr>
        <w:t xml:space="preserve">[D]</w:t>
      </w:r>
      <w:r>
        <w:t xml:space="preserve">.</w:t>
      </w:r>
    </w:p>
    <w:p>
      <w:pPr>
        <w:pStyle w:val="FirstParagraph"/>
      </w:pPr>
      <w:r>
        <w:rPr>
          <w:bCs/>
          <w:b/>
        </w:rPr>
        <w:t xml:space="preserve">Axiom A2 (Declared geometry).</w:t>
      </w:r>
      <w:r>
        <w:t xml:space="preserve"> </w:t>
      </w:r>
      <w:r>
        <w:t xml:space="preserve">Every stalk carries a declared inner product. Every comparison between systems, or across time, uses the same complex, stalks, inner products, restriction maps and stiffness τ (Chapter 5). A number reported without its declared geometry is not a Draken measurement</w:t>
      </w:r>
      <w:r>
        <w:t xml:space="preserve"> </w:t>
      </w:r>
      <w:r>
        <w:rPr>
          <w:bCs/>
          <w:b/>
        </w:rPr>
        <w:t xml:space="preserve">[D]</w:t>
      </w:r>
      <w:r>
        <w:t xml:space="preserve">.</w:t>
      </w:r>
    </w:p>
    <w:p>
      <w:pPr>
        <w:pStyle w:val="BodyText"/>
      </w:pPr>
      <w:r>
        <w:rPr>
          <w:bCs/>
          <w:b/>
        </w:rPr>
        <w:t xml:space="preserve">Axiom A3 (Base-fixity).</w:t>
      </w:r>
      <w:r>
        <w:t xml:space="preserve"> </w:t>
      </w:r>
      <w:r>
        <w:t xml:space="preserve">Coherence gains are admissible only when computed on a fixed base. A change of base (deleting cells, zeroing stalks) is reported separately as an</w:t>
      </w:r>
      <w:r>
        <w:t xml:space="preserve"> </w:t>
      </w:r>
      <w:r>
        <w:rPr>
          <w:iCs/>
          <w:i/>
        </w:rPr>
        <w:t xml:space="preserve">excision</w:t>
      </w:r>
      <w:r>
        <w:t xml:space="preserve">, with its cost (Definition 19.3)</w:t>
      </w:r>
      <w:r>
        <w:t xml:space="preserve"> </w:t>
      </w:r>
      <w:r>
        <w:rPr>
          <w:bCs/>
          <w:b/>
        </w:rPr>
        <w:t xml:space="preserve">[D]</w:t>
      </w:r>
      <w:r>
        <w:t xml:space="preserve">.</w:t>
      </w:r>
    </w:p>
    <w:p>
      <w:pPr>
        <w:pStyle w:val="BodyText"/>
      </w:pPr>
      <w:r>
        <w:rPr>
          <w:bCs/>
          <w:b/>
        </w:rPr>
        <w:t xml:space="preserve">Axiom A4 (Coefficient declaration).</w:t>
      </w:r>
      <w:r>
        <w:t xml:space="preserve"> </w:t>
      </w:r>
      <w:r>
        <w:t xml:space="preserve">Measurements are taken over</w:t>
      </w:r>
      <w:r>
        <w:t xml:space="preserve"> </w:t>
      </w:r>
      <m:oMath>
        <m:r>
          <m:rPr>
            <m:sty m:val="p"/>
            <m:scr m:val="double-struck"/>
          </m:rPr>
          <m:t>R</m:t>
        </m:r>
      </m:oMath>
      <w:r>
        <w:t xml:space="preserve"> </w:t>
      </w:r>
      <w:r>
        <w:t xml:space="preserve">(or</w:t>
      </w:r>
      <w:r>
        <w:t xml:space="preserve"> </w:t>
      </w:r>
      <m:oMath>
        <m:r>
          <m:rPr>
            <m:sty m:val="p"/>
            <m:scr m:val="double-struck"/>
          </m:rPr>
          <m:t>C</m:t>
        </m:r>
      </m:oMath>
      <w:r>
        <w:t xml:space="preserve"> </w:t>
      </w:r>
      <w:r>
        <w:t xml:space="preserve">for phase data). Obstructions with torsion, such as orientation and sign consistency, are invisible over a field of characteristic zero. They require</w:t>
      </w:r>
      <w:r>
        <w:t xml:space="preserve"> </w:t>
      </w:r>
      <m:oMath>
        <m:r>
          <m:rPr>
            <m:sty m:val="p"/>
            <m:scr m:val="double-struck"/>
          </m:rPr>
          <m:t>Z</m:t>
        </m:r>
      </m:oMath>
      <w:r>
        <w:t xml:space="preserve"> </w:t>
      </w:r>
      <w:r>
        <w:t xml:space="preserve">or</w:t>
      </w:r>
      <w:r>
        <w:t xml:space="preserve"> </w:t>
      </w:r>
      <m:oMath>
        <m:sSub>
          <m:e>
            <m:r>
              <m:rPr>
                <m:sty m:val="p"/>
                <m:scr m:val="double-struck"/>
              </m:rPr>
              <m:t>F</m:t>
            </m:r>
          </m:e>
          <m:sub>
            <m:r>
              <m:t>2</m:t>
            </m:r>
          </m:sub>
        </m:sSub>
      </m:oMath>
      <w:r>
        <w:t xml:space="preserve"> </w:t>
      </w:r>
      <w:r>
        <w:t xml:space="preserve">coefficients, and these must be declared when relevant (Remark 3.8)</w:t>
      </w:r>
      <w:r>
        <w:t xml:space="preserve"> </w:t>
      </w:r>
      <w:r>
        <w:rPr>
          <w:bCs/>
          <w:b/>
        </w:rPr>
        <w:t xml:space="preserve">[E/D]</w:t>
      </w:r>
      <w:r>
        <w:t xml:space="preserve">.</w:t>
      </w:r>
    </w:p>
    <w:p>
      <w:pPr>
        <w:pStyle w:val="BodyText"/>
      </w:pPr>
      <w:r>
        <w:rPr>
          <w:bCs/>
          <w:b/>
        </w:rPr>
        <w:t xml:space="preserve">Norm N1 (Optimization axiom).</w:t>
      </w:r>
      <w:r>
        <w:t xml:space="preserve"> </w:t>
      </w:r>
      <w:r>
        <w:t xml:space="preserve">Interventions are evaluated by</w:t>
      </w:r>
    </w:p>
    <w:p>
      <w:pPr>
        <w:pStyle w:val="BodyText"/>
      </w:pPr>
      <m:oMathPara>
        <m:oMathParaPr>
          <m:jc m:val="center"/>
        </m:oMathParaPr>
        <m:oMath>
          <m:r>
            <m:rPr>
              <m:sty m:val="p"/>
            </m:rPr>
            <m:t>◇</m:t>
          </m:r>
          <m:r>
            <m:t> </m:t>
          </m:r>
          <m:limLow>
            <m:e>
              <m:r>
                <m:rPr>
                  <m:sty m:val="p"/>
                </m:rPr>
                <m:t>min</m:t>
              </m:r>
            </m:e>
            <m:lim>
              <m:r>
                <m:t>π</m:t>
              </m:r>
            </m:lim>
          </m:limLow>
          <m:r>
            <m:t> </m:t>
          </m:r>
          <m:sSub>
            <m:e>
              <m:r>
                <m:t>S</m:t>
              </m:r>
            </m:e>
            <m:sub>
              <m:r>
                <m:rPr>
                  <m:nor/>
                  <m:sty m:val="p"/>
                </m:rPr>
                <m:t>sys</m:t>
              </m:r>
            </m:sub>
          </m:sSub>
          <m:d>
            <m:dPr>
              <m:begChr m:val="("/>
              <m:endChr m:val=")"/>
              <m:sepChr m:val=""/>
              <m:grow/>
            </m:dPr>
            <m:e>
              <m:r>
                <m:t>t</m:t>
              </m:r>
            </m:e>
          </m:d>
          <m:r>
            <m:t> </m:t>
          </m:r>
          <m:r>
            <m:rPr>
              <m:nor/>
              <m:sty m:val="p"/>
            </m:rPr>
            <m:t>subject to</m:t>
          </m:r>
          <m:r>
            <m:t> </m:t>
          </m:r>
          <m:f>
            <m:fPr>
              <m:type m:val="bar"/>
            </m:fPr>
            <m:num>
              <m:r>
                <m:t>d</m:t>
              </m:r>
              <m:r>
                <m:t>H</m:t>
              </m:r>
            </m:num>
            <m:den>
              <m:r>
                <m:t>d</m:t>
              </m:r>
              <m:r>
                <m:t>t</m:t>
              </m:r>
            </m:den>
          </m:f>
          <m:r>
            <m:t> </m:t>
          </m:r>
          <m:r>
            <m:rPr>
              <m:sty m:val="p"/>
            </m:rPr>
            <m:t>≥</m:t>
          </m:r>
          <m:r>
            <m:t> </m:t>
          </m:r>
          <m:r>
            <m:t>0</m:t>
          </m:r>
          <m:r>
            <m:t> </m:t>
          </m:r>
          <m:r>
            <m:rPr>
              <m:sty m:val="p"/>
            </m:rPr>
            <m:t>◇</m:t>
          </m:r>
        </m:oMath>
      </m:oMathPara>
    </w:p>
    <w:p>
      <w:pPr>
        <w:pStyle w:val="FirstParagraph"/>
      </w:pPr>
      <w:r>
        <w:t xml:space="preserve">where</w:t>
      </w:r>
      <w:r>
        <w:t xml:space="preserve"> </w:t>
      </w:r>
      <m:oMath>
        <m:sSub>
          <m:e>
            <m:r>
              <m:t>S</m:t>
            </m:r>
          </m:e>
          <m:sub>
            <m:r>
              <m:rPr>
                <m:nor/>
                <m:sty m:val="p"/>
              </m:rPr>
              <m:t>sys</m:t>
            </m:r>
          </m:sub>
        </m:sSub>
      </m:oMath>
      <w:r>
        <w:t xml:space="preserve"> </w:t>
      </w:r>
      <w:r>
        <w:t xml:space="preserve">is the disorder of the system (thermodynamic or functional entropy, declared per application) and</w:t>
      </w:r>
      <w:r>
        <w:t xml:space="preserve"> </w:t>
      </w:r>
      <m:oMath>
        <m:r>
          <m:t>H</m:t>
        </m:r>
      </m:oMath>
      <w:r>
        <w:t xml:space="preserve"> </w:t>
      </w:r>
      <w:r>
        <w:t xml:space="preserve">is its structural diversity (Shannon entropy of the distribution of distinguishable components, declared per application). In words: reduce disorder without simplifying away complexity. Its verbal form is the approved KO from</w:t>
      </w:r>
      <w:r>
        <w:t xml:space="preserve"> </w:t>
      </w:r>
      <w:hyperlink r:id="rId37">
        <w:r>
          <w:rPr>
            <w:rStyle w:val="Hyperlink"/>
          </w:rPr>
          <w:t xml:space="preserve">Drakens Ordlista</w:t>
        </w:r>
      </w:hyperlink>
      <w:r>
        <w:t xml:space="preserve"> </w:t>
      </w:r>
      <w:r>
        <w:t xml:space="preserve">(DRK-117)</w:t>
      </w:r>
      <w:r>
        <w:t xml:space="preserve"> </w:t>
      </w:r>
      <w:r>
        <w:rPr>
          <w:bCs/>
          <w:b/>
        </w:rPr>
        <w:t xml:space="preserve">[D]</w:t>
      </w:r>
      <w:r>
        <w:t xml:space="preserve">.</w:t>
      </w:r>
    </w:p>
    <w:p>
      <w:pPr>
        <w:pStyle w:val="BodyText"/>
      </w:pPr>
      <w:r>
        <w:rPr>
          <w:bCs/>
          <w:b/>
        </w:rPr>
        <w:t xml:space="preserve">Norm N2 (Care).</w:t>
      </w:r>
      <w:r>
        <w:t xml:space="preserve"> </w:t>
      </w:r>
      <w:r>
        <w:t xml:space="preserve">An agent’s own contribution to the variety of the systems it is coupled to is held at zero:</w:t>
      </w:r>
      <w:r>
        <w:t xml:space="preserve"> </w:t>
      </w:r>
      <m:oMath>
        <m:sSub>
          <m:e>
            <m:acc>
              <m:accPr>
                <m:chr m:val="̇"/>
              </m:accPr>
              <m:e>
                <m:r>
                  <m:rPr>
                    <m:sty m:val="p"/>
                    <m:scr m:val="script"/>
                  </m:rPr>
                  <m:t>V</m:t>
                </m:r>
              </m:e>
            </m:acc>
          </m:e>
          <m:sub>
            <m:r>
              <m:rPr>
                <m:nor/>
                <m:sty m:val="p"/>
              </m:rPr>
              <m:t>exo</m:t>
            </m:r>
          </m:sub>
        </m:sSub>
        <m:r>
          <m:rPr>
            <m:sty m:val="p"/>
          </m:rPr>
          <m:t>=</m:t>
        </m:r>
        <m:r>
          <m:t>0</m:t>
        </m:r>
      </m:oMath>
      <w:r>
        <w:t xml:space="preserve"> </w:t>
      </w:r>
      <w:r>
        <w:t xml:space="preserve">(KO from</w:t>
      </w:r>
      <w:r>
        <w:t xml:space="preserve"> </w:t>
      </w:r>
      <w:hyperlink r:id="rId38">
        <w:r>
          <w:rPr>
            <w:rStyle w:val="Hyperlink"/>
          </w:rPr>
          <w:t xml:space="preserve">The Bridge and the Burn</w:t>
        </w:r>
      </w:hyperlink>
      <w:r>
        <w:t xml:space="preserve">,</w:t>
      </w:r>
      <w:r>
        <w:t xml:space="preserve"> </w:t>
      </w:r>
      <w:hyperlink r:id="rId38">
        <w:r>
          <w:rPr>
            <w:rStyle w:val="Hyperlink"/>
          </w:rPr>
          <w:t xml:space="preserve">DRK-162</w:t>
        </w:r>
      </w:hyperlink>
      <w:r>
        <w:t xml:space="preserve">). Violations in the destructive direction accrue trophic debt Θ (Chapter 7)</w:t>
      </w:r>
      <w:r>
        <w:t xml:space="preserve"> </w:t>
      </w:r>
      <w:r>
        <w:rPr>
          <w:bCs/>
          <w:b/>
        </w:rPr>
        <w:t xml:space="preserve">[D]</w:t>
      </w:r>
      <w:r>
        <w:t xml:space="preserve">.</w:t>
      </w:r>
    </w:p>
    <w:p>
      <w:pPr>
        <w:pStyle w:val="BodyText"/>
      </w:pPr>
      <w:r>
        <w:t xml:space="preserve">The norms constrain interventions. The anti-totalisation theorem (Chapter 19) shows why N1 cannot be met by excision, and Chapter 9 shows why N2 protects the invariant</w:t>
      </w:r>
      <w:r>
        <w:t xml:space="preserve"> </w:t>
      </w:r>
      <w:r>
        <w:rPr>
          <w:bCs/>
          <w:b/>
        </w:rPr>
        <w:t xml:space="preserve">[D]</w:t>
      </w:r>
      <w:r>
        <w:t xml:space="preserve">.</w:t>
      </w:r>
    </w:p>
    <w:bookmarkEnd w:id="39"/>
    <w:bookmarkStart w:id="40" w:name="cell-complexes"/>
    <w:p>
      <w:pPr>
        <w:pStyle w:val="Heading3"/>
      </w:pPr>
      <w:r>
        <w:t xml:space="preserve">2.2 Cell complexes</w:t>
      </w:r>
    </w:p>
    <w:p>
      <w:pPr>
        <w:pStyle w:val="FirstParagraph"/>
      </w:pPr>
      <w:r>
        <w:rPr>
          <w:bCs/>
          <w:b/>
        </w:rPr>
        <w:t xml:space="preserve">Definition 2.1 (Regular 2-complex).</w:t>
      </w:r>
      <w:r>
        <w:t xml:space="preserve"> </w:t>
      </w:r>
      <w:r>
        <w:t xml:space="preserve">A finite regular CW complex</w:t>
      </w:r>
      <w:r>
        <w:t xml:space="preserve"> </w:t>
      </w:r>
      <m:oMath>
        <m:r>
          <m:t>X</m:t>
        </m:r>
      </m:oMath>
      <w:r>
        <w:t xml:space="preserve"> </w:t>
      </w:r>
      <w:r>
        <w:t xml:space="preserve">of dimension at most 2 has three kinds of cells:</w:t>
      </w:r>
    </w:p>
    <w:p>
      <w:pPr>
        <w:numPr>
          <w:ilvl w:val="0"/>
          <w:numId w:val="1013"/>
        </w:numPr>
        <w:pStyle w:val="Compact"/>
      </w:pPr>
      <w:r>
        <w:t xml:space="preserve">vertices</w:t>
      </w:r>
      <w:r>
        <w:t xml:space="preserve"> </w:t>
      </w:r>
      <m:oMath>
        <m:r>
          <m:t>V</m:t>
        </m:r>
      </m:oMath>
      <w:r>
        <w:t xml:space="preserve">, edges</w:t>
      </w:r>
      <w:r>
        <w:t xml:space="preserve"> </w:t>
      </w:r>
      <m:oMath>
        <m:r>
          <m:t>E</m:t>
        </m:r>
      </m:oMath>
      <w:r>
        <w:t xml:space="preserve"> </w:t>
      </w:r>
      <w:r>
        <w:t xml:space="preserve">and faces</w:t>
      </w:r>
      <w:r>
        <w:t xml:space="preserve"> </w:t>
      </w:r>
      <m:oMath>
        <m:r>
          <m:t>F</m:t>
        </m:r>
      </m:oMath>
      <w:r>
        <w:t xml:space="preserve">;</w:t>
      </w:r>
    </w:p>
    <w:p>
      <w:pPr>
        <w:numPr>
          <w:ilvl w:val="0"/>
          <w:numId w:val="1013"/>
        </w:numPr>
        <w:pStyle w:val="Compact"/>
      </w:pPr>
      <w:r>
        <w:t xml:space="preserve">a face relation</w:t>
      </w:r>
      <w:r>
        <w:t xml:space="preserve"> </w:t>
      </w:r>
      <m:oMath>
        <m:r>
          <m:t>σ</m:t>
        </m:r>
        <m:r>
          <m:rPr>
            <m:sty m:val="p"/>
          </m:rPr>
          <m:t>⊴</m:t>
        </m:r>
        <m:r>
          <m:t>τ</m:t>
        </m:r>
      </m:oMath>
      <w:r>
        <w:t xml:space="preserve"> </w:t>
      </w:r>
      <w:r>
        <w:t xml:space="preserve">(</w:t>
      </w:r>
      <w:r>
        <w:t xml:space="preserve">“</w:t>
      </w:r>
      <w:r>
        <w:t xml:space="preserve">σ is a face of τ</w:t>
      </w:r>
      <w:r>
        <w:t xml:space="preserve">”</w:t>
      </w:r>
      <w:r>
        <w:t xml:space="preserve">);</w:t>
      </w:r>
    </w:p>
    <w:p>
      <w:pPr>
        <w:numPr>
          <w:ilvl w:val="0"/>
          <w:numId w:val="1013"/>
        </w:numPr>
        <w:pStyle w:val="Compact"/>
      </w:pPr>
      <w:r>
        <w:t xml:space="preserve">incidence numbers</w:t>
      </w:r>
      <w:r>
        <w:t xml:space="preserve"> </w:t>
      </w:r>
      <m:oMath>
        <m:d>
          <m:dPr>
            <m:begChr m:val="["/>
            <m:endChr m:val="]"/>
            <m:sepChr m:val=""/>
            <m:grow/>
          </m:dPr>
          <m:e>
            <m:r>
              <m:t>σ</m:t>
            </m:r>
            <m:r>
              <m:rPr>
                <m:sty m:val="p"/>
              </m:rPr>
              <m:t>:</m:t>
            </m:r>
            <m:r>
              <m:t>τ</m:t>
            </m:r>
          </m:e>
        </m:d>
        <m:r>
          <m:rPr>
            <m:sty m:val="p"/>
          </m:rPr>
          <m:t>∈</m:t>
        </m:r>
        <m:r>
          <m:rPr>
            <m:sty m:val="p"/>
          </m:rPr>
          <m:t>{</m:t>
        </m:r>
        <m:r>
          <m:rPr>
            <m:sty m:val="p"/>
          </m:rPr>
          <m:t>−</m:t>
        </m:r>
        <m:r>
          <m:t>1</m:t>
        </m:r>
        <m:r>
          <m:rPr>
            <m:sty m:val="p"/>
          </m:rPr>
          <m:t>,</m:t>
        </m:r>
        <m:r>
          <m:t>0</m:t>
        </m:r>
        <m:r>
          <m:rPr>
            <m:sty m:val="p"/>
          </m:rPr>
          <m:t>,</m:t>
        </m:r>
        <m:r>
          <m:rPr>
            <m:sty m:val="p"/>
          </m:rPr>
          <m:t>+</m:t>
        </m:r>
        <m:r>
          <m:t>1</m:t>
        </m:r>
        <m:r>
          <m:rPr>
            <m:sty m:val="p"/>
          </m:rPr>
          <m:t>}</m:t>
        </m:r>
      </m:oMath>
      <w:r>
        <w:t xml:space="preserve"> </w:t>
      </w:r>
      <w:r>
        <w:t xml:space="preserve">for cells of adjacent dimension.</w:t>
      </w:r>
    </w:p>
    <w:p>
      <w:pPr>
        <w:pStyle w:val="FirstParagraph"/>
      </w:pPr>
      <w:r>
        <w:t xml:space="preserve">The incidence numbers satisfy</w:t>
      </w:r>
    </w:p>
    <w:p>
      <w:pPr>
        <w:pStyle w:val="BodyText"/>
      </w:pPr>
      <m:oMathPara>
        <m:oMathParaPr>
          <m:jc m:val="center"/>
        </m:oMathParaPr>
        <m:oMath>
          <m:nary>
            <m:naryPr>
              <m:chr m:val="∑"/>
              <m:limLoc m:val="undOvr"/>
              <m:subHide m:val="off"/>
              <m:supHide m:val="on"/>
            </m:naryPr>
            <m:sub>
              <m:r>
                <m:t>σ</m:t>
              </m:r>
            </m:sub>
            <m:sup>
              <m:r>
                <m:t>​</m:t>
              </m:r>
            </m:sup>
            <m:e>
              <m:d>
                <m:dPr>
                  <m:begChr m:val="["/>
                  <m:endChr m:val="]"/>
                  <m:sepChr m:val=""/>
                  <m:grow/>
                </m:dPr>
                <m:e>
                  <m:r>
                    <m:t>ρ</m:t>
                  </m:r>
                  <m:r>
                    <m:rPr>
                      <m:sty m:val="p"/>
                    </m:rPr>
                    <m:t>:</m:t>
                  </m:r>
                  <m:r>
                    <m:t>σ</m:t>
                  </m:r>
                </m:e>
              </m:d>
            </m:e>
          </m:nary>
          <m:d>
            <m:dPr>
              <m:begChr m:val="["/>
              <m:endChr m:val="]"/>
              <m:sepChr m:val=""/>
              <m:grow/>
            </m:dPr>
            <m:e>
              <m:r>
                <m:t>σ</m:t>
              </m:r>
              <m:r>
                <m:rPr>
                  <m:sty m:val="p"/>
                </m:rPr>
                <m:t>:</m:t>
              </m:r>
              <m:r>
                <m:t>τ</m:t>
              </m:r>
            </m:e>
          </m:d>
          <m:r>
            <m:rPr>
              <m:sty m:val="p"/>
            </m:rPr>
            <m:t>=</m:t>
          </m:r>
          <m:r>
            <m:t>0</m:t>
          </m:r>
          <m:r>
            <m:t>  </m:t>
          </m:r>
          <m:r>
            <m:rPr>
              <m:nor/>
              <m:sty m:val="p"/>
            </m:rPr>
            <m:t>whenever </m:t>
          </m:r>
          <m:r>
            <m:rPr>
              <m:sty m:val="p"/>
            </m:rPr>
            <m:t>dim</m:t>
          </m:r>
          <m:r>
            <m:t>ρ</m:t>
          </m:r>
          <m:r>
            <m:rPr>
              <m:sty m:val="p"/>
            </m:rPr>
            <m:t>=</m:t>
          </m:r>
          <m:r>
            <m:rPr>
              <m:sty m:val="p"/>
            </m:rPr>
            <m:t>dim</m:t>
          </m:r>
          <m:r>
            <m:t>τ</m:t>
          </m:r>
          <m:r>
            <m:rPr>
              <m:sty m:val="p"/>
            </m:rPr>
            <m:t>−</m:t>
          </m:r>
          <m:r>
            <m:t>2</m:t>
          </m:r>
          <m:r>
            <m:rPr>
              <m:sty m:val="p"/>
            </m:rPr>
            <m:t>.</m:t>
          </m:r>
        </m:oMath>
      </m:oMathPara>
    </w:p>
    <w:p>
      <w:pPr>
        <w:pStyle w:val="FirstParagraph"/>
      </w:pPr>
      <w:r>
        <w:t xml:space="preserve">Graphs are the case</w:t>
      </w:r>
      <w:r>
        <w:t xml:space="preserve"> </w:t>
      </w:r>
      <m:oMath>
        <m:r>
          <m:t>F</m:t>
        </m:r>
        <m:r>
          <m:rPr>
            <m:sty m:val="p"/>
          </m:rPr>
          <m:t>=</m:t>
        </m:r>
        <m:r>
          <m:rPr>
            <m:sty m:val="p"/>
          </m:rPr>
          <m:t>∅</m:t>
        </m:r>
      </m:oMath>
      <w:r>
        <w:t xml:space="preserve">. For an oriented edge</w:t>
      </w:r>
      <w:r>
        <w:t xml:space="preserve"> </w:t>
      </w:r>
      <m:oMath>
        <m:r>
          <m:t>e</m:t>
        </m:r>
        <m:r>
          <m:rPr>
            <m:sty m:val="p"/>
          </m:rPr>
          <m:t>=</m:t>
        </m:r>
        <m:d>
          <m:dPr>
            <m:begChr m:val="("/>
            <m:endChr m:val=")"/>
            <m:sepChr m:val=""/>
            <m:grow/>
          </m:dPr>
          <m:e>
            <m:r>
              <m:t>u</m:t>
            </m:r>
            <m:r>
              <m:rPr>
                <m:sty m:val="p"/>
              </m:rPr>
              <m:t>→</m:t>
            </m:r>
            <m:r>
              <m:t>v</m:t>
            </m:r>
          </m:e>
        </m:d>
      </m:oMath>
      <w:r>
        <w:t xml:space="preserve">, take</w:t>
      </w:r>
      <w:r>
        <w:t xml:space="preserve"> </w:t>
      </w:r>
      <m:oMath>
        <m:d>
          <m:dPr>
            <m:begChr m:val="["/>
            <m:endChr m:val="]"/>
            <m:sepChr m:val=""/>
            <m:grow/>
          </m:dPr>
          <m:e>
            <m:r>
              <m:t>u</m:t>
            </m:r>
            <m:r>
              <m:rPr>
                <m:sty m:val="p"/>
              </m:rPr>
              <m:t>:</m:t>
            </m:r>
            <m:r>
              <m:t>e</m:t>
            </m:r>
          </m:e>
        </m:d>
        <m:r>
          <m:rPr>
            <m:sty m:val="p"/>
          </m:rPr>
          <m:t>=</m:t>
        </m:r>
        <m:r>
          <m:rPr>
            <m:sty m:val="p"/>
          </m:rPr>
          <m:t>−</m:t>
        </m:r>
        <m:r>
          <m:t>1</m:t>
        </m:r>
      </m:oMath>
      <w:r>
        <w:t xml:space="preserve"> </w:t>
      </w:r>
      <w:r>
        <w:t xml:space="preserve">and</w:t>
      </w:r>
      <w:r>
        <w:t xml:space="preserve"> </w:t>
      </w:r>
      <m:oMath>
        <m:d>
          <m:dPr>
            <m:begChr m:val="["/>
            <m:endChr m:val="]"/>
            <m:sepChr m:val=""/>
            <m:grow/>
          </m:dPr>
          <m:e>
            <m:r>
              <m:t>v</m:t>
            </m:r>
            <m:r>
              <m:rPr>
                <m:sty m:val="p"/>
              </m:rPr>
              <m:t>:</m:t>
            </m:r>
            <m:r>
              <m:t>e</m:t>
            </m:r>
          </m:e>
        </m:d>
        <m:r>
          <m:rPr>
            <m:sty m:val="p"/>
          </m:rPr>
          <m:t>=</m:t>
        </m:r>
        <m:r>
          <m:rPr>
            <m:sty m:val="p"/>
          </m:rPr>
          <m:t>+</m:t>
        </m:r>
        <m:r>
          <m:t>1</m:t>
        </m:r>
      </m:oMath>
      <w:r>
        <w:t xml:space="preserve"> </w:t>
      </w:r>
      <w:r>
        <w:rPr>
          <w:bCs/>
          <w:b/>
        </w:rPr>
        <w:t xml:space="preserve">[E]</w:t>
      </w:r>
      <w:r>
        <w:t xml:space="preserve">.</w:t>
      </w:r>
    </w:p>
    <w:p>
      <w:pPr>
        <w:pStyle w:val="BodyText"/>
      </w:pPr>
      <w:r>
        <w:t xml:space="preserve">The identity above encodes</w:t>
      </w:r>
      <w:r>
        <w:t xml:space="preserve"> </w:t>
      </w:r>
      <w:r>
        <w:t xml:space="preserve">“</w:t>
      </w:r>
      <w:r>
        <w:t xml:space="preserve">the boundary of a boundary is zero</w:t>
      </w:r>
      <w:r>
        <w:t xml:space="preserve">”</w:t>
      </w:r>
      <w:r>
        <w:t xml:space="preserve">. It is the only combinatorial fact the theory needs (Curry 2014)</w:t>
      </w:r>
      <w:r>
        <w:t xml:space="preserve"> </w:t>
      </w:r>
      <w:r>
        <w:rPr>
          <w:bCs/>
          <w:b/>
        </w:rPr>
        <w:t xml:space="preserve">[E]</w:t>
      </w:r>
      <w:r>
        <w:t xml:space="preserve">.</w:t>
      </w:r>
    </w:p>
    <w:bookmarkEnd w:id="40"/>
    <w:bookmarkStart w:id="42" w:name="cellular-sheaves"/>
    <w:p>
      <w:pPr>
        <w:pStyle w:val="Heading3"/>
      </w:pPr>
      <w:r>
        <w:t xml:space="preserve">2.3 Cellular sheaves</w:t>
      </w:r>
    </w:p>
    <w:p>
      <w:pPr>
        <w:pStyle w:val="FirstParagraph"/>
      </w:pPr>
      <w:r>
        <w:rPr>
          <w:bCs/>
          <w:b/>
        </w:rPr>
        <w:t xml:space="preserve">Definition 2.2 (Cellular sheaf).</w:t>
      </w:r>
      <w:r>
        <w:t xml:space="preserve"> </w:t>
      </w:r>
      <w:r>
        <w:t xml:space="preserve">A cellular sheaf</w:t>
      </w:r>
      <w:r>
        <w:t xml:space="preserve"> </w:t>
      </w:r>
      <m:oMath>
        <m:r>
          <m:rPr>
            <m:sty m:val="p"/>
            <m:scr m:val="script"/>
          </m:rPr>
          <m:t>F</m:t>
        </m:r>
      </m:oMath>
      <w:r>
        <w:t xml:space="preserve"> </w:t>
      </w:r>
      <w:r>
        <w:t xml:space="preserve">on</w:t>
      </w:r>
      <w:r>
        <w:t xml:space="preserve"> </w:t>
      </w:r>
      <m:oMath>
        <m:r>
          <m:t>X</m:t>
        </m:r>
      </m:oMath>
      <w:r>
        <w:t xml:space="preserve"> </w:t>
      </w:r>
      <w:r>
        <w:t xml:space="preserve">consists of:</w:t>
      </w:r>
    </w:p>
    <w:p>
      <w:pPr>
        <w:numPr>
          <w:ilvl w:val="0"/>
          <w:numId w:val="1014"/>
        </w:numPr>
        <w:pStyle w:val="Compact"/>
      </w:pPr>
      <w:r>
        <w:t xml:space="preserve">a finite-dimensional real (or complex) inner-product space</w:t>
      </w:r>
      <w:r>
        <w:t xml:space="preserve"> </w:t>
      </w:r>
      <m:oMath>
        <m:r>
          <m:rPr>
            <m:sty m:val="p"/>
            <m:scr m:val="script"/>
          </m:rPr>
          <m:t>F</m:t>
        </m:r>
        <m:d>
          <m:dPr>
            <m:begChr m:val="("/>
            <m:endChr m:val=")"/>
            <m:sepChr m:val=""/>
            <m:grow/>
          </m:dPr>
          <m:e>
            <m:r>
              <m:t>σ</m:t>
            </m:r>
          </m:e>
        </m:d>
      </m:oMath>
      <w:r>
        <w:t xml:space="preserve">, the</w:t>
      </w:r>
      <w:r>
        <w:t xml:space="preserve"> </w:t>
      </w:r>
      <w:r>
        <w:rPr>
          <w:iCs/>
          <w:i/>
        </w:rPr>
        <w:t xml:space="preserve">stalk</w:t>
      </w:r>
      <w:r>
        <w:t xml:space="preserve">, on each cell;</w:t>
      </w:r>
    </w:p>
    <w:p>
      <w:pPr>
        <w:numPr>
          <w:ilvl w:val="0"/>
          <w:numId w:val="1014"/>
        </w:numPr>
        <w:pStyle w:val="Compact"/>
      </w:pPr>
      <w:r>
        <w:t xml:space="preserve">a linear</w:t>
      </w:r>
      <w:r>
        <w:t xml:space="preserve"> </w:t>
      </w:r>
      <w:r>
        <w:rPr>
          <w:iCs/>
          <w:i/>
        </w:rPr>
        <w:t xml:space="preserve">restriction map</w:t>
      </w:r>
      <w:r>
        <w:t xml:space="preserve"> </w:t>
      </w:r>
      <m:oMath>
        <m:sSub>
          <m:e>
            <m:r>
              <m:rPr>
                <m:sty m:val="p"/>
                <m:scr m:val="script"/>
              </m:rPr>
              <m:t>F</m:t>
            </m:r>
          </m:e>
          <m:sub>
            <m:r>
              <m:t>σ</m:t>
            </m:r>
            <m:r>
              <m:rPr>
                <m:sty m:val="p"/>
              </m:rPr>
              <m:t>⊴</m:t>
            </m:r>
            <m:r>
              <m:t>τ</m:t>
            </m:r>
          </m:sub>
        </m:sSub>
        <m:r>
          <m:rPr>
            <m:sty m:val="p"/>
          </m:rPr>
          <m:t>:</m:t>
        </m:r>
        <m:r>
          <m:rPr>
            <m:sty m:val="p"/>
            <m:scr m:val="script"/>
          </m:rPr>
          <m:t>F</m:t>
        </m:r>
        <m:d>
          <m:dPr>
            <m:begChr m:val="("/>
            <m:endChr m:val=")"/>
            <m:sepChr m:val=""/>
            <m:grow/>
          </m:dPr>
          <m:e>
            <m:r>
              <m:t>σ</m:t>
            </m:r>
          </m:e>
        </m:d>
        <m:r>
          <m:rPr>
            <m:sty m:val="p"/>
          </m:rPr>
          <m:t>→</m:t>
        </m:r>
        <m:r>
          <m:rPr>
            <m:sty m:val="p"/>
            <m:scr m:val="script"/>
          </m:rPr>
          <m:t>F</m:t>
        </m:r>
        <m:d>
          <m:dPr>
            <m:begChr m:val="("/>
            <m:endChr m:val=")"/>
            <m:sepChr m:val=""/>
            <m:grow/>
          </m:dPr>
          <m:e>
            <m:r>
              <m:t>τ</m:t>
            </m:r>
          </m:e>
        </m:d>
      </m:oMath>
      <w:r>
        <w:t xml:space="preserve"> </w:t>
      </w:r>
      <w:r>
        <w:t xml:space="preserve">for each face relation;</w:t>
      </w:r>
    </w:p>
    <w:p>
      <w:pPr>
        <w:pStyle w:val="FirstParagraph"/>
      </w:pPr>
      <w:r>
        <w:t xml:space="preserve">subject to identity and composition:</w:t>
      </w:r>
    </w:p>
    <w:p>
      <w:pPr>
        <w:pStyle w:val="BodyText"/>
      </w:pPr>
      <m:oMathPara>
        <m:oMathParaPr>
          <m:jc m:val="center"/>
        </m:oMathParaPr>
        <m:oMath>
          <m:sSub>
            <m:e>
              <m:r>
                <m:rPr>
                  <m:sty m:val="p"/>
                  <m:scr m:val="script"/>
                </m:rPr>
                <m:t>F</m:t>
              </m:r>
            </m:e>
            <m:sub>
              <m:r>
                <m:t>σ</m:t>
              </m:r>
              <m:r>
                <m:rPr>
                  <m:sty m:val="p"/>
                </m:rPr>
                <m:t>⊴</m:t>
              </m:r>
              <m:r>
                <m:t>σ</m:t>
              </m:r>
            </m:sub>
          </m:sSub>
          <m:r>
            <m:rPr>
              <m:sty m:val="p"/>
            </m:rPr>
            <m:t>=</m:t>
          </m:r>
          <m:r>
            <m:rPr>
              <m:sty m:val="p"/>
            </m:rPr>
            <m:t>i</m:t>
          </m:r>
          <m:r>
            <m:rPr>
              <m:sty m:val="p"/>
            </m:rPr>
            <m:t>d</m:t>
          </m:r>
          <m:r>
            <m:rPr>
              <m:sty m:val="p"/>
            </m:rPr>
            <m:t>,</m:t>
          </m:r>
          <m:r>
            <m:t>  </m:t>
          </m:r>
          <m:sSub>
            <m:e>
              <m:r>
                <m:rPr>
                  <m:sty m:val="p"/>
                  <m:scr m:val="script"/>
                </m:rPr>
                <m:t>F</m:t>
              </m:r>
            </m:e>
            <m:sub>
              <m:r>
                <m:t>ρ</m:t>
              </m:r>
              <m:r>
                <m:rPr>
                  <m:sty m:val="p"/>
                </m:rPr>
                <m:t>⊴</m:t>
              </m:r>
              <m:r>
                <m:t>τ</m:t>
              </m:r>
            </m:sub>
          </m:sSub>
          <m:r>
            <m:rPr>
              <m:sty m:val="p"/>
            </m:rPr>
            <m:t>=</m:t>
          </m:r>
          <m:sSub>
            <m:e>
              <m:r>
                <m:rPr>
                  <m:sty m:val="p"/>
                  <m:scr m:val="script"/>
                </m:rPr>
                <m:t>F</m:t>
              </m:r>
            </m:e>
            <m:sub>
              <m:r>
                <m:t>σ</m:t>
              </m:r>
              <m:r>
                <m:rPr>
                  <m:sty m:val="p"/>
                </m:rPr>
                <m:t>⊴</m:t>
              </m:r>
              <m:r>
                <m:t>τ</m:t>
              </m:r>
            </m:sub>
          </m:sSub>
          <m:r>
            <m:t> </m:t>
          </m:r>
          <m:sSub>
            <m:e>
              <m:r>
                <m:rPr>
                  <m:sty m:val="p"/>
                  <m:scr m:val="script"/>
                </m:rPr>
                <m:t>F</m:t>
              </m:r>
            </m:e>
            <m:sub>
              <m:r>
                <m:t>ρ</m:t>
              </m:r>
              <m:r>
                <m:rPr>
                  <m:sty m:val="p"/>
                </m:rPr>
                <m:t>⊴</m:t>
              </m:r>
              <m:r>
                <m:t>σ</m:t>
              </m:r>
            </m:sub>
          </m:sSub>
          <m:r>
            <m:rPr>
              <m:sty m:val="p"/>
            </m:rPr>
            <m:t>.</m:t>
          </m:r>
        </m:oMath>
      </m:oMathPara>
    </w:p>
    <w:p>
      <w:pPr>
        <w:pStyle w:val="FirstParagraph"/>
      </w:pPr>
      <w:r>
        <w:t xml:space="preserve">(Curry 2014; Hansen &amp; Ghrist 2019)</w:t>
      </w:r>
      <w:r>
        <w:t xml:space="preserve"> </w:t>
      </w:r>
      <w:r>
        <w:rPr>
          <w:bCs/>
          <w:b/>
        </w:rPr>
        <w:t xml:space="preserve">[E]</w:t>
      </w:r>
      <w:r>
        <w:t xml:space="preserve">.</w:t>
      </w:r>
    </w:p>
    <w:p>
      <w:pPr>
        <w:pStyle w:val="BodyText"/>
      </w:pPr>
      <w:r>
        <w:t xml:space="preserve">The corpus writes restriction maps as</w:t>
      </w:r>
      <w:r>
        <w:t xml:space="preserve"> </w:t>
      </w:r>
      <m:oMath>
        <m:r>
          <m:t>ρ</m:t>
        </m:r>
      </m:oMath>
      <w:r>
        <w:t xml:space="preserve">. That shorthand is the approved KO ρ (</w:t>
      </w:r>
      <w:hyperlink r:id="rId37">
        <w:r>
          <w:rPr>
            <w:rStyle w:val="Hyperlink"/>
          </w:rPr>
          <w:t xml:space="preserve">Drakens Ordlista</w:t>
        </w:r>
      </w:hyperlink>
      <w:r>
        <w:t xml:space="preserve">,</w:t>
      </w:r>
      <w:r>
        <w:t xml:space="preserve"> </w:t>
      </w:r>
      <w:hyperlink r:id="rId37">
        <w:r>
          <w:rPr>
            <w:rStyle w:val="Hyperlink"/>
          </w:rPr>
          <w:t xml:space="preserve">DRK-117</w:t>
        </w:r>
      </w:hyperlink>
      <w:r>
        <w:t xml:space="preserve">) and is retained:</w:t>
      </w:r>
      <w:r>
        <w:t xml:space="preserve"> </w:t>
      </w:r>
      <m:oMath>
        <m:sSub>
          <m:e>
            <m:r>
              <m:t>ρ</m:t>
            </m:r>
          </m:e>
          <m:sub>
            <m:r>
              <m:t>σ</m:t>
            </m:r>
            <m:r>
              <m:t>τ</m:t>
            </m:r>
          </m:sub>
        </m:sSub>
        <m:box>
          <m:boxPr>
            <m:opEmu m:val="on"/>
          </m:boxPr>
          <m:e>
            <m:r>
              <m:rPr>
                <m:sty m:val="p"/>
              </m:rPr>
              <m:t>:=</m:t>
            </m:r>
          </m:e>
        </m:box>
        <m:sSub>
          <m:e>
            <m:r>
              <m:rPr>
                <m:sty m:val="p"/>
                <m:scr m:val="script"/>
              </m:rPr>
              <m:t>F</m:t>
            </m:r>
          </m:e>
          <m:sub>
            <m:r>
              <m:t>σ</m:t>
            </m:r>
            <m:r>
              <m:rPr>
                <m:sty m:val="p"/>
              </m:rPr>
              <m:t>⊴</m:t>
            </m:r>
            <m:r>
              <m:t>τ</m:t>
            </m:r>
          </m:sub>
        </m:sSub>
      </m:oMath>
      <w:r>
        <w:t xml:space="preserve">. To avoid the collisions found in the corpus, the symbol</w:t>
      </w:r>
      <w:r>
        <w:t xml:space="preserve"> </w:t>
      </w:r>
      <m:oMath>
        <m:r>
          <m:t>ρ</m:t>
        </m:r>
      </m:oMath>
      <w:r>
        <w:t xml:space="preserve"> </w:t>
      </w:r>
      <w:r>
        <w:t xml:space="preserve">is reserved for restriction maps in this monograph; density is written</w:t>
      </w:r>
      <w:r>
        <w:t xml:space="preserve"> </w:t>
      </w:r>
      <m:oMath>
        <m:r>
          <m:rPr>
            <m:sty m:val="p"/>
          </m:rPr>
          <m:t>𝜚</m:t>
        </m:r>
      </m:oMath>
      <w:r>
        <w:t xml:space="preserve"> </w:t>
      </w:r>
      <w:r>
        <w:t xml:space="preserve">and a density matrix</w:t>
      </w:r>
      <w:r>
        <w:t xml:space="preserve"> </w:t>
      </w:r>
      <m:oMath>
        <m:acc>
          <m:accPr>
            <m:chr m:val="̂"/>
          </m:accPr>
          <m:e>
            <m:r>
              <m:t>ρ</m:t>
            </m:r>
          </m:e>
        </m:acc>
      </m:oMath>
      <w:r>
        <w:t xml:space="preserve"> </w:t>
      </w:r>
      <w:r>
        <w:t xml:space="preserve">(Appendix A)</w:t>
      </w:r>
      <w:r>
        <w:t xml:space="preserve"> </w:t>
      </w:r>
      <w:r>
        <w:rPr>
          <w:bCs/>
          <w:b/>
        </w:rPr>
        <w:t xml:space="preserve">[D]</w:t>
      </w:r>
      <w:r>
        <w:t xml:space="preserve">.</w:t>
      </w:r>
    </w:p>
    <w:p>
      <w:pPr>
        <w:pStyle w:val="BodyText"/>
      </w:pPr>
      <w:r>
        <w:rPr>
          <w:iCs/>
          <w:i/>
        </w:rPr>
        <w:t xml:space="preserve">Direction.</w:t>
      </w:r>
      <w:r>
        <w:t xml:space="preserve"> </w:t>
      </w:r>
      <w:r>
        <w:t xml:space="preserve">Cellular sheaves map</w:t>
      </w:r>
      <w:r>
        <w:t xml:space="preserve"> </w:t>
      </w:r>
      <w:r>
        <w:rPr>
          <w:iCs/>
          <w:i/>
        </w:rPr>
        <w:t xml:space="preserve">from</w:t>
      </w:r>
      <w:r>
        <w:t xml:space="preserve"> </w:t>
      </w:r>
      <w:r>
        <w:t xml:space="preserve">lower-dimensional cells</w:t>
      </w:r>
      <w:r>
        <w:t xml:space="preserve"> </w:t>
      </w:r>
      <w:r>
        <w:rPr>
          <w:iCs/>
          <w:i/>
        </w:rPr>
        <w:t xml:space="preserve">to</w:t>
      </w:r>
      <w:r>
        <w:t xml:space="preserve"> </w:t>
      </w:r>
      <w:r>
        <w:t xml:space="preserve">the cells that contain them. A vertex’s state is pushed onto each edge it meets, where it is compared with the neighbour’s. This is the opposite variance to the textbook</w:t>
      </w:r>
      <w:r>
        <w:t xml:space="preserve"> </w:t>
      </w:r>
      <w:r>
        <w:t xml:space="preserve">“</w:t>
      </w:r>
      <w:r>
        <w:t xml:space="preserve">restrict from large open sets to small ones</w:t>
      </w:r>
      <w:r>
        <w:t xml:space="preserve">”</w:t>
      </w:r>
      <w:r>
        <w:t xml:space="preserve">. The two pictures agree once</w:t>
      </w:r>
      <w:r>
        <w:t xml:space="preserve"> </w:t>
      </w:r>
      <m:oMath>
        <m:r>
          <m:t>X</m:t>
        </m:r>
      </m:oMath>
      <w:r>
        <w:t xml:space="preserve"> </w:t>
      </w:r>
      <w:r>
        <w:t xml:space="preserve">carries the Alexandrov topology, in which the smallest open set containing a cell is its open star (Curry 2014)</w:t>
      </w:r>
      <w:r>
        <w:t xml:space="preserve"> </w:t>
      </w:r>
      <w:r>
        <w:rPr>
          <w:bCs/>
          <w:b/>
        </w:rPr>
        <w:t xml:space="preserve">[E]</w:t>
      </w:r>
      <w:r>
        <w:t xml:space="preserve">.</w:t>
      </w:r>
    </w:p>
    <w:p>
      <w:pPr>
        <w:pStyle w:val="BodyText"/>
      </w:pPr>
      <w:r>
        <w:rPr>
          <w:bCs/>
          <w:b/>
        </w:rPr>
        <w:t xml:space="preserve">Proposition 2.3 (Stalks of a cellular sheaf).</w:t>
      </w:r>
      <w:r>
        <w:t xml:space="preserve"> </w:t>
      </w:r>
      <w:r>
        <w:t xml:space="preserve">In the Alexandrov topology on the face poset of</w:t>
      </w:r>
      <w:r>
        <w:t xml:space="preserve"> </w:t>
      </w:r>
      <m:oMath>
        <m:r>
          <m:t>X</m:t>
        </m:r>
      </m:oMath>
      <w:r>
        <w:t xml:space="preserve">, the stalk of</w:t>
      </w:r>
      <w:r>
        <w:t xml:space="preserve"> </w:t>
      </w:r>
      <m:oMath>
        <m:r>
          <m:rPr>
            <m:sty m:val="p"/>
            <m:scr m:val="script"/>
          </m:rPr>
          <m:t>F</m:t>
        </m:r>
      </m:oMath>
      <w:r>
        <w:t xml:space="preserve"> </w:t>
      </w:r>
      <w:r>
        <w:t xml:space="preserve">at a cell</w:t>
      </w:r>
      <w:r>
        <w:t xml:space="preserve"> </w:t>
      </w:r>
      <m:oMath>
        <m:r>
          <m:t>σ</m:t>
        </m:r>
      </m:oMath>
      <w:r>
        <w:t xml:space="preserve">,</w:t>
      </w:r>
    </w:p>
    <w:p>
      <w:pPr>
        <w:pStyle w:val="BodyText"/>
      </w:pPr>
      <m:oMathPara>
        <m:oMathParaPr>
          <m:jc m:val="center"/>
        </m:oMathParaPr>
        <m:oMath>
          <m:sSub>
            <m:e>
              <m:r>
                <m:rPr>
                  <m:sty m:val="p"/>
                  <m:scr m:val="script"/>
                </m:rPr>
                <m:t>F</m:t>
              </m:r>
            </m:e>
            <m:sub>
              <m:r>
                <m:t>σ</m:t>
              </m:r>
            </m:sub>
          </m:sSub>
          <m:r>
            <m:rPr>
              <m:sty m:val="p"/>
            </m:rPr>
            <m:t>=</m:t>
          </m:r>
          <m:sSub>
            <m:e>
              <m:r>
                <m:rPr>
                  <m:sty m:val="p"/>
                </m:rPr>
                <m:t>colim</m:t>
              </m:r>
            </m:e>
            <m:sub>
              <m:r>
                <m:t>U</m:t>
              </m:r>
              <m:r>
                <m:rPr>
                  <m:sty m:val="p"/>
                </m:rPr>
                <m:t>∋</m:t>
              </m:r>
              <m:r>
                <m:t>σ</m:t>
              </m:r>
            </m:sub>
          </m:sSub>
          <m:r>
            <m:rPr>
              <m:sty m:val="p"/>
              <m:scr m:val="script"/>
            </m:rPr>
            <m:t>F</m:t>
          </m:r>
          <m:d>
            <m:dPr>
              <m:begChr m:val="("/>
              <m:endChr m:val=")"/>
              <m:sepChr m:val=""/>
              <m:grow/>
            </m:dPr>
            <m:e>
              <m:r>
                <m:t>U</m:t>
              </m:r>
            </m:e>
          </m:d>
          <m:r>
            <m:rPr>
              <m:sty m:val="p"/>
            </m:rPr>
            <m:t>,</m:t>
          </m:r>
        </m:oMath>
      </m:oMathPara>
    </w:p>
    <w:p>
      <w:pPr>
        <w:pStyle w:val="FirstParagraph"/>
      </w:pPr>
      <w:r>
        <w:t xml:space="preserve">equals</w:t>
      </w:r>
      <w:r>
        <w:t xml:space="preserve"> </w:t>
      </w:r>
      <m:oMath>
        <m:r>
          <m:rPr>
            <m:sty m:val="p"/>
            <m:scr m:val="script"/>
          </m:rPr>
          <m:t>F</m:t>
        </m:r>
        <m:d>
          <m:dPr>
            <m:begChr m:val="("/>
            <m:endChr m:val=")"/>
            <m:sepChr m:val=""/>
            <m:grow/>
          </m:dPr>
          <m:e>
            <m:r>
              <m:t>σ</m:t>
            </m:r>
          </m:e>
        </m:d>
      </m:oMath>
      <w:r>
        <w:t xml:space="preserve">. The approved KO</w:t>
      </w:r>
      <w:r>
        <w:t xml:space="preserve"> </w:t>
      </w:r>
      <w:r>
        <w:rPr>
          <w:iCs/>
          <w:i/>
        </w:rPr>
        <w:t xml:space="preserve">stalk</w:t>
      </w:r>
      <w:r>
        <w:t xml:space="preserve"> </w:t>
      </w:r>
      <w:r>
        <w:t xml:space="preserve">(</w:t>
      </w:r>
      <w:hyperlink r:id="rId41">
        <w:r>
          <w:rPr>
            <w:rStyle w:val="Hyperlink"/>
          </w:rPr>
          <w:t xml:space="preserve">The Stal King</w:t>
        </w:r>
      </w:hyperlink>
      <w:r>
        <w:t xml:space="preserve">,</w:t>
      </w:r>
      <w:r>
        <w:t xml:space="preserve"> </w:t>
      </w:r>
      <w:hyperlink r:id="rId41">
        <w:r>
          <w:rPr>
            <w:rStyle w:val="Hyperlink"/>
          </w:rPr>
          <w:t xml:space="preserve">DRK-192</w:t>
        </w:r>
      </w:hyperlink>
      <w:r>
        <w:t xml:space="preserve">) therefore coincides, for cellular sheaves, with the stalk space on the cell</w:t>
      </w:r>
      <w:r>
        <w:t xml:space="preserve"> </w:t>
      </w:r>
      <w:r>
        <w:rPr>
          <w:bCs/>
          <w:b/>
        </w:rPr>
        <w:t xml:space="preserve">[E]</w:t>
      </w:r>
      <w:r>
        <w:t xml:space="preserve">.</w:t>
      </w:r>
    </w:p>
    <w:p>
      <w:pPr>
        <w:pStyle w:val="BodyText"/>
      </w:pPr>
      <w:r>
        <w:rPr>
          <w:iCs/>
          <w:i/>
        </w:rPr>
        <w:t xml:space="preserve">Proof.</w:t>
      </w:r>
      <w:r>
        <w:t xml:space="preserve"> </w:t>
      </w:r>
      <w:r>
        <w:t xml:space="preserve">There are two steps.</w:t>
      </w:r>
    </w:p>
    <w:p>
      <w:pPr>
        <w:numPr>
          <w:ilvl w:val="0"/>
          <w:numId w:val="1015"/>
        </w:numPr>
        <w:pStyle w:val="Compact"/>
      </w:pPr>
      <w:r>
        <w:rPr>
          <w:iCs/>
          <w:i/>
        </w:rPr>
        <w:t xml:space="preserve">The colimit.</w:t>
      </w:r>
      <w:r>
        <w:t xml:space="preserve"> </w:t>
      </w:r>
      <w:r>
        <w:t xml:space="preserve">Order the open neighbourhoods of σ by reverse inclusion. Every one of them contains the open star</w:t>
      </w:r>
      <w:r>
        <w:t xml:space="preserve"> </w:t>
      </w:r>
      <m:oMath>
        <m:r>
          <m:rPr>
            <m:sty m:val="p"/>
          </m:rPr>
          <m:t>s</m:t>
        </m:r>
        <m:r>
          <m:rPr>
            <m:sty m:val="p"/>
          </m:rPr>
          <m:t>t</m:t>
        </m:r>
        <m:d>
          <m:dPr>
            <m:begChr m:val="("/>
            <m:endChr m:val=")"/>
            <m:sepChr m:val=""/>
            <m:grow/>
          </m:dPr>
          <m:e>
            <m:r>
              <m:t>σ</m:t>
            </m:r>
          </m:e>
        </m:d>
      </m:oMath>
      <w:r>
        <w:t xml:space="preserve">, which is itself open, so</w:t>
      </w:r>
      <w:r>
        <w:t xml:space="preserve"> </w:t>
      </w:r>
      <m:oMath>
        <m:r>
          <m:rPr>
            <m:sty m:val="p"/>
          </m:rPr>
          <m:t>s</m:t>
        </m:r>
        <m:r>
          <m:rPr>
            <m:sty m:val="p"/>
          </m:rPr>
          <m:t>t</m:t>
        </m:r>
        <m:d>
          <m:dPr>
            <m:begChr m:val="("/>
            <m:endChr m:val=")"/>
            <m:sepChr m:val=""/>
            <m:grow/>
          </m:dPr>
          <m:e>
            <m:r>
              <m:t>σ</m:t>
            </m:r>
          </m:e>
        </m:d>
      </m:oMath>
      <w:r>
        <w:t xml:space="preserve"> </w:t>
      </w:r>
      <w:r>
        <w:t xml:space="preserve">is the terminal object of this directed system. A colimit over a diagram with a terminal object is the value at that object:</w:t>
      </w:r>
      <w:r>
        <w:t xml:space="preserve"> </w:t>
      </w:r>
      <m:oMath>
        <m:sSub>
          <m:e>
            <m:r>
              <m:rPr>
                <m:sty m:val="p"/>
                <m:scr m:val="script"/>
              </m:rPr>
              <m:t>F</m:t>
            </m:r>
          </m:e>
          <m:sub>
            <m:r>
              <m:t>σ</m:t>
            </m:r>
          </m:sub>
        </m:sSub>
        <m:r>
          <m:rPr>
            <m:sty m:val="p"/>
          </m:rPr>
          <m:t>=</m:t>
        </m:r>
        <m:r>
          <m:rPr>
            <m:sty m:val="p"/>
            <m:scr m:val="script"/>
          </m:rPr>
          <m:t>F</m:t>
        </m:r>
        <m:d>
          <m:dPr>
            <m:begChr m:val="("/>
            <m:endChr m:val=")"/>
            <m:sepChr m:val=""/>
            <m:grow/>
          </m:dPr>
          <m:e>
            <m:r>
              <m:rPr>
                <m:sty m:val="p"/>
              </m:rPr>
              <m:t>s</m:t>
            </m:r>
            <m:r>
              <m:rPr>
                <m:sty m:val="p"/>
              </m:rPr>
              <m:t>t</m:t>
            </m:r>
            <m:d>
              <m:dPr>
                <m:begChr m:val="("/>
                <m:endChr m:val=")"/>
                <m:sepChr m:val=""/>
                <m:grow/>
              </m:dPr>
              <m:e>
                <m:r>
                  <m:t>σ</m:t>
                </m:r>
              </m:e>
            </m:d>
          </m:e>
        </m:d>
      </m:oMath>
      <w:r>
        <w:t xml:space="preserve">.</w:t>
      </w:r>
    </w:p>
    <w:p>
      <w:pPr>
        <w:numPr>
          <w:ilvl w:val="0"/>
          <w:numId w:val="1015"/>
        </w:numPr>
        <w:pStyle w:val="Compact"/>
      </w:pPr>
      <w:r>
        <w:rPr>
          <w:iCs/>
          <w:i/>
        </w:rPr>
        <w:t xml:space="preserve">The value on the star.</w:t>
      </w:r>
      <w:r>
        <w:t xml:space="preserve"> </w:t>
      </w:r>
      <w:r>
        <w:t xml:space="preserve">For a cellular sheaf, the sections over an open set</w:t>
      </w:r>
      <w:r>
        <w:t xml:space="preserve"> </w:t>
      </w:r>
      <m:oMath>
        <m:r>
          <m:t>U</m:t>
        </m:r>
      </m:oMath>
      <w:r>
        <w:t xml:space="preserve"> </w:t>
      </w:r>
      <w:r>
        <w:t xml:space="preserve">are the limit of</w:t>
      </w:r>
      <w:r>
        <w:t xml:space="preserve"> </w:t>
      </w:r>
      <m:oMath>
        <m:r>
          <m:rPr>
            <m:sty m:val="p"/>
            <m:scr m:val="script"/>
          </m:rPr>
          <m:t>F</m:t>
        </m:r>
      </m:oMath>
      <w:r>
        <w:t xml:space="preserve"> </w:t>
      </w:r>
      <w:r>
        <w:t xml:space="preserve">over the cells of</w:t>
      </w:r>
      <w:r>
        <w:t xml:space="preserve"> </w:t>
      </w:r>
      <m:oMath>
        <m:r>
          <m:t>U</m:t>
        </m:r>
      </m:oMath>
      <w:r>
        <w:t xml:space="preserve">. In</w:t>
      </w:r>
      <w:r>
        <w:t xml:space="preserve"> </w:t>
      </w:r>
      <m:oMath>
        <m:r>
          <m:rPr>
            <m:sty m:val="p"/>
          </m:rPr>
          <m:t>s</m:t>
        </m:r>
        <m:r>
          <m:rPr>
            <m:sty m:val="p"/>
          </m:rPr>
          <m:t>t</m:t>
        </m:r>
        <m:d>
          <m:dPr>
            <m:begChr m:val="("/>
            <m:endChr m:val=")"/>
            <m:sepChr m:val=""/>
            <m:grow/>
          </m:dPr>
          <m:e>
            <m:r>
              <m:t>σ</m:t>
            </m:r>
          </m:e>
        </m:d>
      </m:oMath>
      <w:r>
        <w:t xml:space="preserve"> </w:t>
      </w:r>
      <w:r>
        <w:t xml:space="preserve">the cell σ is a face of every other cell, so σ is initial in that diagram, and a limit over a diagram with an initial object is the value at that object:</w:t>
      </w:r>
      <w:r>
        <w:t xml:space="preserve"> </w:t>
      </w:r>
      <m:oMath>
        <m:r>
          <m:rPr>
            <m:sty m:val="p"/>
            <m:scr m:val="script"/>
          </m:rPr>
          <m:t>F</m:t>
        </m:r>
        <m:d>
          <m:dPr>
            <m:begChr m:val="("/>
            <m:endChr m:val=")"/>
            <m:sepChr m:val=""/>
            <m:grow/>
          </m:dPr>
          <m:e>
            <m:r>
              <m:rPr>
                <m:sty m:val="p"/>
              </m:rPr>
              <m:t>s</m:t>
            </m:r>
            <m:r>
              <m:rPr>
                <m:sty m:val="p"/>
              </m:rPr>
              <m:t>t</m:t>
            </m:r>
            <m:d>
              <m:dPr>
                <m:begChr m:val="("/>
                <m:endChr m:val=")"/>
                <m:sepChr m:val=""/>
                <m:grow/>
              </m:dPr>
              <m:e>
                <m:r>
                  <m:t>σ</m:t>
                </m:r>
              </m:e>
            </m:d>
          </m:e>
        </m:d>
        <m:r>
          <m:rPr>
            <m:sty m:val="p"/>
          </m:rPr>
          <m:t>=</m:t>
        </m:r>
        <m:r>
          <m:rPr>
            <m:sty m:val="p"/>
            <m:scr m:val="script"/>
          </m:rPr>
          <m:t>F</m:t>
        </m:r>
        <m:d>
          <m:dPr>
            <m:begChr m:val="("/>
            <m:endChr m:val=")"/>
            <m:sepChr m:val=""/>
            <m:grow/>
          </m:dPr>
          <m:e>
            <m:r>
              <m:t>σ</m:t>
            </m:r>
          </m:e>
        </m:d>
      </m:oMath>
      <w:r>
        <w:t xml:space="preserve">. ∎</w:t>
      </w:r>
    </w:p>
    <w:bookmarkEnd w:id="42"/>
    <w:bookmarkStart w:id="44" w:name="cochains-and-the-coboundary"/>
    <w:p>
      <w:pPr>
        <w:pStyle w:val="Heading3"/>
      </w:pPr>
      <w:r>
        <w:t xml:space="preserve">2.4 Cochains and the coboundary</w:t>
      </w:r>
    </w:p>
    <w:p>
      <w:pPr>
        <w:pStyle w:val="FirstParagraph"/>
      </w:pPr>
      <w:r>
        <w:rPr>
          <w:bCs/>
          <w:b/>
        </w:rPr>
        <w:t xml:space="preserve">Definition 2.4.</w:t>
      </w:r>
      <w:r>
        <w:t xml:space="preserve"> </w:t>
      </w:r>
      <w:r>
        <w:t xml:space="preserve">The</w:t>
      </w:r>
      <w:r>
        <w:t xml:space="preserve"> </w:t>
      </w:r>
      <m:oMath>
        <m:r>
          <m:t>k</m:t>
        </m:r>
      </m:oMath>
      <w:r>
        <w:t xml:space="preserve">-cochains are</w:t>
      </w:r>
      <w:r>
        <w:t xml:space="preserve"> </w:t>
      </w:r>
      <m:oMath>
        <m:sSup>
          <m:e>
            <m:r>
              <m:t>C</m:t>
            </m:r>
          </m:e>
          <m:sup>
            <m:r>
              <m:t>k</m:t>
            </m:r>
          </m:sup>
        </m:sSup>
        <m:r>
          <m:rPr>
            <m:sty m:val="p"/>
          </m:rPr>
          <m:t>=</m:t>
        </m:r>
        <m:sSup>
          <m:e>
            <m:r>
              <m:t>C</m:t>
            </m:r>
          </m:e>
          <m:sup>
            <m:r>
              <m:t>k</m:t>
            </m:r>
          </m:sup>
        </m:sSup>
        <m:d>
          <m:dPr>
            <m:begChr m:val="("/>
            <m:endChr m:val=")"/>
            <m:sepChr m:val=""/>
            <m:grow/>
          </m:dPr>
          <m:e>
            <m:r>
              <m:t>X</m:t>
            </m:r>
            <m:r>
              <m:rPr>
                <m:sty m:val="p"/>
              </m:rPr>
              <m:t>;</m:t>
            </m:r>
            <m:r>
              <m:rPr>
                <m:sty m:val="p"/>
                <m:scr m:val="script"/>
              </m:rPr>
              <m:t>F</m:t>
            </m:r>
          </m:e>
        </m:d>
        <m:r>
          <m:rPr>
            <m:sty m:val="p"/>
          </m:rPr>
          <m:t>=</m:t>
        </m:r>
        <m:sSub>
          <m:e>
            <m:r>
              <m:rPr>
                <m:sty m:val="p"/>
              </m:rPr>
              <m:t>⨁</m:t>
            </m:r>
          </m:e>
          <m:sub>
            <m:r>
              <m:rPr>
                <m:sty m:val="p"/>
              </m:rPr>
              <m:t>dim</m:t>
            </m:r>
            <m:r>
              <m:t>σ</m:t>
            </m:r>
            <m:r>
              <m:rPr>
                <m:sty m:val="p"/>
              </m:rPr>
              <m:t>=</m:t>
            </m:r>
            <m:r>
              <m:t>k</m:t>
            </m:r>
          </m:sub>
        </m:sSub>
        <m:r>
          <m:rPr>
            <m:sty m:val="p"/>
            <m:scr m:val="script"/>
          </m:rPr>
          <m:t>F</m:t>
        </m:r>
        <m:d>
          <m:dPr>
            <m:begChr m:val="("/>
            <m:endChr m:val=")"/>
            <m:sepChr m:val=""/>
            <m:grow/>
          </m:dPr>
          <m:e>
            <m:r>
              <m:t>σ</m:t>
            </m:r>
          </m:e>
        </m:d>
      </m:oMath>
      <w:r>
        <w:t xml:space="preserve">, with the orthogonal direct-sum inner product. The coboundary</w:t>
      </w:r>
      <w:r>
        <w:t xml:space="preserve"> </w:t>
      </w:r>
      <m:oMath>
        <m:sSup>
          <m:e>
            <m:r>
              <m:t>δ</m:t>
            </m:r>
          </m:e>
          <m:sup>
            <m:r>
              <m:t>k</m:t>
            </m:r>
          </m:sup>
        </m:sSup>
        <m:r>
          <m:rPr>
            <m:sty m:val="p"/>
          </m:rPr>
          <m:t>:</m:t>
        </m:r>
        <m:sSup>
          <m:e>
            <m:r>
              <m:t>C</m:t>
            </m:r>
          </m:e>
          <m:sup>
            <m:r>
              <m:t>k</m:t>
            </m:r>
          </m:sup>
        </m:sSup>
        <m:r>
          <m:rPr>
            <m:sty m:val="p"/>
          </m:rPr>
          <m:t>→</m:t>
        </m:r>
        <m:sSup>
          <m:e>
            <m:r>
              <m:t>C</m:t>
            </m:r>
          </m:e>
          <m:sup>
            <m:r>
              <m:t>k</m:t>
            </m:r>
            <m:r>
              <m:rPr>
                <m:sty m:val="p"/>
              </m:rPr>
              <m:t>+</m:t>
            </m:r>
            <m:r>
              <m:t>1</m:t>
            </m:r>
          </m:sup>
        </m:sSup>
      </m:oMath>
      <w:r>
        <w:t xml:space="preserve"> </w:t>
      </w:r>
      <w:r>
        <w:t xml:space="preserve">is</w:t>
      </w:r>
    </w:p>
    <w:p>
      <w:pPr>
        <w:pStyle w:val="BodyText"/>
      </w:pPr>
      <m:oMathPara>
        <m:oMathParaPr>
          <m:jc m:val="center"/>
        </m:oMathParaPr>
        <m:oMath>
          <m:sSub>
            <m:e>
              <m:d>
                <m:dPr>
                  <m:begChr m:val="("/>
                  <m:endChr m:val=")"/>
                  <m:sepChr m:val=""/>
                  <m:grow/>
                </m:dPr>
                <m:e>
                  <m:sSup>
                    <m:e>
                      <m:r>
                        <m:t>δ</m:t>
                      </m:r>
                    </m:e>
                    <m:sup>
                      <m:r>
                        <m:t>k</m:t>
                      </m:r>
                    </m:sup>
                  </m:sSup>
                  <m:r>
                    <m:t>x</m:t>
                  </m:r>
                </m:e>
              </m:d>
            </m:e>
            <m:sub>
              <m:r>
                <m:t>τ</m:t>
              </m:r>
            </m:sub>
          </m:sSub>
          <m:r>
            <m:rPr>
              <m:sty m:val="p"/>
            </m:rPr>
            <m:t>=</m:t>
          </m:r>
          <m:nary>
            <m:naryPr>
              <m:chr m:val="∑"/>
              <m:limLoc m:val="undOvr"/>
              <m:subHide m:val="off"/>
              <m:supHide m:val="on"/>
            </m:naryPr>
            <m:sub>
              <m:r>
                <m:t>σ</m:t>
              </m:r>
              <m:r>
                <m:rPr>
                  <m:sty m:val="p"/>
                </m:rPr>
                <m:t>⊴</m:t>
              </m:r>
              <m:r>
                <m:t>τ</m:t>
              </m:r>
              <m:r>
                <m:rPr>
                  <m:sty m:val="p"/>
                </m:rPr>
                <m:t>,</m:t>
              </m:r>
              <m:r>
                <m:t> </m:t>
              </m:r>
              <m:r>
                <m:rPr>
                  <m:sty m:val="p"/>
                </m:rPr>
                <m:t>dim</m:t>
              </m:r>
              <m:r>
                <m:t>σ</m:t>
              </m:r>
              <m:r>
                <m:rPr>
                  <m:sty m:val="p"/>
                </m:rPr>
                <m:t>=</m:t>
              </m:r>
              <m:r>
                <m:t>k</m:t>
              </m:r>
            </m:sub>
            <m:sup>
              <m:r>
                <m:t>​</m:t>
              </m:r>
            </m:sup>
            <m:e>
              <m:d>
                <m:dPr>
                  <m:begChr m:val="["/>
                  <m:endChr m:val="]"/>
                  <m:sepChr m:val=""/>
                  <m:grow/>
                </m:dPr>
                <m:e>
                  <m:r>
                    <m:t>σ</m:t>
                  </m:r>
                  <m:r>
                    <m:rPr>
                      <m:sty m:val="p"/>
                    </m:rPr>
                    <m:t>:</m:t>
                  </m:r>
                  <m:r>
                    <m:t>τ</m:t>
                  </m:r>
                </m:e>
              </m:d>
            </m:e>
          </m:nary>
          <m:r>
            <m:t> </m:t>
          </m:r>
          <m:sSub>
            <m:e>
              <m:r>
                <m:rPr>
                  <m:sty m:val="p"/>
                  <m:scr m:val="script"/>
                </m:rPr>
                <m:t>F</m:t>
              </m:r>
            </m:e>
            <m:sub>
              <m:r>
                <m:t>σ</m:t>
              </m:r>
              <m:r>
                <m:rPr>
                  <m:sty m:val="p"/>
                </m:rPr>
                <m:t>⊴</m:t>
              </m:r>
              <m:r>
                <m:t>τ</m:t>
              </m:r>
            </m:sub>
          </m:sSub>
          <m:r>
            <m:t> </m:t>
          </m:r>
          <m:sSub>
            <m:e>
              <m:r>
                <m:t>x</m:t>
              </m:r>
            </m:e>
            <m:sub>
              <m:r>
                <m:t>σ</m:t>
              </m:r>
            </m:sub>
          </m:sSub>
          <m:r>
            <m:rPr>
              <m:sty m:val="p"/>
            </m:rPr>
            <m:t>.</m:t>
          </m:r>
        </m:oMath>
      </m:oMathPara>
    </w:p>
    <w:p>
      <w:pPr>
        <w:pStyle w:val="FirstParagraph"/>
      </w:pPr>
      <w:r>
        <w:t xml:space="preserve">For an edge</w:t>
      </w:r>
      <w:r>
        <w:t xml:space="preserve"> </w:t>
      </w:r>
      <m:oMath>
        <m:r>
          <m:t>e</m:t>
        </m:r>
        <m:r>
          <m:rPr>
            <m:sty m:val="p"/>
          </m:rPr>
          <m:t>=</m:t>
        </m:r>
        <m:d>
          <m:dPr>
            <m:begChr m:val="("/>
            <m:endChr m:val=")"/>
            <m:sepChr m:val=""/>
            <m:grow/>
          </m:dPr>
          <m:e>
            <m:r>
              <m:t>u</m:t>
            </m:r>
            <m:r>
              <m:rPr>
                <m:sty m:val="p"/>
              </m:rPr>
              <m:t>→</m:t>
            </m:r>
            <m:r>
              <m:t>v</m:t>
            </m:r>
          </m:e>
        </m:d>
      </m:oMath>
      <w:r>
        <w:t xml:space="preserve"> </w:t>
      </w:r>
      <w:r>
        <w:t xml:space="preserve">this reads</w:t>
      </w:r>
    </w:p>
    <w:p>
      <w:pPr>
        <w:pStyle w:val="BodyText"/>
      </w:pPr>
      <m:oMathPara>
        <m:oMathParaPr>
          <m:jc m:val="center"/>
        </m:oMathParaPr>
        <m:oMath>
          <m:sSub>
            <m:e>
              <m:d>
                <m:dPr>
                  <m:begChr m:val="("/>
                  <m:endChr m:val=")"/>
                  <m:sepChr m:val=""/>
                  <m:grow/>
                </m:dPr>
                <m:e>
                  <m:sSup>
                    <m:e>
                      <m:r>
                        <m:t>δ</m:t>
                      </m:r>
                    </m:e>
                    <m:sup>
                      <m:r>
                        <m:t>0</m:t>
                      </m:r>
                    </m:sup>
                  </m:sSup>
                  <m:r>
                    <m:t>x</m:t>
                  </m:r>
                </m:e>
              </m:d>
            </m:e>
            <m:sub>
              <m:r>
                <m:t>e</m:t>
              </m:r>
            </m:sub>
          </m:sSub>
          <m:r>
            <m:rPr>
              <m:sty m:val="p"/>
            </m:rPr>
            <m:t>=</m:t>
          </m:r>
          <m:sSub>
            <m:e>
              <m:r>
                <m:rPr>
                  <m:sty m:val="p"/>
                  <m:scr m:val="script"/>
                </m:rPr>
                <m:t>F</m:t>
              </m:r>
            </m:e>
            <m:sub>
              <m:r>
                <m:t>v</m:t>
              </m:r>
              <m:r>
                <m:rPr>
                  <m:sty m:val="p"/>
                </m:rPr>
                <m:t>⊴</m:t>
              </m:r>
              <m:r>
                <m:t>e</m:t>
              </m:r>
            </m:sub>
          </m:sSub>
          <m:sSub>
            <m:e>
              <m:r>
                <m:t>x</m:t>
              </m:r>
            </m:e>
            <m:sub>
              <m:r>
                <m:t>v</m:t>
              </m:r>
            </m:sub>
          </m:sSub>
          <m:r>
            <m:rPr>
              <m:sty m:val="p"/>
            </m:rPr>
            <m:t>−</m:t>
          </m:r>
          <m:sSub>
            <m:e>
              <m:r>
                <m:rPr>
                  <m:sty m:val="p"/>
                  <m:scr m:val="script"/>
                </m:rPr>
                <m:t>F</m:t>
              </m:r>
            </m:e>
            <m:sub>
              <m:r>
                <m:t>u</m:t>
              </m:r>
              <m:r>
                <m:rPr>
                  <m:sty m:val="p"/>
                </m:rPr>
                <m:t>⊴</m:t>
              </m:r>
              <m:r>
                <m:t>e</m:t>
              </m:r>
            </m:sub>
          </m:sSub>
          <m:sSub>
            <m:e>
              <m:r>
                <m:t>x</m:t>
              </m:r>
            </m:e>
            <m:sub>
              <m:r>
                <m:t>u</m:t>
              </m:r>
            </m:sub>
          </m:sSub>
          <m:r>
            <m:rPr>
              <m:sty m:val="p"/>
            </m:rPr>
            <m:t>,</m:t>
          </m:r>
        </m:oMath>
      </m:oMathPara>
    </w:p>
    <w:p>
      <w:pPr>
        <w:pStyle w:val="FirstParagraph"/>
      </w:pPr>
      <w:r>
        <w:t xml:space="preserve">which is the disagreement of the two endpoint states on the shared edge stalk</w:t>
      </w:r>
      <w:r>
        <w:t xml:space="preserve"> </w:t>
      </w:r>
      <w:r>
        <w:rPr>
          <w:bCs/>
          <w:b/>
        </w:rPr>
        <w:t xml:space="preserve">[E]</w:t>
      </w:r>
      <w:r>
        <w:t xml:space="preserve">.</w:t>
      </w:r>
    </w:p>
    <w:p>
      <w:pPr>
        <w:pStyle w:val="BodyText"/>
      </w:pPr>
      <w:r>
        <w:rPr>
          <w:bCs/>
          <w:b/>
        </w:rPr>
        <w:t xml:space="preserve">Lemma 2.5 (</w:t>
      </w:r>
      <m:oMath>
        <m:r>
          <m:t>δ</m:t>
        </m:r>
        <m:r>
          <m:t>δ</m:t>
        </m:r>
        <m:r>
          <m:rPr>
            <m:sty m:val="p"/>
          </m:rPr>
          <m:t>=</m:t>
        </m:r>
        <m:r>
          <m:t>0</m:t>
        </m:r>
      </m:oMath>
      <w:r>
        <w:rPr>
          <w:bCs/>
          <w:b/>
        </w:rPr>
        <w:t xml:space="preserve">).</w:t>
      </w:r>
      <w:r>
        <w:t xml:space="preserve"> </w:t>
      </w:r>
      <m:oMath>
        <m:sSup>
          <m:e>
            <m:r>
              <m:t>δ</m:t>
            </m:r>
          </m:e>
          <m:sup>
            <m:r>
              <m:t>1</m:t>
            </m:r>
          </m:sup>
        </m:sSup>
        <m:sSup>
          <m:e>
            <m:r>
              <m:t>δ</m:t>
            </m:r>
          </m:e>
          <m:sup>
            <m:r>
              <m:t>0</m:t>
            </m:r>
          </m:sup>
        </m:sSup>
        <m:r>
          <m:rPr>
            <m:sty m:val="p"/>
          </m:rPr>
          <m:t>=</m:t>
        </m:r>
        <m:r>
          <m:t>0</m:t>
        </m:r>
      </m:oMath>
      <w:r>
        <w:t xml:space="preserve">.</w:t>
      </w:r>
    </w:p>
    <w:p>
      <w:pPr>
        <w:pStyle w:val="BodyText"/>
      </w:pPr>
      <w:r>
        <w:rPr>
          <w:iCs/>
          <w:i/>
        </w:rPr>
        <w:t xml:space="preserve">Proof.</w:t>
      </w:r>
      <w:r>
        <w:t xml:space="preserve"> </w:t>
      </w:r>
      <w:r>
        <w:t xml:space="preserve">For a face τ and a vertex ρ ≤ τ,</w:t>
      </w:r>
    </w:p>
    <w:p>
      <w:pPr>
        <w:pStyle w:val="BodyText"/>
      </w:pPr>
      <m:oMathPara>
        <m:oMathParaPr>
          <m:jc m:val="center"/>
        </m:oMathParaPr>
        <m:oMath>
          <m:sSub>
            <m:e>
              <m:d>
                <m:dPr>
                  <m:begChr m:val="("/>
                  <m:endChr m:val=")"/>
                  <m:sepChr m:val=""/>
                  <m:grow/>
                </m:dPr>
                <m:e>
                  <m:sSup>
                    <m:e>
                      <m:r>
                        <m:t>δ</m:t>
                      </m:r>
                    </m:e>
                    <m:sup>
                      <m:r>
                        <m:t>1</m:t>
                      </m:r>
                    </m:sup>
                  </m:sSup>
                  <m:sSup>
                    <m:e>
                      <m:r>
                        <m:t>δ</m:t>
                      </m:r>
                    </m:e>
                    <m:sup>
                      <m:r>
                        <m:t>0</m:t>
                      </m:r>
                    </m:sup>
                  </m:sSup>
                  <m:r>
                    <m:t>x</m:t>
                  </m:r>
                </m:e>
              </m:d>
            </m:e>
            <m:sub>
              <m:r>
                <m:t>τ</m:t>
              </m:r>
            </m:sub>
          </m:sSub>
          <m:r>
            <m:rPr>
              <m:sty m:val="p"/>
            </m:rPr>
            <m:t>=</m:t>
          </m:r>
          <m:nary>
            <m:naryPr>
              <m:chr m:val="∑"/>
              <m:limLoc m:val="undOvr"/>
              <m:subHide m:val="off"/>
              <m:supHide m:val="on"/>
            </m:naryPr>
            <m:sub>
              <m:r>
                <m:t>ρ</m:t>
              </m:r>
            </m:sub>
            <m:sup>
              <m:r>
                <m:t>​</m:t>
              </m:r>
            </m:sup>
            <m:e>
              <m:d>
                <m:dPr>
                  <m:begChr m:val="("/>
                  <m:endChr m:val=")"/>
                  <m:sepChr m:val=""/>
                  <m:grow/>
                </m:dPr>
                <m:e>
                  <m:nary>
                    <m:naryPr>
                      <m:chr m:val="∑"/>
                      <m:limLoc m:val="undOvr"/>
                      <m:subHide m:val="off"/>
                      <m:supHide m:val="on"/>
                    </m:naryPr>
                    <m:sub>
                      <m:r>
                        <m:t>σ</m:t>
                      </m:r>
                    </m:sub>
                    <m:sup>
                      <m:r>
                        <m:t>​</m:t>
                      </m:r>
                    </m:sup>
                    <m:e>
                      <m:d>
                        <m:dPr>
                          <m:begChr m:val="["/>
                          <m:endChr m:val="]"/>
                          <m:sepChr m:val=""/>
                          <m:grow/>
                        </m:dPr>
                        <m:e>
                          <m:r>
                            <m:t>ρ</m:t>
                          </m:r>
                          <m:r>
                            <m:rPr>
                              <m:sty m:val="p"/>
                            </m:rPr>
                            <m:t>:</m:t>
                          </m:r>
                          <m:r>
                            <m:t>σ</m:t>
                          </m:r>
                        </m:e>
                      </m:d>
                    </m:e>
                  </m:nary>
                  <m:d>
                    <m:dPr>
                      <m:begChr m:val="["/>
                      <m:endChr m:val="]"/>
                      <m:sepChr m:val=""/>
                      <m:grow/>
                    </m:dPr>
                    <m:e>
                      <m:r>
                        <m:t>σ</m:t>
                      </m:r>
                      <m:r>
                        <m:rPr>
                          <m:sty m:val="p"/>
                        </m:rPr>
                        <m:t>:</m:t>
                      </m:r>
                      <m:r>
                        <m:t>τ</m:t>
                      </m:r>
                    </m:e>
                  </m:d>
                </m:e>
              </m:d>
            </m:e>
          </m:nary>
          <m:sSub>
            <m:e>
              <m:r>
                <m:rPr>
                  <m:sty m:val="p"/>
                  <m:scr m:val="script"/>
                </m:rPr>
                <m:t>F</m:t>
              </m:r>
            </m:e>
            <m:sub>
              <m:r>
                <m:t>ρ</m:t>
              </m:r>
              <m:r>
                <m:rPr>
                  <m:sty m:val="p"/>
                </m:rPr>
                <m:t>⊴</m:t>
              </m:r>
              <m:r>
                <m:t>τ</m:t>
              </m:r>
            </m:sub>
          </m:sSub>
          <m:r>
            <m:t> </m:t>
          </m:r>
          <m:sSub>
            <m:e>
              <m:r>
                <m:t>x</m:t>
              </m:r>
            </m:e>
            <m:sub>
              <m:r>
                <m:t>ρ</m:t>
              </m:r>
            </m:sub>
          </m:sSub>
          <m:r>
            <m:rPr>
              <m:sty m:val="p"/>
            </m:rPr>
            <m:t>.</m:t>
          </m:r>
        </m:oMath>
      </m:oMathPara>
    </w:p>
    <w:p>
      <w:pPr>
        <w:pStyle w:val="FirstParagraph"/>
      </w:pPr>
      <w:r>
        <w:t xml:space="preserve">This uses composition,</w:t>
      </w:r>
      <w:r>
        <w:t xml:space="preserve"> </w:t>
      </w:r>
      <m:oMath>
        <m:sSub>
          <m:e>
            <m:r>
              <m:rPr>
                <m:sty m:val="p"/>
                <m:scr m:val="script"/>
              </m:rPr>
              <m:t>F</m:t>
            </m:r>
          </m:e>
          <m:sub>
            <m:r>
              <m:t>σ</m:t>
            </m:r>
            <m:r>
              <m:rPr>
                <m:sty m:val="p"/>
              </m:rPr>
              <m:t>⊴</m:t>
            </m:r>
            <m:r>
              <m:t>τ</m:t>
            </m:r>
          </m:sub>
        </m:sSub>
        <m:sSub>
          <m:e>
            <m:r>
              <m:rPr>
                <m:sty m:val="p"/>
                <m:scr m:val="script"/>
              </m:rPr>
              <m:t>F</m:t>
            </m:r>
          </m:e>
          <m:sub>
            <m:r>
              <m:t>ρ</m:t>
            </m:r>
            <m:r>
              <m:rPr>
                <m:sty m:val="p"/>
              </m:rPr>
              <m:t>⊴</m:t>
            </m:r>
            <m:r>
              <m:t>σ</m:t>
            </m:r>
          </m:sub>
        </m:sSub>
        <m:r>
          <m:rPr>
            <m:sty m:val="p"/>
          </m:rPr>
          <m:t>=</m:t>
        </m:r>
        <m:sSub>
          <m:e>
            <m:r>
              <m:rPr>
                <m:sty m:val="p"/>
                <m:scr m:val="script"/>
              </m:rPr>
              <m:t>F</m:t>
            </m:r>
          </m:e>
          <m:sub>
            <m:r>
              <m:t>ρ</m:t>
            </m:r>
            <m:r>
              <m:rPr>
                <m:sty m:val="p"/>
              </m:rPr>
              <m:t>⊴</m:t>
            </m:r>
            <m:r>
              <m:t>τ</m:t>
            </m:r>
          </m:sub>
        </m:sSub>
      </m:oMath>
      <w:r>
        <w:t xml:space="preserve">. The inner sum vanishes by Definition 2.1. ∎</w:t>
      </w:r>
      <w:r>
        <w:t xml:space="preserve"> </w:t>
      </w:r>
      <w:r>
        <w:rPr>
          <w:bCs/>
          <w:b/>
        </w:rPr>
        <w:t xml:space="preserve">[E]</w:t>
      </w:r>
    </w:p>
    <w:p>
      <w:pPr>
        <w:pStyle w:val="BodyText"/>
      </w:pPr>
      <w:r>
        <w:t xml:space="preserve">The lemma is the formal content of the slogan</w:t>
      </w:r>
      <w:r>
        <w:t xml:space="preserve"> </w:t>
      </w:r>
      <w:r>
        <w:t xml:space="preserve">“</w:t>
      </w:r>
      <w:r>
        <w:t xml:space="preserve">local consistency is necessary for global consistency</w:t>
      </w:r>
      <w:r>
        <w:t xml:space="preserve">”</w:t>
      </w:r>
      <w:r>
        <w:t xml:space="preserve">. Every gradient datum is automatically curvature-free</w:t>
      </w:r>
      <w:r>
        <w:t xml:space="preserve"> </w:t>
      </w:r>
      <w:r>
        <w:rPr>
          <w:bCs/>
          <w:b/>
        </w:rPr>
        <w:t xml:space="preserve">[E/D]</w:t>
      </w:r>
      <w:r>
        <w:t xml:space="preserve">.</w:t>
      </w:r>
    </w:p>
    <w:p>
      <w:pPr>
        <w:pStyle w:val="BodyText"/>
      </w:pPr>
      <w:r>
        <w:rPr>
          <w:bCs/>
          <w:b/>
        </w:rPr>
        <w:t xml:space="preserve">Remark 2.5a (Orientation and reciprocity).</w:t>
      </w:r>
      <w:r>
        <w:t xml:space="preserve"> </w:t>
      </w:r>
      <w:r>
        <w:t xml:space="preserve">A 1-cochain is defined relative to the orientation of each edge. Reversing the orientation of</w:t>
      </w:r>
      <w:r>
        <w:t xml:space="preserve"> </w:t>
      </w:r>
      <m:oMath>
        <m:r>
          <m:t>e</m:t>
        </m:r>
      </m:oMath>
      <w:r>
        <w:t xml:space="preserve"> </w:t>
      </w:r>
      <w:r>
        <w:t xml:space="preserve">negates</w:t>
      </w:r>
      <w:r>
        <w:t xml:space="preserve"> </w:t>
      </w:r>
      <m:oMath>
        <m:sSub>
          <m:e>
            <m:r>
              <m:t>ω</m:t>
            </m:r>
          </m:e>
          <m:sub>
            <m:r>
              <m:t>e</m:t>
            </m:r>
          </m:sub>
        </m:sSub>
      </m:oMath>
      <w:r>
        <w:t xml:space="preserve">, so relational data are antisymmetric by construction:</w:t>
      </w:r>
      <w:r>
        <w:t xml:space="preserve"> </w:t>
      </w:r>
      <m:oMath>
        <m:sSub>
          <m:e>
            <m:r>
              <m:t>ω</m:t>
            </m:r>
          </m:e>
          <m:sub>
            <m:r>
              <m:t>v</m:t>
            </m:r>
            <m:r>
              <m:rPr>
                <m:sty m:val="p"/>
              </m:rPr>
              <m:t>→</m:t>
            </m:r>
            <m:r>
              <m:t>u</m:t>
            </m:r>
          </m:sub>
        </m:sSub>
        <m:r>
          <m:rPr>
            <m:sty m:val="p"/>
          </m:rPr>
          <m:t>=</m:t>
        </m:r>
        <m:r>
          <m:rPr>
            <m:sty m:val="p"/>
          </m:rPr>
          <m:t>−</m:t>
        </m:r>
        <m:sSub>
          <m:e>
            <m:r>
              <m:t>ω</m:t>
            </m:r>
          </m:e>
          <m:sub>
            <m:r>
              <m:t>u</m:t>
            </m:r>
            <m:r>
              <m:rPr>
                <m:sty m:val="p"/>
              </m:rPr>
              <m:t>→</m:t>
            </m:r>
            <m:r>
              <m:t>v</m:t>
            </m:r>
          </m:sub>
        </m:sSub>
      </m:oMath>
      <w:r>
        <w:t xml:space="preserve">.</w:t>
      </w:r>
      <w:r>
        <w:t xml:space="preserve"> </w:t>
      </w:r>
      <w:hyperlink r:id="rId43">
        <w:r>
          <w:rPr>
            <w:rStyle w:val="Hyperlink"/>
          </w:rPr>
          <w:t xml:space="preserve">Wrestling with God</w:t>
        </w:r>
      </w:hyperlink>
      <w:r>
        <w:t xml:space="preserve"> </w:t>
      </w:r>
      <w:r>
        <w:t xml:space="preserve">(DRK-142) reads Newton’s third law,</w:t>
      </w:r>
      <w:r>
        <w:t xml:space="preserve"> </w:t>
      </w:r>
      <m:oMath>
        <m:sSub>
          <m:e>
            <m:r>
              <m:rPr>
                <m:sty m:val="b"/>
              </m:rPr>
              <m:t>F</m:t>
            </m:r>
          </m:e>
          <m:sub>
            <m:r>
              <m:t>B</m:t>
            </m:r>
            <m:r>
              <m:rPr>
                <m:sty m:val="p"/>
              </m:rPr>
              <m:t>→</m:t>
            </m:r>
            <m:r>
              <m:t>A</m:t>
            </m:r>
          </m:sub>
        </m:sSub>
        <m:r>
          <m:rPr>
            <m:sty m:val="p"/>
          </m:rPr>
          <m:t>=</m:t>
        </m:r>
        <m:r>
          <m:rPr>
            <m:sty m:val="p"/>
          </m:rPr>
          <m:t>−</m:t>
        </m:r>
        <m:sSub>
          <m:e>
            <m:r>
              <m:rPr>
                <m:sty m:val="b"/>
              </m:rPr>
              <m:t>F</m:t>
            </m:r>
          </m:e>
          <m:sub>
            <m:r>
              <m:t>A</m:t>
            </m:r>
            <m:r>
              <m:rPr>
                <m:sty m:val="p"/>
              </m:rPr>
              <m:t>→</m:t>
            </m:r>
            <m:r>
              <m:t>B</m:t>
            </m:r>
          </m:sub>
        </m:sSub>
      </m:oMath>
      <w:r>
        <w:t xml:space="preserve">, as the condition that force in grappling cannot be unilateral. In v5.0 that reading is the orientation axiom of</w:t>
      </w:r>
      <w:r>
        <w:t xml:space="preserve"> </w:t>
      </w:r>
      <m:oMath>
        <m:sSup>
          <m:e>
            <m:r>
              <m:t>C</m:t>
            </m:r>
          </m:e>
          <m:sup>
            <m:r>
              <m:t>1</m:t>
            </m:r>
          </m:sup>
        </m:sSup>
      </m:oMath>
      <w:r>
        <w:t xml:space="preserve">: an exchange is one cochain value seen from its two ends (§16.1)</w:t>
      </w:r>
      <w:r>
        <w:t xml:space="preserve"> </w:t>
      </w:r>
      <w:r>
        <w:rPr>
          <w:bCs/>
          <w:b/>
        </w:rPr>
        <w:t xml:space="preserve">[E/D]</w:t>
      </w:r>
      <w:r>
        <w:t xml:space="preserve">.</w:t>
      </w:r>
    </w:p>
    <w:bookmarkEnd w:id="44"/>
    <w:bookmarkStart w:id="46" w:name="cohomology-global-sections-obstruction"/>
    <w:p>
      <w:pPr>
        <w:pStyle w:val="Heading3"/>
      </w:pPr>
      <w:r>
        <w:t xml:space="preserve">2.5 Cohomology, global sections, obstruction</w:t>
      </w:r>
    </w:p>
    <w:p>
      <w:pPr>
        <w:pStyle w:val="FirstParagraph"/>
      </w:pPr>
      <w:r>
        <w:rPr>
          <w:bCs/>
          <w:b/>
        </w:rPr>
        <w:t xml:space="preserve">Definition 2.6.</w:t>
      </w:r>
      <w:r>
        <w:t xml:space="preserve"> </w:t>
      </w:r>
      <w:r>
        <w:t xml:space="preserve">The cohomology groups are</w:t>
      </w:r>
    </w:p>
    <w:p>
      <w:pPr>
        <w:pStyle w:val="BodyText"/>
      </w:pPr>
      <m:oMathPara>
        <m:oMathParaPr>
          <m:jc m:val="center"/>
        </m:oMathParaPr>
        <m:oMath>
          <m:sSup>
            <m:e>
              <m:r>
                <m:t>H</m:t>
              </m:r>
            </m:e>
            <m:sup>
              <m:r>
                <m:t>0</m:t>
              </m:r>
            </m:sup>
          </m:sSup>
          <m:r>
            <m:rPr>
              <m:sty m:val="p"/>
            </m:rPr>
            <m:t>=</m:t>
          </m:r>
          <m:r>
            <m:rPr>
              <m:sty m:val="p"/>
            </m:rPr>
            <m:t>ker</m:t>
          </m:r>
          <m:sSup>
            <m:e>
              <m:r>
                <m:t>δ</m:t>
              </m:r>
            </m:e>
            <m:sup>
              <m:r>
                <m:t>0</m:t>
              </m:r>
            </m:sup>
          </m:sSup>
          <m:r>
            <m:rPr>
              <m:sty m:val="p"/>
            </m:rPr>
            <m:t>,</m:t>
          </m:r>
          <m:r>
            <m:t>  </m:t>
          </m:r>
          <m:sSup>
            <m:e>
              <m:r>
                <m:t>H</m:t>
              </m:r>
            </m:e>
            <m:sup>
              <m:r>
                <m:t>1</m:t>
              </m:r>
            </m:sup>
          </m:sSup>
          <m:r>
            <m:rPr>
              <m:sty m:val="p"/>
            </m:rPr>
            <m:t>=</m:t>
          </m:r>
          <m:r>
            <m:rPr>
              <m:sty m:val="p"/>
            </m:rPr>
            <m:t>ker</m:t>
          </m:r>
          <m:sSup>
            <m:e>
              <m:r>
                <m:t>δ</m:t>
              </m:r>
            </m:e>
            <m:sup>
              <m:r>
                <m:t>1</m:t>
              </m:r>
            </m:sup>
          </m:sSup>
          <m:r>
            <m:rPr>
              <m:sty m:val="p"/>
            </m:rPr>
            <m:t>/</m:t>
          </m:r>
          <m:r>
            <m:rPr>
              <m:sty m:val="p"/>
            </m:rPr>
            <m:t>im</m:t>
          </m:r>
          <m:sSup>
            <m:e>
              <m:r>
                <m:t>δ</m:t>
              </m:r>
            </m:e>
            <m:sup>
              <m:r>
                <m:t>0</m:t>
              </m:r>
            </m:sup>
          </m:sSup>
          <m:r>
            <m:rPr>
              <m:sty m:val="p"/>
            </m:rPr>
            <m:t>,</m:t>
          </m:r>
        </m:oMath>
      </m:oMathPara>
    </w:p>
    <w:p>
      <w:pPr>
        <w:pStyle w:val="FirstParagraph"/>
      </w:pPr>
      <w:r>
        <w:t xml:space="preserve">and the Betti numbers are</w:t>
      </w:r>
      <w:r>
        <w:t xml:space="preserve"> </w:t>
      </w:r>
      <m:oMath>
        <m:sSub>
          <m:e>
            <m:r>
              <m:t>b</m:t>
            </m:r>
          </m:e>
          <m:sub>
            <m:r>
              <m:t>k</m:t>
            </m:r>
          </m:sub>
        </m:sSub>
        <m:r>
          <m:rPr>
            <m:sty m:val="p"/>
          </m:rPr>
          <m:t>=</m:t>
        </m:r>
        <m:r>
          <m:rPr>
            <m:sty m:val="p"/>
          </m:rPr>
          <m:t>dim</m:t>
        </m:r>
        <m:sSup>
          <m:e>
            <m:r>
              <m:t>H</m:t>
            </m:r>
          </m:e>
          <m:sup>
            <m:r>
              <m:t>k</m:t>
            </m:r>
          </m:sup>
        </m:sSup>
      </m:oMath>
      <w:r>
        <w:t xml:space="preserve">.</w:t>
      </w:r>
    </w:p>
    <w:p>
      <w:pPr>
        <w:pStyle w:val="BodyText"/>
      </w:pPr>
      <w:r>
        <w:t xml:space="preserve">Elements of</w:t>
      </w:r>
      <w:r>
        <w:t xml:space="preserve"> </w:t>
      </w:r>
      <m:oMath>
        <m:sSup>
          <m:e>
            <m:r>
              <m:t>H</m:t>
            </m:r>
          </m:e>
          <m:sup>
            <m:r>
              <m:t>0</m:t>
            </m:r>
          </m:sup>
        </m:sSup>
      </m:oMath>
      <w:r>
        <w:t xml:space="preserve"> </w:t>
      </w:r>
      <w:r>
        <w:t xml:space="preserve">are the</w:t>
      </w:r>
      <w:r>
        <w:t xml:space="preserve"> </w:t>
      </w:r>
      <w:r>
        <w:rPr>
          <w:iCs/>
          <w:i/>
        </w:rPr>
        <w:t xml:space="preserve">global sections</w:t>
      </w:r>
      <w:r>
        <w:t xml:space="preserve">: vertex states that agree on every edge. This is the approved KO</w:t>
      </w:r>
      <w:r>
        <w:t xml:space="preserve"> </w:t>
      </w:r>
      <w:r>
        <w:rPr>
          <w:iCs/>
          <w:i/>
        </w:rPr>
        <w:t xml:space="preserve">global section</w:t>
      </w:r>
      <w:r>
        <w:t xml:space="preserve"> </w:t>
      </w:r>
      <w:r>
        <w:t xml:space="preserve">(</w:t>
      </w:r>
      <w:hyperlink r:id="rId45">
        <w:r>
          <w:rPr>
            <w:rStyle w:val="Hyperlink"/>
          </w:rPr>
          <w:t xml:space="preserve">The Operational Question in Positive Alignment</w:t>
        </w:r>
      </w:hyperlink>
      <w:r>
        <w:t xml:space="preserve">,</w:t>
      </w:r>
      <w:r>
        <w:t xml:space="preserve"> </w:t>
      </w:r>
      <w:hyperlink r:id="rId45">
        <w:r>
          <w:rPr>
            <w:rStyle w:val="Hyperlink"/>
          </w:rPr>
          <w:t xml:space="preserve">DRK-145</w:t>
        </w:r>
      </w:hyperlink>
      <w:r>
        <w:t xml:space="preserve">). A nonzero class in</w:t>
      </w:r>
      <w:r>
        <w:t xml:space="preserve"> </w:t>
      </w:r>
      <m:oMath>
        <m:sSup>
          <m:e>
            <m:r>
              <m:t>H</m:t>
            </m:r>
          </m:e>
          <m:sup>
            <m:r>
              <m:t>1</m:t>
            </m:r>
          </m:sup>
        </m:sSup>
      </m:oMath>
      <w:r>
        <w:t xml:space="preserve"> </w:t>
      </w:r>
      <w:r>
        <w:t xml:space="preserve">is the approved KO</w:t>
      </w:r>
      <w:r>
        <w:t xml:space="preserve"> </w:t>
      </w:r>
      <w:r>
        <w:rPr>
          <w:iCs/>
          <w:i/>
        </w:rPr>
        <w:t xml:space="preserve">cohomological obstruction</w:t>
      </w:r>
      <w:r>
        <w:t xml:space="preserve"> </w:t>
      </w:r>
      <w:r>
        <w:t xml:space="preserve">(</w:t>
      </w:r>
      <w:hyperlink r:id="rId37">
        <w:r>
          <w:rPr>
            <w:rStyle w:val="Hyperlink"/>
          </w:rPr>
          <w:t xml:space="preserve">Drakens Ordlista</w:t>
        </w:r>
      </w:hyperlink>
      <w:r>
        <w:t xml:space="preserve">,</w:t>
      </w:r>
      <w:r>
        <w:t xml:space="preserve"> </w:t>
      </w:r>
      <w:hyperlink r:id="rId37">
        <w:r>
          <w:rPr>
            <w:rStyle w:val="Hyperlink"/>
          </w:rPr>
          <w:t xml:space="preserve">DRK-117</w:t>
        </w:r>
      </w:hyperlink>
      <w:r>
        <w:t xml:space="preserve">)</w:t>
      </w:r>
      <w:r>
        <w:t xml:space="preserve"> </w:t>
      </w:r>
      <w:r>
        <w:rPr>
          <w:bCs/>
          <w:b/>
        </w:rPr>
        <w:t xml:space="preserve">[E/D]</w:t>
      </w:r>
      <w:r>
        <w:t xml:space="preserve">.</w:t>
      </w:r>
    </w:p>
    <w:p>
      <w:pPr>
        <w:pStyle w:val="BodyText"/>
      </w:pPr>
      <w:r>
        <w:t xml:space="preserve">What</w:t>
      </w:r>
      <w:r>
        <w:t xml:space="preserve"> </w:t>
      </w:r>
      <m:oMath>
        <m:sSup>
          <m:e>
            <m:r>
              <m:t>H</m:t>
            </m:r>
          </m:e>
          <m:sup>
            <m:r>
              <m:t>1</m:t>
            </m:r>
          </m:sup>
        </m:sSup>
      </m:oMath>
      <w:r>
        <w:t xml:space="preserve"> </w:t>
      </w:r>
      <w:r>
        <w:t xml:space="preserve">obstructs needs to be stated precisely, because v4.4 and several posts state it loosely.</w:t>
      </w:r>
    </w:p>
    <w:p>
      <w:pPr>
        <w:pStyle w:val="BodyText"/>
      </w:pPr>
      <w:r>
        <w:rPr>
          <w:bCs/>
          <w:b/>
        </w:rPr>
        <w:t xml:space="preserve">Principle 2.7 (Who carries</w:t>
      </w:r>
      <w:r>
        <w:rPr>
          <w:bCs/>
          <w:b/>
        </w:rPr>
        <w:t xml:space="preserve"> </w:t>
      </w:r>
      <m:oMath>
        <m:sSup>
          <m:e>
            <m:r>
              <m:t>H</m:t>
            </m:r>
          </m:e>
          <m:sup>
            <m:r>
              <m:t>1</m:t>
            </m:r>
          </m:sup>
        </m:sSup>
      </m:oMath>
      <w:r>
        <w:rPr>
          <w:bCs/>
          <w:b/>
        </w:rPr>
        <w:t xml:space="preserve">).</w:t>
      </w:r>
      <w:r>
        <w:t xml:space="preserve"> </w:t>
      </w:r>
      <w:r>
        <w:t xml:space="preserve">Vertex data alone never exhibit an</w:t>
      </w:r>
      <w:r>
        <w:t xml:space="preserve"> </w:t>
      </w:r>
      <m:oMath>
        <m:sSup>
          <m:e>
            <m:r>
              <m:t>H</m:t>
            </m:r>
          </m:e>
          <m:sup>
            <m:r>
              <m:t>1</m:t>
            </m:r>
          </m:sup>
        </m:sSup>
      </m:oMath>
      <w:r>
        <w:t xml:space="preserve"> </w:t>
      </w:r>
      <w:r>
        <w:t xml:space="preserve">obstruction. For any</w:t>
      </w:r>
      <w:r>
        <w:t xml:space="preserve"> </w:t>
      </w:r>
      <m:oMath>
        <m:r>
          <m:t>x</m:t>
        </m:r>
        <m:r>
          <m:rPr>
            <m:sty m:val="p"/>
          </m:rPr>
          <m:t>∈</m:t>
        </m:r>
        <m:sSup>
          <m:e>
            <m:r>
              <m:t>C</m:t>
            </m:r>
          </m:e>
          <m:sup>
            <m:r>
              <m:t>0</m:t>
            </m:r>
          </m:sup>
        </m:sSup>
      </m:oMath>
      <w:r>
        <w:t xml:space="preserve">, the disagreement</w:t>
      </w:r>
      <w:r>
        <w:t xml:space="preserve"> </w:t>
      </w:r>
      <m:oMath>
        <m:sSup>
          <m:e>
            <m:r>
              <m:t>δ</m:t>
            </m:r>
          </m:e>
          <m:sup>
            <m:r>
              <m:t>0</m:t>
            </m:r>
          </m:sup>
        </m:sSup>
        <m:r>
          <m:t>x</m:t>
        </m:r>
      </m:oMath>
      <w:r>
        <w:t xml:space="preserve"> </w:t>
      </w:r>
      <w:r>
        <w:t xml:space="preserve">lies in</w:t>
      </w:r>
      <w:r>
        <w:t xml:space="preserve"> </w:t>
      </w:r>
      <m:oMath>
        <m:r>
          <m:rPr>
            <m:sty m:val="p"/>
          </m:rPr>
          <m:t>im</m:t>
        </m:r>
        <m:sSup>
          <m:e>
            <m:r>
              <m:t>δ</m:t>
            </m:r>
          </m:e>
          <m:sup>
            <m:r>
              <m:t>0</m:t>
            </m:r>
          </m:sup>
        </m:sSup>
      </m:oMath>
      <w:r>
        <w:t xml:space="preserve"> </w:t>
      </w:r>
      <w:r>
        <w:t xml:space="preserve">and has zero class in</w:t>
      </w:r>
      <w:r>
        <w:t xml:space="preserve"> </w:t>
      </w:r>
      <m:oMath>
        <m:sSup>
          <m:e>
            <m:r>
              <m:t>H</m:t>
            </m:r>
          </m:e>
          <m:sup>
            <m:r>
              <m:t>1</m:t>
            </m:r>
          </m:sup>
        </m:sSup>
      </m:oMath>
      <w:r>
        <w:t xml:space="preserve">. Disagreement among vertex states is an</w:t>
      </w:r>
      <w:r>
        <w:t xml:space="preserve"> </w:t>
      </w:r>
      <m:oMath>
        <m:sSup>
          <m:e>
            <m:r>
              <m:t>H</m:t>
            </m:r>
          </m:e>
          <m:sup>
            <m:r>
              <m:t>0</m:t>
            </m:r>
          </m:sup>
        </m:sSup>
      </m:oMath>
      <w:r>
        <w:t xml:space="preserve"> </w:t>
      </w:r>
      <w:r>
        <w:t xml:space="preserve">phenomenon: it measures how far</w:t>
      </w:r>
      <w:r>
        <w:t xml:space="preserve"> </w:t>
      </w:r>
      <m:oMath>
        <m:r>
          <m:t>x</m:t>
        </m:r>
      </m:oMath>
      <w:r>
        <w:t xml:space="preserve"> </w:t>
      </w:r>
      <w:r>
        <w:t xml:space="preserve">is from</w:t>
      </w:r>
      <w:r>
        <w:t xml:space="preserve"> </w:t>
      </w:r>
      <m:oMath>
        <m:r>
          <m:rPr>
            <m:sty m:val="p"/>
          </m:rPr>
          <m:t>ker</m:t>
        </m:r>
        <m:sSup>
          <m:e>
            <m:r>
              <m:t>δ</m:t>
            </m:r>
          </m:e>
          <m:sup>
            <m:r>
              <m:t>0</m:t>
            </m:r>
          </m:sup>
        </m:sSup>
      </m:oMath>
      <w:r>
        <w:t xml:space="preserve">.</w:t>
      </w:r>
    </w:p>
    <w:p>
      <w:pPr>
        <w:pStyle w:val="BodyText"/>
      </w:pPr>
      <w:r>
        <w:t xml:space="preserve">An</w:t>
      </w:r>
      <w:r>
        <w:t xml:space="preserve"> </w:t>
      </w:r>
      <m:oMath>
        <m:sSup>
          <m:e>
            <m:r>
              <m:t>H</m:t>
            </m:r>
          </m:e>
          <m:sup>
            <m:r>
              <m:t>1</m:t>
            </m:r>
          </m:sup>
        </m:sSup>
      </m:oMath>
      <w:r>
        <w:t xml:space="preserve"> </w:t>
      </w:r>
      <w:r>
        <w:t xml:space="preserve">obstruction appears only when the data include</w:t>
      </w:r>
      <w:r>
        <w:t xml:space="preserve"> </w:t>
      </w:r>
      <w:r>
        <w:rPr>
          <w:bCs/>
          <w:b/>
        </w:rPr>
        <w:t xml:space="preserve">relational measurements</w:t>
      </w:r>
      <w:r>
        <w:t xml:space="preserve"> </w:t>
      </w:r>
      <m:oMath>
        <m:r>
          <m:t>ω</m:t>
        </m:r>
        <m:r>
          <m:rPr>
            <m:sty m:val="p"/>
          </m:rPr>
          <m:t>∈</m:t>
        </m:r>
        <m:sSup>
          <m:e>
            <m:r>
              <m:t>C</m:t>
            </m:r>
          </m:e>
          <m:sup>
            <m:r>
              <m:t>1</m:t>
            </m:r>
          </m:sup>
        </m:sSup>
      </m:oMath>
      <w:r>
        <w:t xml:space="preserve"> </w:t>
      </w:r>
      <w:r>
        <w:t xml:space="preserve">that are not computed from vertex states. Examples:</w:t>
      </w:r>
    </w:p>
    <w:p>
      <w:pPr>
        <w:numPr>
          <w:ilvl w:val="0"/>
          <w:numId w:val="1016"/>
        </w:numPr>
        <w:pStyle w:val="Compact"/>
      </w:pPr>
      <w:r>
        <w:t xml:space="preserve">clock offsets measured on links;</w:t>
      </w:r>
    </w:p>
    <w:p>
      <w:pPr>
        <w:numPr>
          <w:ilvl w:val="0"/>
          <w:numId w:val="1016"/>
        </w:numPr>
        <w:pStyle w:val="Compact"/>
      </w:pPr>
      <w:r>
        <w:t xml:space="preserve">pairwise comparisons;</w:t>
      </w:r>
    </w:p>
    <w:p>
      <w:pPr>
        <w:numPr>
          <w:ilvl w:val="0"/>
          <w:numId w:val="1016"/>
        </w:numPr>
        <w:pStyle w:val="Compact"/>
      </w:pPr>
      <w:r>
        <w:t xml:space="preserve">exchange rates;</w:t>
      </w:r>
    </w:p>
    <w:p>
      <w:pPr>
        <w:numPr>
          <w:ilvl w:val="0"/>
          <w:numId w:val="1016"/>
        </w:numPr>
        <w:pStyle w:val="Compact"/>
      </w:pPr>
      <w:r>
        <w:t xml:space="preserve">parallel transport of frames;</w:t>
      </w:r>
    </w:p>
    <w:p>
      <w:pPr>
        <w:numPr>
          <w:ilvl w:val="0"/>
          <w:numId w:val="1016"/>
        </w:numPr>
        <w:pStyle w:val="Compact"/>
      </w:pPr>
      <w:r>
        <w:t xml:space="preserve">the signs of alliances;</w:t>
      </w:r>
    </w:p>
    <w:p>
      <w:pPr>
        <w:numPr>
          <w:ilvl w:val="0"/>
          <w:numId w:val="1016"/>
        </w:numPr>
        <w:pStyle w:val="Compact"/>
      </w:pPr>
      <w:r>
        <w:t xml:space="preserve">syndromes of a code.</w:t>
      </w:r>
    </w:p>
    <w:p>
      <w:pPr>
        <w:pStyle w:val="FirstParagraph"/>
      </w:pPr>
      <w:r>
        <w:t xml:space="preserve">Each of these poses the</w:t>
      </w:r>
      <w:r>
        <w:t xml:space="preserve"> </w:t>
      </w:r>
      <w:r>
        <w:rPr>
          <w:iCs/>
          <w:i/>
        </w:rPr>
        <w:t xml:space="preserve">integration problem</w:t>
      </w:r>
      <w:r>
        <w:t xml:space="preserve">: find</w:t>
      </w:r>
      <w:r>
        <w:t xml:space="preserve"> </w:t>
      </w:r>
      <m:oMath>
        <m:r>
          <m:t>x</m:t>
        </m:r>
      </m:oMath>
      <w:r>
        <w:t xml:space="preserve"> </w:t>
      </w:r>
      <w:r>
        <w:t xml:space="preserve">with</w:t>
      </w:r>
      <w:r>
        <w:t xml:space="preserve"> </w:t>
      </w:r>
      <m:oMath>
        <m:sSup>
          <m:e>
            <m:r>
              <m:t>δ</m:t>
            </m:r>
          </m:e>
          <m:sup>
            <m:r>
              <m:t>0</m:t>
            </m:r>
          </m:sup>
        </m:sSup>
        <m:r>
          <m:t>x</m:t>
        </m:r>
        <m:r>
          <m:rPr>
            <m:sty m:val="p"/>
          </m:rPr>
          <m:t>=</m:t>
        </m:r>
        <m:r>
          <m:t>ω</m:t>
        </m:r>
      </m:oMath>
      <w:r>
        <w:t xml:space="preserve">. The problem is solvable exactly when</w:t>
      </w:r>
      <w:r>
        <w:t xml:space="preserve"> </w:t>
      </w:r>
      <m:oMath>
        <m:r>
          <m:t>ω</m:t>
        </m:r>
        <m:r>
          <m:rPr>
            <m:sty m:val="p"/>
          </m:rPr>
          <m:t>∈</m:t>
        </m:r>
        <m:r>
          <m:rPr>
            <m:sty m:val="p"/>
          </m:rPr>
          <m:t>im</m:t>
        </m:r>
        <m:sSup>
          <m:e>
            <m:r>
              <m:t>δ</m:t>
            </m:r>
          </m:e>
          <m:sup>
            <m:r>
              <m:t>0</m:t>
            </m:r>
          </m:sup>
        </m:sSup>
      </m:oMath>
      <w:r>
        <w:t xml:space="preserve">. For closed ω (</w:t>
      </w:r>
      <m:oMath>
        <m:sSup>
          <m:e>
            <m:r>
              <m:t>δ</m:t>
            </m:r>
          </m:e>
          <m:sup>
            <m:r>
              <m:t>1</m:t>
            </m:r>
          </m:sup>
        </m:sSup>
        <m:r>
          <m:t>ω</m:t>
        </m:r>
        <m:r>
          <m:rPr>
            <m:sty m:val="p"/>
          </m:rPr>
          <m:t>=</m:t>
        </m:r>
        <m:r>
          <m:t>0</m:t>
        </m:r>
      </m:oMath>
      <w:r>
        <w:t xml:space="preserve">) the obstruction to solving it is the class</w:t>
      </w:r>
      <w:r>
        <w:t xml:space="preserve"> </w:t>
      </w:r>
      <m:oMath>
        <m:d>
          <m:dPr>
            <m:begChr m:val="["/>
            <m:endChr m:val="]"/>
            <m:sepChr m:val=""/>
            <m:grow/>
          </m:dPr>
          <m:e>
            <m:r>
              <m:t>ω</m:t>
            </m:r>
          </m:e>
        </m:d>
        <m:r>
          <m:rPr>
            <m:sty m:val="p"/>
          </m:rPr>
          <m:t>∈</m:t>
        </m:r>
        <m:sSup>
          <m:e>
            <m:r>
              <m:t>H</m:t>
            </m:r>
          </m:e>
          <m:sup>
            <m:r>
              <m:t>1</m:t>
            </m:r>
          </m:sup>
        </m:sSup>
      </m:oMath>
      <w:r>
        <w:t xml:space="preserve"> </w:t>
      </w:r>
      <w:r>
        <w:rPr>
          <w:bCs/>
          <w:b/>
        </w:rPr>
        <w:t xml:space="preserve">[E]</w:t>
      </w:r>
      <w:r>
        <w:t xml:space="preserve">.</w:t>
      </w:r>
    </w:p>
    <w:p>
      <w:pPr>
        <w:pStyle w:val="BodyText"/>
      </w:pPr>
      <w:r>
        <w:t xml:space="preserve">Every</w:t>
      </w:r>
      <w:r>
        <w:t xml:space="preserve"> </w:t>
      </w:r>
      <m:oMath>
        <m:sSup>
          <m:e>
            <m:r>
              <m:t>H</m:t>
            </m:r>
          </m:e>
          <m:sup>
            <m:r>
              <m:t>1</m:t>
            </m:r>
          </m:sup>
        </m:sSup>
      </m:oMath>
      <w:r>
        <w:t xml:space="preserve"> </w:t>
      </w:r>
      <w:r>
        <w:t xml:space="preserve">claim in this monograph therefore names its relational datum. Claims in the corpus that attribute</w:t>
      </w:r>
      <w:r>
        <w:t xml:space="preserve"> </w:t>
      </w:r>
      <m:oMath>
        <m:sSup>
          <m:e>
            <m:r>
              <m:t>H</m:t>
            </m:r>
          </m:e>
          <m:sup>
            <m:r>
              <m:t>1</m:t>
            </m:r>
          </m:sup>
        </m:sSup>
      </m:oMath>
      <w:r>
        <w:t xml:space="preserve"> </w:t>
      </w:r>
      <w:r>
        <w:t xml:space="preserve">to disagreement among vertex states are restated as</w:t>
      </w:r>
      <w:r>
        <w:t xml:space="preserve"> </w:t>
      </w:r>
      <m:oMath>
        <m:sSup>
          <m:e>
            <m:r>
              <m:t>H</m:t>
            </m:r>
          </m:e>
          <m:sup>
            <m:r>
              <m:t>0</m:t>
            </m:r>
          </m:sup>
        </m:sSup>
      </m:oMath>
      <w:r>
        <w:t xml:space="preserve"> </w:t>
      </w:r>
      <w:r>
        <w:t xml:space="preserve">claims (Appendix C, fork F6)</w:t>
      </w:r>
      <w:r>
        <w:t xml:space="preserve"> </w:t>
      </w:r>
      <w:r>
        <w:rPr>
          <w:bCs/>
          <w:b/>
        </w:rPr>
        <w:t xml:space="preserve">[D]</w:t>
      </w:r>
      <w:r>
        <w:t xml:space="preserve">.</w:t>
      </w:r>
    </w:p>
    <w:bookmarkEnd w:id="46"/>
    <w:bookmarkStart w:id="47" w:name="the-multi-scale-template"/>
    <w:p>
      <w:pPr>
        <w:pStyle w:val="Heading3"/>
      </w:pPr>
      <w:r>
        <w:t xml:space="preserve">2.6 The multi-scale template</w:t>
      </w:r>
    </w:p>
    <w:p>
      <w:pPr>
        <w:pStyle w:val="FirstParagraph"/>
      </w:pPr>
      <w:r>
        <w:t xml:space="preserve">The Draken ontology is a modelling template, not a metaphysics. Following v4.4 (authoritative for layer definitions), it decomposes systems into eighteen layers in five bands. The number 18 is a resolution choice; the mathematics applies to any finite decomposition with declared inter-layer restriction maps</w:t>
      </w:r>
      <w:r>
        <w:t xml:space="preserve"> </w:t>
      </w:r>
      <w:r>
        <w:rPr>
          <w:bCs/>
          <w:b/>
        </w:rPr>
        <w:t xml:space="preserve">[D]</w:t>
      </w:r>
      <w:r>
        <w:t xml:space="preserve">.</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Band</w:t>
            </w:r>
          </w:p>
        </w:tc>
        <w:tc>
          <w:tcPr/>
          <w:p>
            <w:pPr>
              <w:pStyle w:val="Compact"/>
              <w:jc w:val="left"/>
            </w:pPr>
            <w:r>
              <w:t xml:space="preserve">Layer</w:t>
            </w:r>
          </w:p>
        </w:tc>
        <w:tc>
          <w:tcPr/>
          <w:p>
            <w:pPr>
              <w:pStyle w:val="Compact"/>
              <w:jc w:val="left"/>
            </w:pPr>
            <w:r>
              <w:t xml:space="preserve">Name</w:t>
            </w:r>
          </w:p>
        </w:tc>
        <w:tc>
          <w:tcPr/>
          <w:p>
            <w:pPr>
              <w:pStyle w:val="Compact"/>
              <w:jc w:val="left"/>
            </w:pPr>
            <w:r>
              <w:t xml:space="preserve">Emergent agent</w:t>
            </w:r>
          </w:p>
        </w:tc>
        <w:tc>
          <w:tcPr/>
          <w:p>
            <w:pPr>
              <w:pStyle w:val="Compact"/>
              <w:jc w:val="left"/>
            </w:pPr>
            <w:r>
              <w:t xml:space="preserve">Typical data</w:t>
            </w:r>
          </w:p>
        </w:tc>
        <w:tc>
          <w:tcPr/>
          <w:p>
            <w:pPr>
              <w:pStyle w:val="Compact"/>
              <w:jc w:val="left"/>
            </w:pPr>
            <w:r>
              <w:t xml:space="preserve">Dominant dynamics</w:t>
            </w:r>
          </w:p>
        </w:tc>
      </w:tr>
      <w:tr>
        <w:tc>
          <w:tcPr/>
          <w:p>
            <w:pPr>
              <w:pStyle w:val="Compact"/>
              <w:jc w:val="left"/>
            </w:pPr>
            <w:r>
              <w:t xml:space="preserve">Substrate</w:t>
            </w:r>
          </w:p>
        </w:tc>
        <w:tc>
          <w:tcPr/>
          <w:p>
            <w:pPr>
              <w:pStyle w:val="Compact"/>
              <w:jc w:val="left"/>
            </w:pPr>
            <w:r>
              <w:t xml:space="preserve">L01</w:t>
            </w:r>
          </w:p>
        </w:tc>
        <w:tc>
          <w:tcPr/>
          <w:p>
            <w:pPr>
              <w:pStyle w:val="Compact"/>
              <w:jc w:val="left"/>
            </w:pPr>
            <w:r>
              <w:t xml:space="preserve">Quantum / field substrate</w:t>
            </w:r>
          </w:p>
        </w:tc>
        <w:tc>
          <w:tcPr/>
          <w:p>
            <w:pPr>
              <w:pStyle w:val="Compact"/>
              <w:jc w:val="left"/>
            </w:pPr>
            <w:r>
              <w:t xml:space="preserve">Physical patterns</w:t>
            </w:r>
          </w:p>
        </w:tc>
        <w:tc>
          <w:tcPr/>
          <w:p>
            <w:pPr>
              <w:pStyle w:val="Compact"/>
              <w:jc w:val="left"/>
            </w:pPr>
            <w:r>
              <w:t xml:space="preserve">Field amplitudes, symmetry parameters</w:t>
            </w:r>
          </w:p>
        </w:tc>
        <w:tc>
          <w:tcPr/>
          <w:p>
            <w:pPr>
              <w:pStyle w:val="Compact"/>
              <w:jc w:val="left"/>
            </w:pPr>
            <w:r>
              <w:t xml:space="preserve">Symmetry-breaking, pattern formation</w:t>
            </w:r>
          </w:p>
        </w:tc>
      </w:tr>
      <w:tr>
        <w:tc>
          <w:tcPr/>
          <w:p>
            <w:pPr>
              <w:pStyle w:val="Compact"/>
            </w:pPr>
          </w:p>
        </w:tc>
        <w:tc>
          <w:tcPr/>
          <w:p>
            <w:pPr>
              <w:pStyle w:val="Compact"/>
              <w:jc w:val="left"/>
            </w:pPr>
            <w:r>
              <w:t xml:space="preserve">L02</w:t>
            </w:r>
          </w:p>
        </w:tc>
        <w:tc>
          <w:tcPr/>
          <w:p>
            <w:pPr>
              <w:pStyle w:val="Compact"/>
              <w:jc w:val="left"/>
            </w:pPr>
            <w:r>
              <w:t xml:space="preserve">Chemical / dissipative</w:t>
            </w:r>
          </w:p>
        </w:tc>
        <w:tc>
          <w:tcPr/>
          <w:p>
            <w:pPr>
              <w:pStyle w:val="Compact"/>
              <w:jc w:val="left"/>
            </w:pPr>
            <w:r>
              <w:t xml:space="preserve">Chemical agents</w:t>
            </w:r>
          </w:p>
        </w:tc>
        <w:tc>
          <w:tcPr/>
          <w:p>
            <w:pPr>
              <w:pStyle w:val="Compact"/>
              <w:jc w:val="left"/>
            </w:pPr>
            <w:r>
              <w:t xml:space="preserve">Concentration fields, reaction rates</w:t>
            </w:r>
          </w:p>
        </w:tc>
        <w:tc>
          <w:tcPr/>
          <w:p>
            <w:pPr>
              <w:pStyle w:val="Compact"/>
              <w:jc w:val="left"/>
            </w:pPr>
            <w:r>
              <w:t xml:space="preserve">Dissipative structure formation</w:t>
            </w:r>
          </w:p>
        </w:tc>
      </w:tr>
      <w:tr>
        <w:tc>
          <w:tcPr/>
          <w:p>
            <w:pPr>
              <w:pStyle w:val="Compact"/>
            </w:pPr>
          </w:p>
        </w:tc>
        <w:tc>
          <w:tcPr/>
          <w:p>
            <w:pPr>
              <w:pStyle w:val="Compact"/>
              <w:jc w:val="left"/>
            </w:pPr>
            <w:r>
              <w:t xml:space="preserve">L03</w:t>
            </w:r>
          </w:p>
        </w:tc>
        <w:tc>
          <w:tcPr/>
          <w:p>
            <w:pPr>
              <w:pStyle w:val="Compact"/>
              <w:jc w:val="left"/>
            </w:pPr>
            <w:r>
              <w:t xml:space="preserve">Molecular assembly</w:t>
            </w:r>
          </w:p>
        </w:tc>
        <w:tc>
          <w:tcPr/>
          <w:p>
            <w:pPr>
              <w:pStyle w:val="Compact"/>
              <w:jc w:val="left"/>
            </w:pPr>
            <w:r>
              <w:t xml:space="preserve">Biological polymers</w:t>
            </w:r>
          </w:p>
        </w:tc>
        <w:tc>
          <w:tcPr/>
          <w:p>
            <w:pPr>
              <w:pStyle w:val="Compact"/>
              <w:jc w:val="left"/>
            </w:pPr>
            <w:r>
              <w:t xml:space="preserve">Sequence data, folding states</w:t>
            </w:r>
          </w:p>
        </w:tc>
        <w:tc>
          <w:tcPr/>
          <w:p>
            <w:pPr>
              <w:pStyle w:val="Compact"/>
              <w:jc w:val="left"/>
            </w:pPr>
            <w:r>
              <w:t xml:space="preserve">Self-assembly, molecular recognition</w:t>
            </w:r>
          </w:p>
        </w:tc>
      </w:tr>
      <w:tr>
        <w:tc>
          <w:tcPr/>
          <w:p>
            <w:pPr>
              <w:pStyle w:val="Compact"/>
            </w:pPr>
          </w:p>
        </w:tc>
        <w:tc>
          <w:tcPr/>
          <w:p>
            <w:pPr>
              <w:pStyle w:val="Compact"/>
              <w:jc w:val="left"/>
            </w:pPr>
            <w:r>
              <w:t xml:space="preserve">L04</w:t>
            </w:r>
          </w:p>
        </w:tc>
        <w:tc>
          <w:tcPr/>
          <w:p>
            <w:pPr>
              <w:pStyle w:val="Compact"/>
              <w:jc w:val="left"/>
            </w:pPr>
            <w:r>
              <w:t xml:space="preserve">Bioelectric / tissue patterning</w:t>
            </w:r>
          </w:p>
        </w:tc>
        <w:tc>
          <w:tcPr/>
          <w:p>
            <w:pPr>
              <w:pStyle w:val="Compact"/>
              <w:jc w:val="left"/>
            </w:pPr>
            <w:r>
              <w:t xml:space="preserve">Cellular ensembles</w:t>
            </w:r>
          </w:p>
        </w:tc>
        <w:tc>
          <w:tcPr/>
          <w:p>
            <w:pPr>
              <w:pStyle w:val="Compact"/>
              <w:jc w:val="left"/>
            </w:pPr>
            <w:r>
              <w:t xml:space="preserve">Membrane potentials, morphogen gradients</w:t>
            </w:r>
          </w:p>
        </w:tc>
        <w:tc>
          <w:tcPr/>
          <w:p>
            <w:pPr>
              <w:pStyle w:val="Compact"/>
              <w:jc w:val="left"/>
            </w:pPr>
            <w:r>
              <w:t xml:space="preserve">Bioelectric signalling, development</w:t>
            </w:r>
          </w:p>
        </w:tc>
      </w:tr>
      <w:tr>
        <w:tc>
          <w:tcPr/>
          <w:p>
            <w:pPr>
              <w:pStyle w:val="Compact"/>
              <w:jc w:val="left"/>
            </w:pPr>
            <w:r>
              <w:t xml:space="preserve">Organismal</w:t>
            </w:r>
          </w:p>
        </w:tc>
        <w:tc>
          <w:tcPr/>
          <w:p>
            <w:pPr>
              <w:pStyle w:val="Compact"/>
              <w:jc w:val="left"/>
            </w:pPr>
            <w:r>
              <w:t xml:space="preserve">L05</w:t>
            </w:r>
          </w:p>
        </w:tc>
        <w:tc>
          <w:tcPr/>
          <w:p>
            <w:pPr>
              <w:pStyle w:val="Compact"/>
              <w:jc w:val="left"/>
            </w:pPr>
            <w:r>
              <w:t xml:space="preserve">Neural integration</w:t>
            </w:r>
          </w:p>
        </w:tc>
        <w:tc>
          <w:tcPr/>
          <w:p>
            <w:pPr>
              <w:pStyle w:val="Compact"/>
              <w:jc w:val="left"/>
            </w:pPr>
            <w:r>
              <w:t xml:space="preserve">Neural agents</w:t>
            </w:r>
          </w:p>
        </w:tc>
        <w:tc>
          <w:tcPr/>
          <w:p>
            <w:pPr>
              <w:pStyle w:val="Compact"/>
              <w:jc w:val="left"/>
            </w:pPr>
            <w:r>
              <w:t xml:space="preserve">Firing rates, synaptic weights</w:t>
            </w:r>
          </w:p>
        </w:tc>
        <w:tc>
          <w:tcPr/>
          <w:p>
            <w:pPr>
              <w:pStyle w:val="Compact"/>
              <w:jc w:val="left"/>
            </w:pPr>
            <w:r>
              <w:t xml:space="preserve">Predictive coding, Hebbian learning</w:t>
            </w:r>
          </w:p>
        </w:tc>
      </w:tr>
      <w:tr>
        <w:tc>
          <w:tcPr/>
          <w:p>
            <w:pPr>
              <w:pStyle w:val="Compact"/>
            </w:pPr>
          </w:p>
        </w:tc>
        <w:tc>
          <w:tcPr/>
          <w:p>
            <w:pPr>
              <w:pStyle w:val="Compact"/>
              <w:jc w:val="left"/>
            </w:pPr>
            <w:r>
              <w:t xml:space="preserve">L06</w:t>
            </w:r>
          </w:p>
        </w:tc>
        <w:tc>
          <w:tcPr/>
          <w:p>
            <w:pPr>
              <w:pStyle w:val="Compact"/>
              <w:jc w:val="left"/>
            </w:pPr>
            <w:r>
              <w:t xml:space="preserve">Embodied cognition</w:t>
            </w:r>
          </w:p>
        </w:tc>
        <w:tc>
          <w:tcPr/>
          <w:p>
            <w:pPr>
              <w:pStyle w:val="Compact"/>
              <w:jc w:val="left"/>
            </w:pPr>
            <w:r>
              <w:t xml:space="preserve">Sensorimotor agents</w:t>
            </w:r>
          </w:p>
        </w:tc>
        <w:tc>
          <w:tcPr/>
          <w:p>
            <w:pPr>
              <w:pStyle w:val="Compact"/>
              <w:jc w:val="left"/>
            </w:pPr>
            <w:r>
              <w:t xml:space="preserve">Proprioceptive states, motor plans</w:t>
            </w:r>
          </w:p>
        </w:tc>
        <w:tc>
          <w:tcPr/>
          <w:p>
            <w:pPr>
              <w:pStyle w:val="Compact"/>
              <w:jc w:val="left"/>
            </w:pPr>
            <w:r>
              <w:t xml:space="preserve">Enactivism, allostasis</w:t>
            </w:r>
          </w:p>
        </w:tc>
      </w:tr>
      <w:tr>
        <w:tc>
          <w:tcPr/>
          <w:p>
            <w:pPr>
              <w:pStyle w:val="Compact"/>
            </w:pPr>
          </w:p>
        </w:tc>
        <w:tc>
          <w:tcPr/>
          <w:p>
            <w:pPr>
              <w:pStyle w:val="Compact"/>
              <w:jc w:val="left"/>
            </w:pPr>
            <w:r>
              <w:t xml:space="preserve">L07</w:t>
            </w:r>
          </w:p>
        </w:tc>
        <w:tc>
          <w:tcPr/>
          <w:p>
            <w:pPr>
              <w:pStyle w:val="Compact"/>
              <w:jc w:val="left"/>
            </w:pPr>
            <w:r>
              <w:t xml:space="preserve">Narrative self</w:t>
            </w:r>
          </w:p>
        </w:tc>
        <w:tc>
          <w:tcPr/>
          <w:p>
            <w:pPr>
              <w:pStyle w:val="Compact"/>
              <w:jc w:val="left"/>
            </w:pPr>
            <w:r>
              <w:t xml:space="preserve">Autobiographical agents</w:t>
            </w:r>
          </w:p>
        </w:tc>
        <w:tc>
          <w:tcPr/>
          <w:p>
            <w:pPr>
              <w:pStyle w:val="Compact"/>
              <w:jc w:val="left"/>
            </w:pPr>
            <w:r>
              <w:t xml:space="preserve">Belief states, self-models</w:t>
            </w:r>
          </w:p>
        </w:tc>
        <w:tc>
          <w:tcPr/>
          <w:p>
            <w:pPr>
              <w:pStyle w:val="Compact"/>
              <w:jc w:val="left"/>
            </w:pPr>
            <w:r>
              <w:t xml:space="preserve">Active inference, identity maintenance</w:t>
            </w:r>
          </w:p>
        </w:tc>
      </w:tr>
      <w:tr>
        <w:tc>
          <w:tcPr/>
          <w:p>
            <w:pPr>
              <w:pStyle w:val="Compact"/>
            </w:pPr>
          </w:p>
        </w:tc>
        <w:tc>
          <w:tcPr/>
          <w:p>
            <w:pPr>
              <w:pStyle w:val="Compact"/>
              <w:jc w:val="left"/>
            </w:pPr>
            <w:r>
              <w:t xml:space="preserve">L08</w:t>
            </w:r>
          </w:p>
        </w:tc>
        <w:tc>
          <w:tcPr/>
          <w:p>
            <w:pPr>
              <w:pStyle w:val="Compact"/>
              <w:jc w:val="left"/>
            </w:pPr>
            <w:r>
              <w:t xml:space="preserve">Dyadic bonds</w:t>
            </w:r>
          </w:p>
        </w:tc>
        <w:tc>
          <w:tcPr/>
          <w:p>
            <w:pPr>
              <w:pStyle w:val="Compact"/>
              <w:jc w:val="left"/>
            </w:pPr>
            <w:r>
              <w:t xml:space="preserve">Relational agents</w:t>
            </w:r>
          </w:p>
        </w:tc>
        <w:tc>
          <w:tcPr/>
          <w:p>
            <w:pPr>
              <w:pStyle w:val="Compact"/>
              <w:jc w:val="left"/>
            </w:pPr>
            <w:r>
              <w:t xml:space="preserve">Attachment states, trust levels</w:t>
            </w:r>
          </w:p>
        </w:tc>
        <w:tc>
          <w:tcPr/>
          <w:p>
            <w:pPr>
              <w:pStyle w:val="Compact"/>
              <w:jc w:val="left"/>
            </w:pPr>
            <w:r>
              <w:t xml:space="preserve">Reciprocity, pair-bonding</w:t>
            </w:r>
          </w:p>
        </w:tc>
      </w:tr>
      <w:tr>
        <w:tc>
          <w:tcPr/>
          <w:p>
            <w:pPr>
              <w:pStyle w:val="Compact"/>
              <w:jc w:val="left"/>
            </w:pPr>
            <w:r>
              <w:t xml:space="preserve">Social</w:t>
            </w:r>
          </w:p>
        </w:tc>
        <w:tc>
          <w:tcPr/>
          <w:p>
            <w:pPr>
              <w:pStyle w:val="Compact"/>
              <w:jc w:val="left"/>
            </w:pPr>
            <w:r>
              <w:t xml:space="preserve">L09</w:t>
            </w:r>
          </w:p>
        </w:tc>
        <w:tc>
          <w:tcPr/>
          <w:p>
            <w:pPr>
              <w:pStyle w:val="Compact"/>
              <w:jc w:val="left"/>
            </w:pPr>
            <w:r>
              <w:t xml:space="preserve">Group cognition</w:t>
            </w:r>
          </w:p>
        </w:tc>
        <w:tc>
          <w:tcPr/>
          <w:p>
            <w:pPr>
              <w:pStyle w:val="Compact"/>
              <w:jc w:val="left"/>
            </w:pPr>
            <w:r>
              <w:t xml:space="preserve">Collective agents</w:t>
            </w:r>
          </w:p>
        </w:tc>
        <w:tc>
          <w:tcPr/>
          <w:p>
            <w:pPr>
              <w:pStyle w:val="Compact"/>
              <w:jc w:val="left"/>
            </w:pPr>
            <w:r>
              <w:t xml:space="preserve">Shared beliefs, norms</w:t>
            </w:r>
          </w:p>
        </w:tc>
        <w:tc>
          <w:tcPr/>
          <w:p>
            <w:pPr>
              <w:pStyle w:val="Compact"/>
              <w:jc w:val="left"/>
            </w:pPr>
            <w:r>
              <w:t xml:space="preserve">Coalitional games, reputation</w:t>
            </w:r>
          </w:p>
        </w:tc>
      </w:tr>
      <w:tr>
        <w:tc>
          <w:tcPr/>
          <w:p>
            <w:pPr>
              <w:pStyle w:val="Compact"/>
            </w:pPr>
          </w:p>
        </w:tc>
        <w:tc>
          <w:tcPr/>
          <w:p>
            <w:pPr>
              <w:pStyle w:val="Compact"/>
              <w:jc w:val="left"/>
            </w:pPr>
            <w:r>
              <w:t xml:space="preserve">L10</w:t>
            </w:r>
          </w:p>
        </w:tc>
        <w:tc>
          <w:tcPr/>
          <w:p>
            <w:pPr>
              <w:pStyle w:val="Compact"/>
              <w:jc w:val="left"/>
            </w:pPr>
            <w:r>
              <w:t xml:space="preserve">Institutional coordination</w:t>
            </w:r>
          </w:p>
        </w:tc>
        <w:tc>
          <w:tcPr/>
          <w:p>
            <w:pPr>
              <w:pStyle w:val="Compact"/>
              <w:jc w:val="left"/>
            </w:pPr>
            <w:r>
              <w:t xml:space="preserve">Institutional agents</w:t>
            </w:r>
          </w:p>
        </w:tc>
        <w:tc>
          <w:tcPr/>
          <w:p>
            <w:pPr>
              <w:pStyle w:val="Compact"/>
              <w:jc w:val="left"/>
            </w:pPr>
            <w:r>
              <w:t xml:space="preserve">Rules, procedures, roles</w:t>
            </w:r>
          </w:p>
        </w:tc>
        <w:tc>
          <w:tcPr/>
          <w:p>
            <w:pPr>
              <w:pStyle w:val="Compact"/>
              <w:jc w:val="left"/>
            </w:pPr>
            <w:r>
              <w:t xml:space="preserve">Isomorphism, principal–agent</w:t>
            </w:r>
          </w:p>
        </w:tc>
      </w:tr>
      <w:tr>
        <w:tc>
          <w:tcPr/>
          <w:p>
            <w:pPr>
              <w:pStyle w:val="Compact"/>
            </w:pPr>
          </w:p>
        </w:tc>
        <w:tc>
          <w:tcPr/>
          <w:p>
            <w:pPr>
              <w:pStyle w:val="Compact"/>
              <w:jc w:val="left"/>
            </w:pPr>
            <w:r>
              <w:t xml:space="preserve">L11</w:t>
            </w:r>
          </w:p>
        </w:tc>
        <w:tc>
          <w:tcPr/>
          <w:p>
            <w:pPr>
              <w:pStyle w:val="Compact"/>
              <w:jc w:val="left"/>
            </w:pPr>
            <w:r>
              <w:t xml:space="preserve">Economic exchange</w:t>
            </w:r>
          </w:p>
        </w:tc>
        <w:tc>
          <w:tcPr/>
          <w:p>
            <w:pPr>
              <w:pStyle w:val="Compact"/>
              <w:jc w:val="left"/>
            </w:pPr>
            <w:r>
              <w:t xml:space="preserve">Market agents</w:t>
            </w:r>
          </w:p>
        </w:tc>
        <w:tc>
          <w:tcPr/>
          <w:p>
            <w:pPr>
              <w:pStyle w:val="Compact"/>
              <w:jc w:val="left"/>
            </w:pPr>
            <w:r>
              <w:t xml:space="preserve">Prices, contracts, flows</w:t>
            </w:r>
          </w:p>
        </w:tc>
        <w:tc>
          <w:tcPr/>
          <w:p>
            <w:pPr>
              <w:pStyle w:val="Compact"/>
              <w:jc w:val="left"/>
            </w:pPr>
            <w:r>
              <w:t xml:space="preserve">Equilibrium, input–output</w:t>
            </w:r>
          </w:p>
        </w:tc>
      </w:tr>
      <w:tr>
        <w:tc>
          <w:tcPr/>
          <w:p>
            <w:pPr>
              <w:pStyle w:val="Compact"/>
            </w:pPr>
          </w:p>
        </w:tc>
        <w:tc>
          <w:tcPr/>
          <w:p>
            <w:pPr>
              <w:pStyle w:val="Compact"/>
              <w:jc w:val="left"/>
            </w:pPr>
            <w:r>
              <w:t xml:space="preserve">L12</w:t>
            </w:r>
          </w:p>
        </w:tc>
        <w:tc>
          <w:tcPr/>
          <w:p>
            <w:pPr>
              <w:pStyle w:val="Compact"/>
              <w:jc w:val="left"/>
            </w:pPr>
            <w:r>
              <w:t xml:space="preserve">Collective narratives</w:t>
            </w:r>
          </w:p>
        </w:tc>
        <w:tc>
          <w:tcPr/>
          <w:p>
            <w:pPr>
              <w:pStyle w:val="Compact"/>
              <w:jc w:val="left"/>
            </w:pPr>
            <w:r>
              <w:t xml:space="preserve">Narrative agents</w:t>
            </w:r>
          </w:p>
        </w:tc>
        <w:tc>
          <w:tcPr/>
          <w:p>
            <w:pPr>
              <w:pStyle w:val="Compact"/>
              <w:jc w:val="left"/>
            </w:pPr>
            <w:r>
              <w:t xml:space="preserve">Media content, public opinion</w:t>
            </w:r>
          </w:p>
        </w:tc>
        <w:tc>
          <w:tcPr/>
          <w:p>
            <w:pPr>
              <w:pStyle w:val="Compact"/>
              <w:jc w:val="left"/>
            </w:pPr>
            <w:r>
              <w:t xml:space="preserve">Memetic dynamics, opinion formation</w:t>
            </w:r>
          </w:p>
        </w:tc>
      </w:tr>
      <w:tr>
        <w:tc>
          <w:tcPr/>
          <w:p>
            <w:pPr>
              <w:pStyle w:val="Compact"/>
              <w:jc w:val="left"/>
            </w:pPr>
            <w:r>
              <w:t xml:space="preserve">Structural</w:t>
            </w:r>
          </w:p>
        </w:tc>
        <w:tc>
          <w:tcPr/>
          <w:p>
            <w:pPr>
              <w:pStyle w:val="Compact"/>
              <w:jc w:val="left"/>
            </w:pPr>
            <w:r>
              <w:t xml:space="preserve">L13</w:t>
            </w:r>
          </w:p>
        </w:tc>
        <w:tc>
          <w:tcPr/>
          <w:p>
            <w:pPr>
              <w:pStyle w:val="Compact"/>
              <w:jc w:val="left"/>
            </w:pPr>
            <w:r>
              <w:t xml:space="preserve">Political structure</w:t>
            </w:r>
          </w:p>
        </w:tc>
        <w:tc>
          <w:tcPr/>
          <w:p>
            <w:pPr>
              <w:pStyle w:val="Compact"/>
              <w:jc w:val="left"/>
            </w:pPr>
            <w:r>
              <w:t xml:space="preserve">Governance agents</w:t>
            </w:r>
          </w:p>
        </w:tc>
        <w:tc>
          <w:tcPr/>
          <w:p>
            <w:pPr>
              <w:pStyle w:val="Compact"/>
              <w:jc w:val="left"/>
            </w:pPr>
            <w:r>
              <w:t xml:space="preserve">Constitutions, laws, policies</w:t>
            </w:r>
          </w:p>
        </w:tc>
        <w:tc>
          <w:tcPr/>
          <w:p>
            <w:pPr>
              <w:pStyle w:val="Compact"/>
              <w:jc w:val="left"/>
            </w:pPr>
            <w:r>
              <w:t xml:space="preserve">Legitimacy, power transitions</w:t>
            </w:r>
          </w:p>
        </w:tc>
      </w:tr>
      <w:tr>
        <w:tc>
          <w:tcPr/>
          <w:p>
            <w:pPr>
              <w:pStyle w:val="Compact"/>
            </w:pPr>
          </w:p>
        </w:tc>
        <w:tc>
          <w:tcPr/>
          <w:p>
            <w:pPr>
              <w:pStyle w:val="Compact"/>
              <w:jc w:val="left"/>
            </w:pPr>
            <w:r>
              <w:t xml:space="preserve">L14</w:t>
            </w:r>
          </w:p>
        </w:tc>
        <w:tc>
          <w:tcPr/>
          <w:p>
            <w:pPr>
              <w:pStyle w:val="Compact"/>
              <w:jc w:val="left"/>
            </w:pPr>
            <w:r>
              <w:t xml:space="preserve">Economic topology</w:t>
            </w:r>
          </w:p>
        </w:tc>
        <w:tc>
          <w:tcPr/>
          <w:p>
            <w:pPr>
              <w:pStyle w:val="Compact"/>
              <w:jc w:val="left"/>
            </w:pPr>
            <w:r>
              <w:t xml:space="preserve">Macroeconomic agents</w:t>
            </w:r>
          </w:p>
        </w:tc>
        <w:tc>
          <w:tcPr/>
          <w:p>
            <w:pPr>
              <w:pStyle w:val="Compact"/>
              <w:jc w:val="left"/>
            </w:pPr>
            <w:r>
              <w:t xml:space="preserve">GDP, trade flows, capital stocks</w:t>
            </w:r>
          </w:p>
        </w:tc>
        <w:tc>
          <w:tcPr/>
          <w:p>
            <w:pPr>
              <w:pStyle w:val="Compact"/>
              <w:jc w:val="left"/>
            </w:pPr>
            <w:r>
              <w:t xml:space="preserve">Growth, business cycles</w:t>
            </w:r>
          </w:p>
        </w:tc>
      </w:tr>
      <w:tr>
        <w:tc>
          <w:tcPr/>
          <w:p>
            <w:pPr>
              <w:pStyle w:val="Compact"/>
            </w:pPr>
          </w:p>
        </w:tc>
        <w:tc>
          <w:tcPr/>
          <w:p>
            <w:pPr>
              <w:pStyle w:val="Compact"/>
              <w:jc w:val="left"/>
            </w:pPr>
            <w:r>
              <w:t xml:space="preserve">L15</w:t>
            </w:r>
          </w:p>
        </w:tc>
        <w:tc>
          <w:tcPr/>
          <w:p>
            <w:pPr>
              <w:pStyle w:val="Compact"/>
              <w:jc w:val="left"/>
            </w:pPr>
            <w:r>
              <w:t xml:space="preserve">Cultural field</w:t>
            </w:r>
          </w:p>
        </w:tc>
        <w:tc>
          <w:tcPr/>
          <w:p>
            <w:pPr>
              <w:pStyle w:val="Compact"/>
              <w:jc w:val="left"/>
            </w:pPr>
            <w:r>
              <w:t xml:space="preserve">Cultural agents</w:t>
            </w:r>
          </w:p>
        </w:tc>
        <w:tc>
          <w:tcPr/>
          <w:p>
            <w:pPr>
              <w:pStyle w:val="Compact"/>
              <w:jc w:val="left"/>
            </w:pPr>
            <w:r>
              <w:t xml:space="preserve">Values, aesthetics, ideologies</w:t>
            </w:r>
          </w:p>
        </w:tc>
        <w:tc>
          <w:tcPr/>
          <w:p>
            <w:pPr>
              <w:pStyle w:val="Compact"/>
              <w:jc w:val="left"/>
            </w:pPr>
            <w:r>
              <w:t xml:space="preserve">Cultural evolution, field dynamics</w:t>
            </w:r>
          </w:p>
        </w:tc>
      </w:tr>
      <w:tr>
        <w:tc>
          <w:tcPr/>
          <w:p>
            <w:pPr>
              <w:pStyle w:val="Compact"/>
            </w:pPr>
          </w:p>
        </w:tc>
        <w:tc>
          <w:tcPr/>
          <w:p>
            <w:pPr>
              <w:pStyle w:val="Compact"/>
              <w:jc w:val="left"/>
            </w:pPr>
            <w:r>
              <w:t xml:space="preserve">L16</w:t>
            </w:r>
          </w:p>
        </w:tc>
        <w:tc>
          <w:tcPr/>
          <w:p>
            <w:pPr>
              <w:pStyle w:val="Compact"/>
              <w:jc w:val="left"/>
            </w:pPr>
            <w:r>
              <w:t xml:space="preserve">Institutional morphology</w:t>
            </w:r>
          </w:p>
        </w:tc>
        <w:tc>
          <w:tcPr/>
          <w:p>
            <w:pPr>
              <w:pStyle w:val="Compact"/>
              <w:jc w:val="left"/>
            </w:pPr>
            <w:r>
              <w:t xml:space="preserve">Meta-institutional agents</w:t>
            </w:r>
          </w:p>
        </w:tc>
        <w:tc>
          <w:tcPr/>
          <w:p>
            <w:pPr>
              <w:pStyle w:val="Compact"/>
              <w:jc w:val="left"/>
            </w:pPr>
            <w:r>
              <w:t xml:space="preserve">Constitutional orders, treaties</w:t>
            </w:r>
          </w:p>
        </w:tc>
        <w:tc>
          <w:tcPr/>
          <w:p>
            <w:pPr>
              <w:pStyle w:val="Compact"/>
              <w:jc w:val="left"/>
            </w:pPr>
            <w:r>
              <w:t xml:space="preserve">Regime transitions, path dependence</w:t>
            </w:r>
          </w:p>
        </w:tc>
      </w:tr>
      <w:tr>
        <w:tc>
          <w:tcPr/>
          <w:p>
            <w:pPr>
              <w:pStyle w:val="Compact"/>
              <w:jc w:val="left"/>
            </w:pPr>
            <w:r>
              <w:t xml:space="preserve">Planetary</w:t>
            </w:r>
          </w:p>
        </w:tc>
        <w:tc>
          <w:tcPr/>
          <w:p>
            <w:pPr>
              <w:pStyle w:val="Compact"/>
              <w:jc w:val="left"/>
            </w:pPr>
            <w:r>
              <w:t xml:space="preserve">L17</w:t>
            </w:r>
          </w:p>
        </w:tc>
        <w:tc>
          <w:tcPr/>
          <w:p>
            <w:pPr>
              <w:pStyle w:val="Compact"/>
              <w:jc w:val="left"/>
            </w:pPr>
            <w:r>
              <w:t xml:space="preserve">Civilizational memory</w:t>
            </w:r>
          </w:p>
        </w:tc>
        <w:tc>
          <w:tcPr/>
          <w:p>
            <w:pPr>
              <w:pStyle w:val="Compact"/>
              <w:jc w:val="left"/>
            </w:pPr>
            <w:r>
              <w:t xml:space="preserve">Civilizational agents</w:t>
            </w:r>
          </w:p>
        </w:tc>
        <w:tc>
          <w:tcPr/>
          <w:p>
            <w:pPr>
              <w:pStyle w:val="Compact"/>
              <w:jc w:val="left"/>
            </w:pPr>
            <w:r>
              <w:t xml:space="preserve">Archives, traditions, canons</w:t>
            </w:r>
          </w:p>
        </w:tc>
        <w:tc>
          <w:tcPr/>
          <w:p>
            <w:pPr>
              <w:pStyle w:val="Compact"/>
              <w:jc w:val="left"/>
            </w:pPr>
            <w:r>
              <w:t xml:space="preserve">Long-duration processes</w:t>
            </w:r>
          </w:p>
        </w:tc>
      </w:tr>
      <w:tr>
        <w:tc>
          <w:tcPr/>
          <w:p>
            <w:pPr>
              <w:pStyle w:val="Compact"/>
            </w:pPr>
          </w:p>
        </w:tc>
        <w:tc>
          <w:tcPr/>
          <w:p>
            <w:pPr>
              <w:pStyle w:val="Compact"/>
              <w:jc w:val="left"/>
            </w:pPr>
            <w:r>
              <w:t xml:space="preserve">L18</w:t>
            </w:r>
          </w:p>
        </w:tc>
        <w:tc>
          <w:tcPr/>
          <w:p>
            <w:pPr>
              <w:pStyle w:val="Compact"/>
              <w:jc w:val="left"/>
            </w:pPr>
            <w:r>
              <w:t xml:space="preserve">Planetary cognition</w:t>
            </w:r>
          </w:p>
        </w:tc>
        <w:tc>
          <w:tcPr/>
          <w:p>
            <w:pPr>
              <w:pStyle w:val="Compact"/>
              <w:jc w:val="left"/>
            </w:pPr>
            <w:r>
              <w:t xml:space="preserve">Planetary agents</w:t>
            </w:r>
          </w:p>
        </w:tc>
        <w:tc>
          <w:tcPr/>
          <w:p>
            <w:pPr>
              <w:pStyle w:val="Compact"/>
              <w:jc w:val="left"/>
            </w:pPr>
            <w:r>
              <w:t xml:space="preserve">Climate, biosphere state</w:t>
            </w:r>
          </w:p>
        </w:tc>
        <w:tc>
          <w:tcPr/>
          <w:p>
            <w:pPr>
              <w:pStyle w:val="Compact"/>
              <w:jc w:val="left"/>
            </w:pPr>
            <w:r>
              <w:t xml:space="preserve">Earth-system dynamics</w:t>
            </w:r>
          </w:p>
        </w:tc>
      </w:tr>
    </w:tbl>
    <w:p>
      <w:pPr>
        <w:pStyle w:val="BodyText"/>
      </w:pPr>
      <w:r>
        <w:rPr>
          <w:iCs/>
          <w:i/>
        </w:rPr>
        <w:t xml:space="preserve">Status of the template.</w:t>
      </w:r>
      <w:r>
        <w:t xml:space="preserve"> </w:t>
      </w:r>
      <w:r>
        <w:t xml:space="preserve">No worked example in this monograph instantiates the eighteen layers. Examples 4.1–4.8 use small, declared complexes, and no inter-layer restriction map is estimated here. The table is the declared cover the corpus uses for its readings. It carries no evidential weight, and nothing proved in Parts I–V depends on it</w:t>
      </w:r>
      <w:r>
        <w:t xml:space="preserve"> </w:t>
      </w:r>
      <w:r>
        <w:rPr>
          <w:bCs/>
          <w:b/>
        </w:rPr>
        <w:t xml:space="preserve">[D]</w:t>
      </w:r>
      <w:r>
        <w:t xml:space="preserve">.</w:t>
      </w:r>
    </w:p>
    <w:p>
      <w:pPr>
        <w:pStyle w:val="BodyText"/>
      </w:pPr>
      <w:r>
        <w:rPr>
          <w:iCs/>
          <w:i/>
        </w:rPr>
        <w:t xml:space="preserve">Layer complexes.</w:t>
      </w:r>
      <w:r>
        <w:t xml:space="preserve"> </w:t>
      </w:r>
      <w:r>
        <w:t xml:space="preserve">A layer complex places one or more vertices per layer, edges between layers that constrain each other, and faces on loops of constraints that are jointly measured. Inter-layer restriction maps are estimated, not assumed. The linear estimator from v4.4 remains the default:</w:t>
      </w:r>
    </w:p>
    <w:p>
      <w:pPr>
        <w:pStyle w:val="BodyText"/>
      </w:pPr>
      <m:oMathPara>
        <m:oMathParaPr>
          <m:jc m:val="center"/>
        </m:oMathParaPr>
        <m:oMath>
          <m:sSubSup>
            <m:e>
              <m:r>
                <m:t>ρ</m:t>
              </m:r>
            </m:e>
            <m:sub>
              <m:r>
                <m:t>i</m:t>
              </m:r>
              <m:r>
                <m:t>j</m:t>
              </m:r>
            </m:sub>
            <m:sup>
              <m:r>
                <m:rPr>
                  <m:sty m:val="p"/>
                </m:rPr>
                <m:t>*</m:t>
              </m:r>
            </m:sup>
          </m:sSubSup>
          <m:r>
            <m:rPr>
              <m:sty m:val="p"/>
            </m:rPr>
            <m:t>=</m:t>
          </m:r>
          <m:r>
            <m:rPr>
              <m:sty m:val="p"/>
            </m:rPr>
            <m:t>arg</m:t>
          </m:r>
          <m:limLow>
            <m:e>
              <m:r>
                <m:rPr>
                  <m:sty m:val="p"/>
                </m:rPr>
                <m:t>min</m:t>
              </m:r>
            </m:e>
            <m:lim>
              <m:r>
                <m:t>R</m:t>
              </m:r>
            </m:lim>
          </m:limLow>
          <m:nary>
            <m:naryPr>
              <m:chr m:val="∑"/>
              <m:limLoc m:val="undOvr"/>
              <m:subHide m:val="off"/>
              <m:supHide m:val="on"/>
            </m:naryPr>
            <m:sub>
              <m:r>
                <m:t>t</m:t>
              </m:r>
            </m:sub>
            <m:sup>
              <m:r>
                <m:t>​</m:t>
              </m:r>
            </m:sup>
            <m:e>
              <m:r>
                <m:rPr>
                  <m:sty m:val="p"/>
                </m:rPr>
                <m:t>∥</m:t>
              </m:r>
            </m:e>
          </m:nary>
          <m:r>
            <m:t>R</m:t>
          </m:r>
          <m:r>
            <m:t> </m:t>
          </m:r>
          <m:sSub>
            <m:e>
              <m:r>
                <m:t>x</m:t>
              </m:r>
            </m:e>
            <m:sub>
              <m:r>
                <m:t>i</m:t>
              </m:r>
            </m:sub>
          </m:sSub>
          <m:d>
            <m:dPr>
              <m:begChr m:val="("/>
              <m:endChr m:val=")"/>
              <m:sepChr m:val=""/>
              <m:grow/>
            </m:dPr>
            <m:e>
              <m:r>
                <m:t>t</m:t>
              </m:r>
            </m:e>
          </m:d>
          <m:r>
            <m:rPr>
              <m:sty m:val="p"/>
            </m:rPr>
            <m:t>−</m:t>
          </m:r>
          <m:sSub>
            <m:e>
              <m:r>
                <m:t>x</m:t>
              </m:r>
            </m:e>
            <m:sub>
              <m:r>
                <m:t>j</m:t>
              </m:r>
            </m:sub>
          </m:sSub>
          <m:d>
            <m:dPr>
              <m:begChr m:val="("/>
              <m:endChr m:val=")"/>
              <m:sepChr m:val=""/>
              <m:grow/>
            </m:dPr>
            <m:e>
              <m:r>
                <m:t>t</m:t>
              </m:r>
            </m:e>
          </m:d>
          <m:sSup>
            <m:e>
              <m:r>
                <m:rPr>
                  <m:sty m:val="p"/>
                </m:rPr>
                <m:t>∥</m:t>
              </m:r>
            </m:e>
            <m:sup>
              <m:r>
                <m:t>2</m:t>
              </m:r>
            </m:sup>
          </m:sSup>
          <m:r>
            <m:rPr>
              <m:sty m:val="p"/>
            </m:rPr>
            <m:t>,</m:t>
          </m:r>
        </m:oMath>
      </m:oMathPara>
    </w:p>
    <w:p>
      <w:pPr>
        <w:pStyle w:val="FirstParagraph"/>
      </w:pPr>
      <w:r>
        <w:t xml:space="preserve">with residuals reported. Non-linear constraints are handled by local linearisation (Jacobians at the operating point), by kernel lifting, or by learned maps (Bodnar et al. 2022). Spectral statements then hold only locally and must be reported with their validity region</w:t>
      </w:r>
      <w:r>
        <w:t xml:space="preserve"> </w:t>
      </w:r>
      <w:r>
        <w:rPr>
          <w:bCs/>
          <w:b/>
        </w:rPr>
        <w:t xml:space="preserve">[E/D]</w:t>
      </w:r>
      <w:r>
        <w:t xml:space="preserve">.</w:t>
      </w:r>
    </w:p>
    <w:p>
      <w:pPr>
        <w:pStyle w:val="BodyText"/>
      </w:pPr>
      <w:r>
        <w:rPr>
          <w:iCs/>
          <w:i/>
        </w:rPr>
        <w:t xml:space="preserve">Emergence.</w:t>
      </w:r>
      <w:r>
        <w:t xml:space="preserve"> </w:t>
      </w:r>
      <w:r>
        <w:t xml:space="preserve">At each scale, interacting agents give rise to emergent agents one scale up (Prigogine &amp; Stengers 1984; Kauffman 1993)</w:t>
      </w:r>
      <w:r>
        <w:t xml:space="preserve"> </w:t>
      </w:r>
      <w:r>
        <w:rPr>
          <w:bCs/>
          <w:b/>
        </w:rPr>
        <w:t xml:space="preserve">[S]</w:t>
      </w:r>
      <w:r>
        <w:t xml:space="preserve">. In sheaf terms, an emergent agent is a vertex at layer</w:t>
      </w:r>
      <w:r>
        <w:t xml:space="preserve"> </w:t>
      </w:r>
      <m:oMath>
        <m:r>
          <m:t>n</m:t>
        </m:r>
        <m:r>
          <m:rPr>
            <m:sty m:val="p"/>
          </m:rPr>
          <m:t>+</m:t>
        </m:r>
        <m:r>
          <m:t>1</m:t>
        </m:r>
      </m:oMath>
      <w:r>
        <w:t xml:space="preserve"> </w:t>
      </w:r>
      <w:r>
        <w:t xml:space="preserve">whose stalk is the image of a restriction from a subcomplex at layer</w:t>
      </w:r>
      <w:r>
        <w:t xml:space="preserve"> </w:t>
      </w:r>
      <m:oMath>
        <m:r>
          <m:t>n</m:t>
        </m:r>
      </m:oMath>
      <w:r>
        <w:t xml:space="preserve">. It persists when that restriction is stable under the dynamics of Chapter 15</w:t>
      </w:r>
      <w:r>
        <w:t xml:space="preserve"> </w:t>
      </w:r>
      <w:r>
        <w:rPr>
          <w:bCs/>
          <w:b/>
        </w:rPr>
        <w:t xml:space="preserve">[D]</w:t>
      </w:r>
      <w:r>
        <w:t xml:space="preserve">.</w:t>
      </w:r>
    </w:p>
    <w:bookmarkEnd w:id="47"/>
    <w:bookmarkEnd w:id="48"/>
    <w:bookmarkStart w:id="66" w:name="the-hodge-spine"/>
    <w:p>
      <w:pPr>
        <w:pStyle w:val="Heading2"/>
      </w:pPr>
      <w:r>
        <w:t xml:space="preserve">3 The Hodge Spine</w:t>
      </w:r>
    </w:p>
    <w:p>
      <w:pPr>
        <w:pStyle w:val="FirstParagraph"/>
      </w:pPr>
      <w:r>
        <w:t xml:space="preserve">This chapter is the mathematical centre of v5.0. Everything in Parts II–V is a reading of, a measure on, or a dynamics for the decomposition proved here</w:t>
      </w:r>
      <w:r>
        <w:t xml:space="preserve"> </w:t>
      </w:r>
      <w:r>
        <w:rPr>
          <w:bCs/>
          <w:b/>
        </w:rPr>
        <w:t xml:space="preserve">[D]</w:t>
      </w:r>
      <w:r>
        <w:t xml:space="preserve">.</w:t>
      </w:r>
    </w:p>
    <w:bookmarkStart w:id="49" w:name="adjoints-and-hodge-laplacians"/>
    <w:p>
      <w:pPr>
        <w:pStyle w:val="Heading3"/>
      </w:pPr>
      <w:r>
        <w:t xml:space="preserve">3.1 Adjoints and Hodge Laplacians</w:t>
      </w:r>
    </w:p>
    <w:p>
      <w:pPr>
        <w:pStyle w:val="FirstParagraph"/>
      </w:pPr>
      <w:r>
        <w:t xml:space="preserve">With the declared inner products (Axiom A2), each coboundary has an adjoint</w:t>
      </w:r>
      <w:r>
        <w:t xml:space="preserve"> </w:t>
      </w:r>
      <m:oMath>
        <m:sSup>
          <m:e>
            <m:r>
              <m:t>δ</m:t>
            </m:r>
          </m:e>
          <m:sup>
            <m:r>
              <m:t>k</m:t>
            </m:r>
            <m:r>
              <m:rPr>
                <m:sty m:val="p"/>
              </m:rPr>
              <m:t>*</m:t>
            </m:r>
          </m:sup>
        </m:sSup>
      </m:oMath>
      <w:r>
        <w:t xml:space="preserve">. For real stalks with orthonormal bases,</w:t>
      </w:r>
      <w:r>
        <w:t xml:space="preserve"> </w:t>
      </w:r>
      <m:oMath>
        <m:sSup>
          <m:e>
            <m:r>
              <m:t>δ</m:t>
            </m:r>
          </m:e>
          <m:sup>
            <m:r>
              <m:t>k</m:t>
            </m:r>
            <m:r>
              <m:rPr>
                <m:sty m:val="p"/>
              </m:rPr>
              <m:t>*</m:t>
            </m:r>
          </m:sup>
        </m:sSup>
        <m:r>
          <m:rPr>
            <m:sty m:val="p"/>
          </m:rPr>
          <m:t>=</m:t>
        </m:r>
        <m:sSup>
          <m:e>
            <m:r>
              <m:t>δ</m:t>
            </m:r>
          </m:e>
          <m:sup>
            <m:r>
              <m:t>k</m:t>
            </m:r>
            <m:r>
              <m:rPr>
                <m:sty m:val="p"/>
              </m:rPr>
              <m:t>⊤</m:t>
            </m:r>
          </m:sup>
        </m:sSup>
      </m:oMath>
      <w:r>
        <w:t xml:space="preserve">.</w:t>
      </w:r>
    </w:p>
    <w:p>
      <w:pPr>
        <w:pStyle w:val="BodyText"/>
      </w:pPr>
      <w:r>
        <w:rPr>
          <w:bCs/>
          <w:b/>
        </w:rPr>
        <w:t xml:space="preserve">Definition 3.0.</w:t>
      </w:r>
      <w:r>
        <w:t xml:space="preserve"> </w:t>
      </w:r>
      <w:r>
        <w:t xml:space="preserve">The Hodge Laplacians of</w:t>
      </w:r>
      <w:r>
        <w:t xml:space="preserve"> </w:t>
      </w:r>
      <m:oMath>
        <m:r>
          <m:rPr>
            <m:sty m:val="p"/>
            <m:scr m:val="script"/>
          </m:rPr>
          <m:t>F</m:t>
        </m:r>
      </m:oMath>
      <w:r>
        <w:t xml:space="preserve"> </w:t>
      </w:r>
      <w:r>
        <w:t xml:space="preserve">are</w:t>
      </w:r>
    </w:p>
    <w:p>
      <w:pPr>
        <w:pStyle w:val="BodyText"/>
      </w:pPr>
      <m:oMathPara>
        <m:oMathParaPr>
          <m:jc m:val="center"/>
        </m:oMathParaPr>
        <m:oMath>
          <m:sSup>
            <m:e>
              <m:r>
                <m:t>Δ</m:t>
              </m:r>
            </m:e>
            <m:sup>
              <m:r>
                <m:t>0</m:t>
              </m:r>
            </m:sup>
          </m:sSup>
          <m:r>
            <m:rPr>
              <m:sty m:val="p"/>
            </m:rPr>
            <m:t>=</m:t>
          </m:r>
          <m:sSup>
            <m:e>
              <m:r>
                <m:t>δ</m:t>
              </m:r>
            </m:e>
            <m:sup>
              <m:r>
                <m:t>0</m:t>
              </m:r>
              <m:r>
                <m:rPr>
                  <m:sty m:val="p"/>
                </m:rPr>
                <m:t>*</m:t>
              </m:r>
            </m:sup>
          </m:sSup>
          <m:sSup>
            <m:e>
              <m:r>
                <m:t>δ</m:t>
              </m:r>
            </m:e>
            <m:sup>
              <m:r>
                <m:t>0</m:t>
              </m:r>
            </m:sup>
          </m:sSup>
          <m:r>
            <m:rPr>
              <m:sty m:val="p"/>
            </m:rPr>
            <m:t>,</m:t>
          </m:r>
          <m:r>
            <m:t>  </m:t>
          </m:r>
          <m:sSup>
            <m:e>
              <m:r>
                <m:t>Δ</m:t>
              </m:r>
            </m:e>
            <m:sup>
              <m:r>
                <m:t>1</m:t>
              </m:r>
            </m:sup>
          </m:sSup>
          <m:r>
            <m:rPr>
              <m:sty m:val="p"/>
            </m:rPr>
            <m:t>=</m:t>
          </m:r>
          <m:sSup>
            <m:e>
              <m:r>
                <m:t>δ</m:t>
              </m:r>
            </m:e>
            <m:sup>
              <m:r>
                <m:t>0</m:t>
              </m:r>
            </m:sup>
          </m:sSup>
          <m:sSup>
            <m:e>
              <m:r>
                <m:t>δ</m:t>
              </m:r>
            </m:e>
            <m:sup>
              <m:r>
                <m:t>0</m:t>
              </m:r>
              <m:r>
                <m:rPr>
                  <m:sty m:val="p"/>
                </m:rPr>
                <m:t>*</m:t>
              </m:r>
            </m:sup>
          </m:sSup>
          <m:r>
            <m:rPr>
              <m:sty m:val="p"/>
            </m:rPr>
            <m:t>+</m:t>
          </m:r>
          <m:sSup>
            <m:e>
              <m:r>
                <m:t>δ</m:t>
              </m:r>
            </m:e>
            <m:sup>
              <m:r>
                <m:t>1</m:t>
              </m:r>
              <m:r>
                <m:rPr>
                  <m:sty m:val="p"/>
                </m:rPr>
                <m:t>*</m:t>
              </m:r>
            </m:sup>
          </m:sSup>
          <m:sSup>
            <m:e>
              <m:r>
                <m:t>δ</m:t>
              </m:r>
            </m:e>
            <m:sup>
              <m:r>
                <m:t>1</m:t>
              </m:r>
            </m:sup>
          </m:sSup>
          <m:r>
            <m:rPr>
              <m:sty m:val="p"/>
            </m:rPr>
            <m:t>,</m:t>
          </m:r>
          <m:r>
            <m:t>  </m:t>
          </m:r>
          <m:sSup>
            <m:e>
              <m:r>
                <m:t>Δ</m:t>
              </m:r>
            </m:e>
            <m:sup>
              <m:r>
                <m:t>2</m:t>
              </m:r>
            </m:sup>
          </m:sSup>
          <m:r>
            <m:rPr>
              <m:sty m:val="p"/>
            </m:rPr>
            <m:t>=</m:t>
          </m:r>
          <m:sSup>
            <m:e>
              <m:r>
                <m:t>δ</m:t>
              </m:r>
            </m:e>
            <m:sup>
              <m:r>
                <m:t>1</m:t>
              </m:r>
            </m:sup>
          </m:sSup>
          <m:sSup>
            <m:e>
              <m:r>
                <m:t>δ</m:t>
              </m:r>
            </m:e>
            <m:sup>
              <m:r>
                <m:t>1</m:t>
              </m:r>
              <m:r>
                <m:rPr>
                  <m:sty m:val="p"/>
                </m:rPr>
                <m:t>*</m:t>
              </m:r>
            </m:sup>
          </m:sSup>
          <m:r>
            <m:rPr>
              <m:sty m:val="p"/>
            </m:rPr>
            <m:t>.</m:t>
          </m:r>
        </m:oMath>
      </m:oMathPara>
    </w:p>
    <w:p>
      <w:pPr>
        <w:pStyle w:val="FirstParagraph"/>
      </w:pPr>
      <m:oMath>
        <m:sSup>
          <m:e>
            <m:r>
              <m:t>Δ</m:t>
            </m:r>
          </m:e>
          <m:sup>
            <m:r>
              <m:t>0</m:t>
            </m:r>
          </m:sup>
        </m:sSup>
      </m:oMath>
      <w:r>
        <w:t xml:space="preserve"> </w:t>
      </w:r>
      <w:r>
        <w:t xml:space="preserve">is the</w:t>
      </w:r>
      <w:r>
        <w:t xml:space="preserve"> </w:t>
      </w:r>
      <w:r>
        <w:rPr>
          <w:iCs/>
          <w:i/>
        </w:rPr>
        <w:t xml:space="preserve">sheaf Laplacian</w:t>
      </w:r>
      <w:r>
        <w:t xml:space="preserve"> </w:t>
      </w:r>
      <m:oMath>
        <m:sSub>
          <m:e>
            <m:r>
              <m:t>L</m:t>
            </m:r>
          </m:e>
          <m:sub>
            <m:r>
              <m:rPr>
                <m:sty m:val="p"/>
                <m:scr m:val="script"/>
              </m:rPr>
              <m:t>F</m:t>
            </m:r>
          </m:sub>
        </m:sSub>
      </m:oMath>
      <w:r>
        <w:t xml:space="preserve">. This is the approved KO from</w:t>
      </w:r>
      <w:r>
        <w:t xml:space="preserve"> </w:t>
      </w:r>
      <w:hyperlink r:id="rId45">
        <w:r>
          <w:rPr>
            <w:rStyle w:val="Hyperlink"/>
          </w:rPr>
          <w:t xml:space="preserve">The Operational Question in Positive Alignment</w:t>
        </w:r>
      </w:hyperlink>
      <w:r>
        <w:t xml:space="preserve"> </w:t>
      </w:r>
      <w:r>
        <w:t xml:space="preserve">(DRK-145), there written</w:t>
      </w:r>
      <w:r>
        <w:t xml:space="preserve"> </w:t>
      </w:r>
      <m:oMath>
        <m:sSub>
          <m:e>
            <m:r>
              <m:t>Δ</m:t>
            </m:r>
          </m:e>
          <m:sub>
            <m:r>
              <m:rPr>
                <m:sty m:val="p"/>
                <m:scr m:val="script"/>
              </m:rPr>
              <m:t>F</m:t>
            </m:r>
          </m:sub>
        </m:sSub>
        <m:r>
          <m:rPr>
            <m:sty m:val="p"/>
          </m:rPr>
          <m:t>=</m:t>
        </m:r>
        <m:sSup>
          <m:e>
            <m:r>
              <m:t>δ</m:t>
            </m:r>
          </m:e>
          <m:sup>
            <m:r>
              <m:rPr>
                <m:sty m:val="p"/>
              </m:rPr>
              <m:t>⊤</m:t>
            </m:r>
          </m:sup>
        </m:sSup>
        <m:r>
          <m:t>δ</m:t>
        </m:r>
      </m:oMath>
      <w:r>
        <w:t xml:space="preserve"> </w:t>
      </w:r>
      <w:r>
        <w:rPr>
          <w:bCs/>
          <w:b/>
        </w:rPr>
        <w:t xml:space="preserve">[E]</w:t>
      </w:r>
      <w:r>
        <w:t xml:space="preserve">.</w:t>
      </w:r>
    </w:p>
    <w:p>
      <w:pPr>
        <w:pStyle w:val="BodyText"/>
      </w:pPr>
      <w:r>
        <w:t xml:space="preserve">Its quadratic form is the total disagreement energy (Hansen &amp; Ghrist 2019)</w:t>
      </w:r>
      <w:r>
        <w:t xml:space="preserve"> </w:t>
      </w:r>
      <w:r>
        <w:rPr>
          <w:bCs/>
          <w:b/>
        </w:rPr>
        <w:t xml:space="preserve">[E]</w:t>
      </w:r>
      <w:r>
        <w:t xml:space="preserve">:</w:t>
      </w:r>
    </w:p>
    <w:p>
      <w:pPr>
        <w:pStyle w:val="BodyText"/>
      </w:pPr>
      <m:oMathPara>
        <m:oMathParaPr>
          <m:jc m:val="center"/>
        </m:oMathParaPr>
        <m:oMath>
          <m:r>
            <m:t>E</m:t>
          </m:r>
          <m:d>
            <m:dPr>
              <m:begChr m:val="("/>
              <m:endChr m:val=")"/>
              <m:sepChr m:val=""/>
              <m:grow/>
            </m:dPr>
            <m:e>
              <m:r>
                <m:t>x</m:t>
              </m:r>
            </m:e>
          </m:d>
          <m:box>
            <m:boxPr>
              <m:opEmu m:val="on"/>
            </m:boxPr>
            <m:e>
              <m:r>
                <m:rPr>
                  <m:sty m:val="p"/>
                </m:rPr>
                <m:t>:=</m:t>
              </m:r>
            </m:e>
          </m:box>
          <m:r>
            <m:rPr>
              <m:sty m:val="p"/>
            </m:rPr>
            <m:t>⟨</m:t>
          </m:r>
          <m:r>
            <m:t>x</m:t>
          </m:r>
          <m:r>
            <m:rPr>
              <m:sty m:val="p"/>
            </m:rPr>
            <m:t>,</m:t>
          </m:r>
          <m:sSub>
            <m:e>
              <m:r>
                <m:t>L</m:t>
              </m:r>
            </m:e>
            <m:sub>
              <m:r>
                <m:rPr>
                  <m:sty m:val="p"/>
                  <m:scr m:val="script"/>
                </m:rPr>
                <m:t>F</m:t>
              </m:r>
            </m:sub>
          </m:sSub>
          <m:r>
            <m:t>x</m:t>
          </m:r>
          <m:r>
            <m:rPr>
              <m:sty m:val="p"/>
            </m:rPr>
            <m:t>⟩</m:t>
          </m:r>
          <m:r>
            <m:rPr>
              <m:sty m:val="p"/>
            </m:rPr>
            <m:t>=</m:t>
          </m:r>
          <m:r>
            <m:rPr>
              <m:sty m:val="p"/>
            </m:rPr>
            <m:t>∥</m:t>
          </m:r>
          <m:sSup>
            <m:e>
              <m:r>
                <m:t>δ</m:t>
              </m:r>
            </m:e>
            <m:sup>
              <m:r>
                <m:t>0</m:t>
              </m:r>
            </m:sup>
          </m:sSup>
          <m:r>
            <m:t>x</m:t>
          </m:r>
          <m:sSup>
            <m:e>
              <m:r>
                <m:rPr>
                  <m:sty m:val="p"/>
                </m:rPr>
                <m:t>∥</m:t>
              </m:r>
            </m:e>
            <m:sup>
              <m:r>
                <m:t>2</m:t>
              </m:r>
            </m:sup>
          </m:sSup>
          <m:r>
            <m:rPr>
              <m:sty m:val="p"/>
            </m:rPr>
            <m:t>=</m:t>
          </m:r>
          <m:nary>
            <m:naryPr>
              <m:chr m:val="∑"/>
              <m:limLoc m:val="undOvr"/>
              <m:subHide m:val="off"/>
              <m:supHide m:val="on"/>
            </m:naryPr>
            <m:sub>
              <m:r>
                <m:t>e</m:t>
              </m:r>
              <m:r>
                <m:rPr>
                  <m:sty m:val="p"/>
                </m:rPr>
                <m:t>=</m:t>
              </m:r>
              <m:d>
                <m:dPr>
                  <m:begChr m:val="("/>
                  <m:endChr m:val=")"/>
                  <m:sepChr m:val=""/>
                  <m:grow/>
                </m:dPr>
                <m:e>
                  <m:r>
                    <m:t>u</m:t>
                  </m:r>
                  <m:r>
                    <m:rPr>
                      <m:sty m:val="p"/>
                    </m:rPr>
                    <m:t>→</m:t>
                  </m:r>
                  <m:r>
                    <m:t>v</m:t>
                  </m:r>
                </m:e>
              </m:d>
            </m:sub>
            <m:sup>
              <m:r>
                <m:t>​</m:t>
              </m:r>
            </m:sup>
            <m:e>
              <m:r>
                <m:rPr>
                  <m:sty m:val="p"/>
                </m:rPr>
                <m:t>∥</m:t>
              </m:r>
            </m:e>
          </m:nary>
          <m:sSub>
            <m:e>
              <m:r>
                <m:t>ρ</m:t>
              </m:r>
            </m:e>
            <m:sub>
              <m:r>
                <m:t>v</m:t>
              </m:r>
              <m:r>
                <m:t>e</m:t>
              </m:r>
            </m:sub>
          </m:sSub>
          <m:sSub>
            <m:e>
              <m:r>
                <m:t>x</m:t>
              </m:r>
            </m:e>
            <m:sub>
              <m:r>
                <m:t>v</m:t>
              </m:r>
            </m:sub>
          </m:sSub>
          <m:r>
            <m:rPr>
              <m:sty m:val="p"/>
            </m:rPr>
            <m:t>−</m:t>
          </m:r>
          <m:sSub>
            <m:e>
              <m:r>
                <m:t>ρ</m:t>
              </m:r>
            </m:e>
            <m:sub>
              <m:r>
                <m:t>u</m:t>
              </m:r>
              <m:r>
                <m:t>e</m:t>
              </m:r>
            </m:sub>
          </m:sSub>
          <m:sSub>
            <m:e>
              <m:r>
                <m:t>x</m:t>
              </m:r>
            </m:e>
            <m:sub>
              <m:r>
                <m:t>u</m:t>
              </m:r>
            </m:sub>
          </m:sSub>
          <m:sSup>
            <m:e>
              <m:r>
                <m:rPr>
                  <m:sty m:val="p"/>
                </m:rPr>
                <m:t>∥</m:t>
              </m:r>
            </m:e>
            <m:sup>
              <m:r>
                <m:t>2</m:t>
              </m:r>
            </m:sup>
          </m:sSup>
          <m:r>
            <m:rPr>
              <m:sty m:val="p"/>
            </m:rPr>
            <m:t>.</m:t>
          </m:r>
        </m:oMath>
      </m:oMathPara>
    </w:p>
    <w:bookmarkEnd w:id="49"/>
    <w:bookmarkStart w:id="53" w:name="the-decomposition"/>
    <w:p>
      <w:pPr>
        <w:pStyle w:val="Heading3"/>
      </w:pPr>
      <w:r>
        <w:t xml:space="preserve">3.2 The decomposition</w:t>
      </w:r>
    </w:p>
    <w:p>
      <w:pPr>
        <w:pStyle w:val="FirstParagraph"/>
      </w:pPr>
      <w:r>
        <w:rPr>
          <w:bCs/>
          <w:b/>
        </w:rPr>
        <w:t xml:space="preserve">Theorem 3.1 (Hodge decomposition).</w:t>
      </w:r>
      <w:r>
        <w:t xml:space="preserve"> </w:t>
      </w:r>
      <w:r>
        <w:t xml:space="preserve">For</w:t>
      </w:r>
      <w:r>
        <w:t xml:space="preserve"> </w:t>
      </w:r>
      <m:oMath>
        <m:r>
          <m:t>k</m:t>
        </m:r>
        <m:r>
          <m:rPr>
            <m:sty m:val="p"/>
          </m:rPr>
          <m:t>=</m:t>
        </m:r>
        <m:r>
          <m:t>0</m:t>
        </m:r>
        <m:r>
          <m:rPr>
            <m:sty m:val="p"/>
          </m:rPr>
          <m:t>,</m:t>
        </m:r>
        <m:r>
          <m:t>1</m:t>
        </m:r>
        <m:r>
          <m:rPr>
            <m:sty m:val="p"/>
          </m:rPr>
          <m:t>,</m:t>
        </m:r>
        <m:r>
          <m:t>2</m:t>
        </m:r>
      </m:oMath>
      <w:r>
        <w:t xml:space="preserve"> </w:t>
      </w:r>
      <w:r>
        <w:t xml:space="preserve">there is an orthogonal decomposition</w:t>
      </w:r>
    </w:p>
    <w:p>
      <w:pPr>
        <w:pStyle w:val="BodyText"/>
      </w:pPr>
      <m:oMathPara>
        <m:oMathParaPr>
          <m:jc m:val="center"/>
        </m:oMathParaPr>
        <m:oMath>
          <m:sSup>
            <m:e>
              <m:r>
                <m:t>C</m:t>
              </m:r>
            </m:e>
            <m:sup>
              <m:r>
                <m:t>k</m:t>
              </m:r>
            </m:sup>
          </m:sSup>
          <m:r>
            <m:rPr>
              <m:sty m:val="p"/>
            </m:rPr>
            <m:t>=</m:t>
          </m:r>
          <m:r>
            <m:rPr>
              <m:sty m:val="p"/>
            </m:rPr>
            <m:t>im</m:t>
          </m:r>
          <m:sSup>
            <m:e>
              <m:r>
                <m:t>δ</m:t>
              </m:r>
            </m:e>
            <m:sup>
              <m:r>
                <m:t>k</m:t>
              </m:r>
              <m:r>
                <m:rPr>
                  <m:sty m:val="p"/>
                </m:rPr>
                <m:t>−</m:t>
              </m:r>
              <m:r>
                <m:t>1</m:t>
              </m:r>
            </m:sup>
          </m:sSup>
          <m:r>
            <m:t> </m:t>
          </m:r>
          <m:r>
            <m:rPr>
              <m:sty m:val="p"/>
            </m:rPr>
            <m:t>⊕</m:t>
          </m:r>
          <m:r>
            <m:t> </m:t>
          </m:r>
          <m:r>
            <m:rPr>
              <m:sty m:val="p"/>
            </m:rPr>
            <m:t>ker</m:t>
          </m:r>
          <m:sSup>
            <m:e>
              <m:r>
                <m:t>Δ</m:t>
              </m:r>
            </m:e>
            <m:sup>
              <m:r>
                <m:t>k</m:t>
              </m:r>
            </m:sup>
          </m:sSup>
          <m:r>
            <m:t> </m:t>
          </m:r>
          <m:r>
            <m:rPr>
              <m:sty m:val="p"/>
            </m:rPr>
            <m:t>⊕</m:t>
          </m:r>
          <m:r>
            <m:t> </m:t>
          </m:r>
          <m:r>
            <m:rPr>
              <m:sty m:val="p"/>
            </m:rPr>
            <m:t>im</m:t>
          </m:r>
          <m:sSup>
            <m:e>
              <m:r>
                <m:t>δ</m:t>
              </m:r>
            </m:e>
            <m:sup>
              <m:r>
                <m:t>k</m:t>
              </m:r>
              <m:r>
                <m:rPr>
                  <m:sty m:val="p"/>
                </m:rPr>
                <m:t>*</m:t>
              </m:r>
            </m:sup>
          </m:sSup>
          <m:r>
            <m:rPr>
              <m:sty m:val="p"/>
            </m:rPr>
            <m:t>,</m:t>
          </m:r>
        </m:oMath>
      </m:oMathPara>
    </w:p>
    <w:p>
      <w:pPr>
        <w:pStyle w:val="FirstParagraph"/>
      </w:pPr>
      <w:r>
        <w:t xml:space="preserve">with</w:t>
      </w:r>
      <w:r>
        <w:t xml:space="preserve"> </w:t>
      </w:r>
      <m:oMath>
        <m:r>
          <m:rPr>
            <m:sty m:val="p"/>
          </m:rPr>
          <m:t>ker</m:t>
        </m:r>
        <m:sSup>
          <m:e>
            <m:r>
              <m:t>Δ</m:t>
            </m:r>
          </m:e>
          <m:sup>
            <m:r>
              <m:t>k</m:t>
            </m:r>
          </m:sup>
        </m:sSup>
        <m:r>
          <m:rPr>
            <m:sty m:val="p"/>
          </m:rPr>
          <m:t>=</m:t>
        </m:r>
        <m:r>
          <m:rPr>
            <m:sty m:val="p"/>
          </m:rPr>
          <m:t>ker</m:t>
        </m:r>
        <m:sSup>
          <m:e>
            <m:r>
              <m:t>δ</m:t>
            </m:r>
          </m:e>
          <m:sup>
            <m:r>
              <m:t>k</m:t>
            </m:r>
          </m:sup>
        </m:sSup>
        <m:r>
          <m:rPr>
            <m:sty m:val="p"/>
          </m:rPr>
          <m:t>∩</m:t>
        </m:r>
        <m:r>
          <m:rPr>
            <m:sty m:val="p"/>
          </m:rPr>
          <m:t>ker</m:t>
        </m:r>
        <m:sSup>
          <m:e>
            <m:r>
              <m:t>δ</m:t>
            </m:r>
          </m:e>
          <m:sup>
            <m:r>
              <m:t>k</m:t>
            </m:r>
            <m:r>
              <m:rPr>
                <m:sty m:val="p"/>
              </m:rPr>
              <m:t>−</m:t>
            </m:r>
            <m:r>
              <m:t>1</m:t>
            </m:r>
            <m:r>
              <m:rPr>
                <m:sty m:val="p"/>
              </m:rPr>
              <m:t>*</m:t>
            </m:r>
          </m:sup>
        </m:sSup>
      </m:oMath>
      <w:r>
        <w:t xml:space="preserve"> </w:t>
      </w:r>
      <w:r>
        <w:t xml:space="preserve">and</w:t>
      </w:r>
      <w:r>
        <w:t xml:space="preserve"> </w:t>
      </w:r>
      <m:oMath>
        <m:r>
          <m:rPr>
            <m:sty m:val="p"/>
          </m:rPr>
          <m:t>ker</m:t>
        </m:r>
        <m:sSup>
          <m:e>
            <m:r>
              <m:t>Δ</m:t>
            </m:r>
          </m:e>
          <m:sup>
            <m:r>
              <m:t>k</m:t>
            </m:r>
          </m:sup>
        </m:sSup>
        <m:r>
          <m:rPr>
            <m:sty m:val="p"/>
          </m:rPr>
          <m:t>≅</m:t>
        </m:r>
        <m:sSup>
          <m:e>
            <m:r>
              <m:t>H</m:t>
            </m:r>
          </m:e>
          <m:sup>
            <m:r>
              <m:t>k</m:t>
            </m:r>
          </m:sup>
        </m:sSup>
      </m:oMath>
      <w:r>
        <w:t xml:space="preserve">. (Terms with out-of-range indices are zero.)</w:t>
      </w:r>
    </w:p>
    <w:p>
      <w:pPr>
        <w:pStyle w:val="BodyText"/>
      </w:pPr>
      <w:r>
        <w:rPr>
          <w:iCs/>
          <w:i/>
        </w:rPr>
        <w:t xml:space="preserve">Proof.</w:t>
      </w:r>
    </w:p>
    <w:p>
      <w:pPr>
        <w:numPr>
          <w:ilvl w:val="0"/>
          <w:numId w:val="1017"/>
        </w:numPr>
        <w:pStyle w:val="Compact"/>
      </w:pPr>
      <w:r>
        <w:t xml:space="preserve">Kernel of</w:t>
      </w:r>
      <w:r>
        <w:t xml:space="preserve"> </w:t>
      </w:r>
      <m:oMath>
        <m:sSup>
          <m:e>
            <m:r>
              <m:t>Δ</m:t>
            </m:r>
          </m:e>
          <m:sup>
            <m:r>
              <m:t>k</m:t>
            </m:r>
          </m:sup>
        </m:sSup>
      </m:oMath>
      <w:r>
        <w:t xml:space="preserve">. For any</w:t>
      </w:r>
      <w:r>
        <w:t xml:space="preserve"> </w:t>
      </w:r>
      <m:oMath>
        <m:r>
          <m:t>c</m:t>
        </m:r>
      </m:oMath>
      <w:r>
        <w:t xml:space="preserve">,</w:t>
      </w:r>
    </w:p>
    <w:p>
      <w:pPr>
        <w:pStyle w:val="Compact"/>
      </w:pPr>
      <m:oMathPara>
        <m:oMathParaPr>
          <m:jc m:val="center"/>
        </m:oMathParaPr>
        <m:oMath>
          <m:r>
            <m:rPr>
              <m:sty m:val="p"/>
            </m:rPr>
            <m:t>⟨</m:t>
          </m:r>
          <m:sSup>
            <m:e>
              <m:r>
                <m:t>Δ</m:t>
              </m:r>
            </m:e>
            <m:sup>
              <m:r>
                <m:t>k</m:t>
              </m:r>
            </m:sup>
          </m:sSup>
          <m:r>
            <m:t>c</m:t>
          </m:r>
          <m:r>
            <m:rPr>
              <m:sty m:val="p"/>
            </m:rPr>
            <m:t>,</m:t>
          </m:r>
          <m:r>
            <m:t>c</m:t>
          </m:r>
          <m:r>
            <m:rPr>
              <m:sty m:val="p"/>
            </m:rPr>
            <m:t>⟩</m:t>
          </m:r>
          <m:r>
            <m:rPr>
              <m:sty m:val="p"/>
            </m:rPr>
            <m:t>=</m:t>
          </m:r>
          <m:r>
            <m:rPr>
              <m:sty m:val="p"/>
            </m:rPr>
            <m:t>∥</m:t>
          </m:r>
          <m:sSup>
            <m:e>
              <m:r>
                <m:t>δ</m:t>
              </m:r>
            </m:e>
            <m:sup>
              <m:r>
                <m:t>k</m:t>
              </m:r>
            </m:sup>
          </m:sSup>
          <m:r>
            <m:t>c</m:t>
          </m:r>
          <m:sSup>
            <m:e>
              <m:r>
                <m:rPr>
                  <m:sty m:val="p"/>
                </m:rPr>
                <m:t>∥</m:t>
              </m:r>
            </m:e>
            <m:sup>
              <m:r>
                <m:t>2</m:t>
              </m:r>
            </m:sup>
          </m:sSup>
          <m:r>
            <m:rPr>
              <m:sty m:val="p"/>
            </m:rPr>
            <m:t>+</m:t>
          </m:r>
          <m:r>
            <m:rPr>
              <m:sty m:val="p"/>
            </m:rPr>
            <m:t>∥</m:t>
          </m:r>
          <m:sSup>
            <m:e>
              <m:r>
                <m:t>δ</m:t>
              </m:r>
            </m:e>
            <m:sup>
              <m:r>
                <m:t>k</m:t>
              </m:r>
              <m:r>
                <m:rPr>
                  <m:sty m:val="p"/>
                </m:rPr>
                <m:t>−</m:t>
              </m:r>
              <m:r>
                <m:t>1</m:t>
              </m:r>
              <m:r>
                <m:rPr>
                  <m:sty m:val="p"/>
                </m:rPr>
                <m:t>*</m:t>
              </m:r>
            </m:sup>
          </m:sSup>
          <m:r>
            <m:t>c</m:t>
          </m:r>
          <m:sSup>
            <m:e>
              <m:r>
                <m:rPr>
                  <m:sty m:val="p"/>
                </m:rPr>
                <m:t>∥</m:t>
              </m:r>
            </m:e>
            <m:sup>
              <m:r>
                <m:t>2</m:t>
              </m:r>
            </m:sup>
          </m:sSup>
          <m:r>
            <m:rPr>
              <m:sty m:val="p"/>
            </m:rPr>
            <m:t>,</m:t>
          </m:r>
        </m:oMath>
      </m:oMathPara>
    </w:p>
    <w:p>
      <w:pPr>
        <w:numPr>
          <w:ilvl w:val="0"/>
          <w:numId w:val="1000"/>
        </w:numPr>
        <w:pStyle w:val="Compact"/>
      </w:pPr>
      <w:r>
        <w:t xml:space="preserve">so</w:t>
      </w:r>
      <w:r>
        <w:t xml:space="preserve"> </w:t>
      </w:r>
      <m:oMath>
        <m:sSup>
          <m:e>
            <m:r>
              <m:t>Δ</m:t>
            </m:r>
          </m:e>
          <m:sup>
            <m:r>
              <m:t>k</m:t>
            </m:r>
          </m:sup>
        </m:sSup>
        <m:r>
          <m:t>c</m:t>
        </m:r>
        <m:r>
          <m:rPr>
            <m:sty m:val="p"/>
          </m:rPr>
          <m:t>=</m:t>
        </m:r>
        <m:r>
          <m:t>0</m:t>
        </m:r>
      </m:oMath>
      <w:r>
        <w:t xml:space="preserve"> </w:t>
      </w:r>
      <w:r>
        <w:t xml:space="preserve">if and only if</w:t>
      </w:r>
      <w:r>
        <w:t xml:space="preserve"> </w:t>
      </w:r>
      <m:oMath>
        <m:sSup>
          <m:e>
            <m:r>
              <m:t>δ</m:t>
            </m:r>
          </m:e>
          <m:sup>
            <m:r>
              <m:t>k</m:t>
            </m:r>
          </m:sup>
        </m:sSup>
        <m:r>
          <m:t>c</m:t>
        </m:r>
        <m:r>
          <m:rPr>
            <m:sty m:val="p"/>
          </m:rPr>
          <m:t>=</m:t>
        </m:r>
        <m:r>
          <m:t>0</m:t>
        </m:r>
      </m:oMath>
      <w:r>
        <w:t xml:space="preserve"> </w:t>
      </w:r>
      <w:r>
        <w:t xml:space="preserve">and</w:t>
      </w:r>
      <w:r>
        <w:t xml:space="preserve"> </w:t>
      </w:r>
      <m:oMath>
        <m:sSup>
          <m:e>
            <m:r>
              <m:t>δ</m:t>
            </m:r>
          </m:e>
          <m:sup>
            <m:r>
              <m:t>k</m:t>
            </m:r>
            <m:r>
              <m:rPr>
                <m:sty m:val="p"/>
              </m:rPr>
              <m:t>−</m:t>
            </m:r>
            <m:r>
              <m:t>1</m:t>
            </m:r>
            <m:r>
              <m:rPr>
                <m:sty m:val="p"/>
              </m:rPr>
              <m:t>*</m:t>
            </m:r>
          </m:sup>
        </m:sSup>
        <m:r>
          <m:t>c</m:t>
        </m:r>
        <m:r>
          <m:rPr>
            <m:sty m:val="p"/>
          </m:rPr>
          <m:t>=</m:t>
        </m:r>
        <m:r>
          <m:t>0</m:t>
        </m:r>
      </m:oMath>
      <w:r>
        <w:t xml:space="preserve">.</w:t>
      </w:r>
    </w:p>
    <w:p>
      <w:pPr>
        <w:numPr>
          <w:ilvl w:val="0"/>
          <w:numId w:val="1017"/>
        </w:numPr>
        <w:pStyle w:val="Compact"/>
      </w:pPr>
      <w:r>
        <w:t xml:space="preserve">Orthogonality of the outer summands. By Lemma 2.5,</w:t>
      </w:r>
    </w:p>
    <w:p>
      <w:pPr>
        <w:pStyle w:val="Compact"/>
      </w:pPr>
      <m:oMathPara>
        <m:oMathParaPr>
          <m:jc m:val="center"/>
        </m:oMathParaPr>
        <m:oMath>
          <m:r>
            <m:rPr>
              <m:sty m:val="p"/>
            </m:rPr>
            <m:t>⟨</m:t>
          </m:r>
          <m:sSup>
            <m:e>
              <m:r>
                <m:t>δ</m:t>
              </m:r>
            </m:e>
            <m:sup>
              <m:r>
                <m:t>k</m:t>
              </m:r>
              <m:r>
                <m:rPr>
                  <m:sty m:val="p"/>
                </m:rPr>
                <m:t>−</m:t>
              </m:r>
              <m:r>
                <m:t>1</m:t>
              </m:r>
            </m:sup>
          </m:sSup>
          <m:r>
            <m:t>a</m:t>
          </m:r>
          <m:r>
            <m:rPr>
              <m:sty m:val="p"/>
            </m:rPr>
            <m:t>,</m:t>
          </m:r>
          <m:r>
            <m:t> </m:t>
          </m:r>
          <m:sSup>
            <m:e>
              <m:r>
                <m:t>δ</m:t>
              </m:r>
            </m:e>
            <m:sup>
              <m:r>
                <m:t>k</m:t>
              </m:r>
              <m:r>
                <m:rPr>
                  <m:sty m:val="p"/>
                </m:rPr>
                <m:t>*</m:t>
              </m:r>
            </m:sup>
          </m:sSup>
          <m:r>
            <m:t>b</m:t>
          </m:r>
          <m:r>
            <m:rPr>
              <m:sty m:val="p"/>
            </m:rPr>
            <m:t>⟩</m:t>
          </m:r>
          <m:r>
            <m:rPr>
              <m:sty m:val="p"/>
            </m:rPr>
            <m:t>=</m:t>
          </m:r>
          <m:r>
            <m:rPr>
              <m:sty m:val="p"/>
            </m:rPr>
            <m:t>⟨</m:t>
          </m:r>
          <m:sSup>
            <m:e>
              <m:r>
                <m:t>δ</m:t>
              </m:r>
            </m:e>
            <m:sup>
              <m:r>
                <m:t>k</m:t>
              </m:r>
            </m:sup>
          </m:sSup>
          <m:sSup>
            <m:e>
              <m:r>
                <m:t>δ</m:t>
              </m:r>
            </m:e>
            <m:sup>
              <m:r>
                <m:t>k</m:t>
              </m:r>
              <m:r>
                <m:rPr>
                  <m:sty m:val="p"/>
                </m:rPr>
                <m:t>−</m:t>
              </m:r>
              <m:r>
                <m:t>1</m:t>
              </m:r>
            </m:sup>
          </m:sSup>
          <m:r>
            <m:t>a</m:t>
          </m:r>
          <m:r>
            <m:rPr>
              <m:sty m:val="p"/>
            </m:rPr>
            <m:t>,</m:t>
          </m:r>
          <m:r>
            <m:t> </m:t>
          </m:r>
          <m:r>
            <m:t>b</m:t>
          </m:r>
          <m:r>
            <m:rPr>
              <m:sty m:val="p"/>
            </m:rPr>
            <m:t>⟩</m:t>
          </m:r>
          <m:r>
            <m:rPr>
              <m:sty m:val="p"/>
            </m:rPr>
            <m:t>=</m:t>
          </m:r>
          <m:r>
            <m:t>0</m:t>
          </m:r>
          <m:r>
            <m:rPr>
              <m:sty m:val="p"/>
            </m:rPr>
            <m:t>.</m:t>
          </m:r>
        </m:oMath>
      </m:oMathPara>
    </w:p>
    <w:p>
      <w:pPr>
        <w:numPr>
          <w:ilvl w:val="0"/>
          <w:numId w:val="1017"/>
        </w:numPr>
        <w:pStyle w:val="Compact"/>
      </w:pPr>
      <w:r>
        <w:t xml:space="preserve">The complement. In finite dimensions,</w:t>
      </w:r>
      <w:r>
        <w:t xml:space="preserve"> </w:t>
      </w:r>
      <m:oMath>
        <m:sSup>
          <m:e>
            <m:d>
              <m:dPr>
                <m:begChr m:val="("/>
                <m:endChr m:val=")"/>
                <m:sepChr m:val=""/>
                <m:grow/>
              </m:dPr>
              <m:e>
                <m:r>
                  <m:rPr>
                    <m:sty m:val="p"/>
                  </m:rPr>
                  <m:t>im</m:t>
                </m:r>
                <m:sSup>
                  <m:e>
                    <m:r>
                      <m:t>δ</m:t>
                    </m:r>
                  </m:e>
                  <m:sup>
                    <m:r>
                      <m:t>k</m:t>
                    </m:r>
                    <m:r>
                      <m:rPr>
                        <m:sty m:val="p"/>
                      </m:rPr>
                      <m:t>−</m:t>
                    </m:r>
                    <m:r>
                      <m:t>1</m:t>
                    </m:r>
                  </m:sup>
                </m:sSup>
              </m:e>
            </m:d>
          </m:e>
          <m:sup>
            <m:r>
              <m:rPr>
                <m:sty m:val="p"/>
              </m:rPr>
              <m:t>⊥</m:t>
            </m:r>
          </m:sup>
        </m:sSup>
        <m:r>
          <m:rPr>
            <m:sty m:val="p"/>
          </m:rPr>
          <m:t>=</m:t>
        </m:r>
        <m:r>
          <m:rPr>
            <m:sty m:val="p"/>
          </m:rPr>
          <m:t>ker</m:t>
        </m:r>
        <m:sSup>
          <m:e>
            <m:r>
              <m:t>δ</m:t>
            </m:r>
          </m:e>
          <m:sup>
            <m:r>
              <m:t>k</m:t>
            </m:r>
            <m:r>
              <m:rPr>
                <m:sty m:val="p"/>
              </m:rPr>
              <m:t>−</m:t>
            </m:r>
            <m:r>
              <m:t>1</m:t>
            </m:r>
            <m:r>
              <m:rPr>
                <m:sty m:val="p"/>
              </m:rPr>
              <m:t>*</m:t>
            </m:r>
          </m:sup>
        </m:sSup>
      </m:oMath>
      <w:r>
        <w:t xml:space="preserve"> </w:t>
      </w:r>
      <w:r>
        <w:t xml:space="preserve">and</w:t>
      </w:r>
      <w:r>
        <w:t xml:space="preserve"> </w:t>
      </w:r>
      <m:oMath>
        <m:sSup>
          <m:e>
            <m:d>
              <m:dPr>
                <m:begChr m:val="("/>
                <m:endChr m:val=")"/>
                <m:sepChr m:val=""/>
                <m:grow/>
              </m:dPr>
              <m:e>
                <m:r>
                  <m:rPr>
                    <m:sty m:val="p"/>
                  </m:rPr>
                  <m:t>im</m:t>
                </m:r>
                <m:sSup>
                  <m:e>
                    <m:r>
                      <m:t>δ</m:t>
                    </m:r>
                  </m:e>
                  <m:sup>
                    <m:r>
                      <m:t>k</m:t>
                    </m:r>
                    <m:r>
                      <m:rPr>
                        <m:sty m:val="p"/>
                      </m:rPr>
                      <m:t>*</m:t>
                    </m:r>
                  </m:sup>
                </m:sSup>
              </m:e>
            </m:d>
          </m:e>
          <m:sup>
            <m:r>
              <m:rPr>
                <m:sty m:val="p"/>
              </m:rPr>
              <m:t>⊥</m:t>
            </m:r>
          </m:sup>
        </m:sSup>
        <m:r>
          <m:rPr>
            <m:sty m:val="p"/>
          </m:rPr>
          <m:t>=</m:t>
        </m:r>
        <m:r>
          <m:rPr>
            <m:sty m:val="p"/>
          </m:rPr>
          <m:t>ker</m:t>
        </m:r>
        <m:sSup>
          <m:e>
            <m:r>
              <m:t>δ</m:t>
            </m:r>
          </m:e>
          <m:sup>
            <m:r>
              <m:t>k</m:t>
            </m:r>
          </m:sup>
        </m:sSup>
      </m:oMath>
      <w:r>
        <w:t xml:space="preserve">. The orthogonal complement of</w:t>
      </w:r>
      <w:r>
        <w:t xml:space="preserve"> </w:t>
      </w:r>
      <m:oMath>
        <m:r>
          <m:rPr>
            <m:sty m:val="p"/>
          </m:rPr>
          <m:t>im</m:t>
        </m:r>
        <m:sSup>
          <m:e>
            <m:r>
              <m:t>δ</m:t>
            </m:r>
          </m:e>
          <m:sup>
            <m:r>
              <m:t>k</m:t>
            </m:r>
            <m:r>
              <m:rPr>
                <m:sty m:val="p"/>
              </m:rPr>
              <m:t>−</m:t>
            </m:r>
            <m:r>
              <m:t>1</m:t>
            </m:r>
          </m:sup>
        </m:sSup>
        <m:r>
          <m:rPr>
            <m:sty m:val="p"/>
          </m:rPr>
          <m:t>⊕</m:t>
        </m:r>
        <m:r>
          <m:rPr>
            <m:sty m:val="p"/>
          </m:rPr>
          <m:t>im</m:t>
        </m:r>
        <m:sSup>
          <m:e>
            <m:r>
              <m:t>δ</m:t>
            </m:r>
          </m:e>
          <m:sup>
            <m:r>
              <m:t>k</m:t>
            </m:r>
            <m:r>
              <m:rPr>
                <m:sty m:val="p"/>
              </m:rPr>
              <m:t>*</m:t>
            </m:r>
          </m:sup>
        </m:sSup>
      </m:oMath>
      <w:r>
        <w:t xml:space="preserve"> </w:t>
      </w:r>
      <w:r>
        <w:t xml:space="preserve">is therefore</w:t>
      </w:r>
      <w:r>
        <w:t xml:space="preserve"> </w:t>
      </w:r>
      <m:oMath>
        <m:r>
          <m:rPr>
            <m:sty m:val="p"/>
          </m:rPr>
          <m:t>ker</m:t>
        </m:r>
        <m:sSup>
          <m:e>
            <m:r>
              <m:t>δ</m:t>
            </m:r>
          </m:e>
          <m:sup>
            <m:r>
              <m:t>k</m:t>
            </m:r>
            <m:r>
              <m:rPr>
                <m:sty m:val="p"/>
              </m:rPr>
              <m:t>−</m:t>
            </m:r>
            <m:r>
              <m:t>1</m:t>
            </m:r>
            <m:r>
              <m:rPr>
                <m:sty m:val="p"/>
              </m:rPr>
              <m:t>*</m:t>
            </m:r>
          </m:sup>
        </m:sSup>
        <m:r>
          <m:rPr>
            <m:sty m:val="p"/>
          </m:rPr>
          <m:t>∩</m:t>
        </m:r>
        <m:r>
          <m:rPr>
            <m:sty m:val="p"/>
          </m:rPr>
          <m:t>ker</m:t>
        </m:r>
        <m:sSup>
          <m:e>
            <m:r>
              <m:t>δ</m:t>
            </m:r>
          </m:e>
          <m:sup>
            <m:r>
              <m:t>k</m:t>
            </m:r>
          </m:sup>
        </m:sSup>
        <m:r>
          <m:rPr>
            <m:sty m:val="p"/>
          </m:rPr>
          <m:t>=</m:t>
        </m:r>
        <m:r>
          <m:rPr>
            <m:sty m:val="p"/>
          </m:rPr>
          <m:t>ker</m:t>
        </m:r>
        <m:sSup>
          <m:e>
            <m:r>
              <m:t>Δ</m:t>
            </m:r>
          </m:e>
          <m:sup>
            <m:r>
              <m:t>k</m:t>
            </m:r>
          </m:sup>
        </m:sSup>
      </m:oMath>
      <w:r>
        <w:t xml:space="preserve">.</w:t>
      </w:r>
    </w:p>
    <w:p>
      <w:pPr>
        <w:numPr>
          <w:ilvl w:val="0"/>
          <w:numId w:val="1017"/>
        </w:numPr>
        <w:pStyle w:val="Compact"/>
      </w:pPr>
      <w:r>
        <w:t xml:space="preserve">The isomorphism. Since</w:t>
      </w:r>
      <w:r>
        <w:t xml:space="preserve"> </w:t>
      </w:r>
      <m:oMath>
        <m:r>
          <m:rPr>
            <m:sty m:val="p"/>
          </m:rPr>
          <m:t>im</m:t>
        </m:r>
        <m:sSup>
          <m:e>
            <m:r>
              <m:t>δ</m:t>
            </m:r>
          </m:e>
          <m:sup>
            <m:r>
              <m:t>k</m:t>
            </m:r>
            <m:r>
              <m:rPr>
                <m:sty m:val="p"/>
              </m:rPr>
              <m:t>−</m:t>
            </m:r>
            <m:r>
              <m:t>1</m:t>
            </m:r>
          </m:sup>
        </m:sSup>
        <m:r>
          <m:rPr>
            <m:sty m:val="p"/>
          </m:rPr>
          <m:t>⊆</m:t>
        </m:r>
        <m:r>
          <m:rPr>
            <m:sty m:val="p"/>
          </m:rPr>
          <m:t>ker</m:t>
        </m:r>
        <m:sSup>
          <m:e>
            <m:r>
              <m:t>δ</m:t>
            </m:r>
          </m:e>
          <m:sup>
            <m:r>
              <m:t>k</m:t>
            </m:r>
          </m:sup>
        </m:sSup>
      </m:oMath>
      <w:r>
        <w:t xml:space="preserve">, we have</w:t>
      </w:r>
      <w:r>
        <w:t xml:space="preserve"> </w:t>
      </w:r>
      <m:oMath>
        <m:r>
          <m:rPr>
            <m:sty m:val="p"/>
          </m:rPr>
          <m:t>ker</m:t>
        </m:r>
        <m:sSup>
          <m:e>
            <m:r>
              <m:t>δ</m:t>
            </m:r>
          </m:e>
          <m:sup>
            <m:r>
              <m:t>k</m:t>
            </m:r>
          </m:sup>
        </m:sSup>
        <m:r>
          <m:rPr>
            <m:sty m:val="p"/>
          </m:rPr>
          <m:t>=</m:t>
        </m:r>
        <m:r>
          <m:rPr>
            <m:sty m:val="p"/>
          </m:rPr>
          <m:t>im</m:t>
        </m:r>
        <m:sSup>
          <m:e>
            <m:r>
              <m:t>δ</m:t>
            </m:r>
          </m:e>
          <m:sup>
            <m:r>
              <m:t>k</m:t>
            </m:r>
            <m:r>
              <m:rPr>
                <m:sty m:val="p"/>
              </m:rPr>
              <m:t>−</m:t>
            </m:r>
            <m:r>
              <m:t>1</m:t>
            </m:r>
          </m:sup>
        </m:sSup>
        <m:r>
          <m:rPr>
            <m:sty m:val="p"/>
          </m:rPr>
          <m:t>⊕</m:t>
        </m:r>
        <m:r>
          <m:rPr>
            <m:sty m:val="p"/>
          </m:rPr>
          <m:t>ker</m:t>
        </m:r>
        <m:sSup>
          <m:e>
            <m:r>
              <m:t>Δ</m:t>
            </m:r>
          </m:e>
          <m:sup>
            <m:r>
              <m:t>k</m:t>
            </m:r>
          </m:sup>
        </m:sSup>
      </m:oMath>
      <w:r>
        <w:t xml:space="preserve">. Hence</w:t>
      </w:r>
      <w:r>
        <w:t xml:space="preserve"> </w:t>
      </w:r>
      <m:oMath>
        <m:sSup>
          <m:e>
            <m:r>
              <m:t>H</m:t>
            </m:r>
          </m:e>
          <m:sup>
            <m:r>
              <m:t>k</m:t>
            </m:r>
          </m:sup>
        </m:sSup>
        <m:r>
          <m:rPr>
            <m:sty m:val="p"/>
          </m:rPr>
          <m:t>=</m:t>
        </m:r>
        <m:r>
          <m:rPr>
            <m:sty m:val="p"/>
          </m:rPr>
          <m:t>ker</m:t>
        </m:r>
        <m:sSup>
          <m:e>
            <m:r>
              <m:t>δ</m:t>
            </m:r>
          </m:e>
          <m:sup>
            <m:r>
              <m:t>k</m:t>
            </m:r>
          </m:sup>
        </m:sSup>
        <m:r>
          <m:rPr>
            <m:sty m:val="p"/>
          </m:rPr>
          <m:t>/</m:t>
        </m:r>
        <m:r>
          <m:rPr>
            <m:sty m:val="p"/>
          </m:rPr>
          <m:t>im</m:t>
        </m:r>
        <m:sSup>
          <m:e>
            <m:r>
              <m:t>δ</m:t>
            </m:r>
          </m:e>
          <m:sup>
            <m:r>
              <m:t>k</m:t>
            </m:r>
            <m:r>
              <m:rPr>
                <m:sty m:val="p"/>
              </m:rPr>
              <m:t>−</m:t>
            </m:r>
            <m:r>
              <m:t>1</m:t>
            </m:r>
          </m:sup>
        </m:sSup>
        <m:r>
          <m:rPr>
            <m:sty m:val="p"/>
          </m:rPr>
          <m:t>≅</m:t>
        </m:r>
        <m:r>
          <m:rPr>
            <m:sty m:val="p"/>
          </m:rPr>
          <m:t>ker</m:t>
        </m:r>
        <m:sSup>
          <m:e>
            <m:r>
              <m:t>Δ</m:t>
            </m:r>
          </m:e>
          <m:sup>
            <m:r>
              <m:t>k</m:t>
            </m:r>
          </m:sup>
        </m:sSup>
      </m:oMath>
      <w:r>
        <w:t xml:space="preserve">. ∎</w:t>
      </w:r>
    </w:p>
    <w:p>
      <w:pPr>
        <w:pStyle w:val="FirstParagraph"/>
      </w:pPr>
      <w:r>
        <w:t xml:space="preserve">This is the finite-dimensional Hodge theorem for cochain complexes. For cellular sheaves it is in Hansen &amp; Ghrist (2019); for graphs and edge flows, in Lim (2020) and Jiang et al. (2011)</w:t>
      </w:r>
      <w:r>
        <w:t xml:space="preserve"> </w:t>
      </w:r>
      <w:r>
        <w:rPr>
          <w:bCs/>
          <w:b/>
        </w:rPr>
        <w:t xml:space="preserve">[E]</w:t>
      </w:r>
      <w:r>
        <w:t xml:space="preserve">.</w:t>
      </w:r>
    </w:p>
    <w:p>
      <w:pPr>
        <w:pStyle w:val="BodyText"/>
      </w:pPr>
      <w:r>
        <w:t xml:space="preserve">For edge data</w:t>
      </w:r>
      <w:r>
        <w:t xml:space="preserve"> </w:t>
      </w:r>
      <m:oMath>
        <m:r>
          <m:t>ω</m:t>
        </m:r>
        <m:r>
          <m:rPr>
            <m:sty m:val="p"/>
          </m:rPr>
          <m:t>∈</m:t>
        </m:r>
        <m:sSup>
          <m:e>
            <m:r>
              <m:t>C</m:t>
            </m:r>
          </m:e>
          <m:sup>
            <m:r>
              <m:t>1</m:t>
            </m:r>
          </m:sup>
        </m:sSup>
      </m:oMath>
      <w:r>
        <w:t xml:space="preserve">, write</w:t>
      </w:r>
      <w:r>
        <w:t xml:space="preserve"> </w:t>
      </w:r>
      <m:oMath>
        <m:sSub>
          <m:e>
            <m:r>
              <m:t>Π</m:t>
            </m:r>
          </m:e>
          <m:sub>
            <m:r>
              <m:rPr>
                <m:nor/>
                <m:sty m:val="p"/>
              </m:rPr>
              <m:t>grad</m:t>
            </m:r>
          </m:sub>
        </m:sSub>
        <m:r>
          <m:rPr>
            <m:sty m:val="p"/>
          </m:rPr>
          <m:t>,</m:t>
        </m:r>
        <m:sSub>
          <m:e>
            <m:r>
              <m:t>Π</m:t>
            </m:r>
          </m:e>
          <m:sub>
            <m:r>
              <m:rPr>
                <m:nor/>
                <m:sty m:val="p"/>
              </m:rPr>
              <m:t>harm</m:t>
            </m:r>
          </m:sub>
        </m:sSub>
        <m:r>
          <m:rPr>
            <m:sty m:val="p"/>
          </m:rPr>
          <m:t>,</m:t>
        </m:r>
        <m:sSub>
          <m:e>
            <m:r>
              <m:t>Π</m:t>
            </m:r>
          </m:e>
          <m:sub>
            <m:r>
              <m:rPr>
                <m:nor/>
                <m:sty m:val="p"/>
              </m:rPr>
              <m:t>curl</m:t>
            </m:r>
          </m:sub>
        </m:sSub>
      </m:oMath>
      <w:r>
        <w:t xml:space="preserve"> </w:t>
      </w:r>
      <w:r>
        <w:t xml:space="preserve">for the three orthogonal projectors. Then</w:t>
      </w:r>
    </w:p>
    <w:p>
      <w:pPr>
        <w:pStyle w:val="BodyText"/>
      </w:pPr>
      <m:oMathPara>
        <m:oMathParaPr>
          <m:jc m:val="center"/>
        </m:oMathParaPr>
        <m:oMath>
          <m:borderBox>
            <m:e>
              <m:r>
                <m:t> </m:t>
              </m:r>
              <m:r>
                <m:t>ω</m:t>
              </m:r>
              <m:r>
                <m:t> </m:t>
              </m:r>
              <m:r>
                <m:rPr>
                  <m:sty m:val="p"/>
                </m:rPr>
                <m:t>=</m:t>
              </m:r>
              <m:r>
                <m:t> </m:t>
              </m:r>
              <m:limLow>
                <m:e>
                  <m:limLow>
                    <m:e>
                      <m:sSup>
                        <m:e>
                          <m:r>
                            <m:t>δ</m:t>
                          </m:r>
                        </m:e>
                        <m:sup>
                          <m:r>
                            <m:t>0</m:t>
                          </m:r>
                        </m:sup>
                      </m:sSup>
                      <m:sSup>
                        <m:e>
                          <m:r>
                            <m:t>x</m:t>
                          </m:r>
                        </m:e>
                        <m:sup>
                          <m:r>
                            <m:rPr>
                              <m:sty m:val="p"/>
                            </m:rPr>
                            <m:t>⋆</m:t>
                          </m:r>
                        </m:sup>
                      </m:sSup>
                    </m:e>
                    <m:lim>
                      <m:r>
                        <m:rPr>
                          <m:sty m:val="p"/>
                        </m:rPr>
                        <m:t>⏟</m:t>
                      </m:r>
                    </m:lim>
                  </m:limLow>
                </m:e>
                <m:lim>
                  <m:r>
                    <m:rPr>
                      <m:nor/>
                      <m:sty m:val="p"/>
                    </m:rPr>
                    <m:t>gradient</m:t>
                  </m:r>
                </m:lim>
              </m:limLow>
              <m:r>
                <m:t> </m:t>
              </m:r>
              <m:r>
                <m:rPr>
                  <m:sty m:val="p"/>
                </m:rPr>
                <m:t>+</m:t>
              </m:r>
              <m:r>
                <m:t> </m:t>
              </m:r>
              <m:limLow>
                <m:e>
                  <m:limLow>
                    <m:e>
                      <m:r>
                        <m:t>h</m:t>
                      </m:r>
                    </m:e>
                    <m:lim>
                      <m:r>
                        <m:rPr>
                          <m:sty m:val="p"/>
                        </m:rPr>
                        <m:t>⏟</m:t>
                      </m:r>
                    </m:lim>
                  </m:limLow>
                </m:e>
                <m:lim>
                  <m:r>
                    <m:rPr>
                      <m:nor/>
                      <m:sty m:val="p"/>
                    </m:rPr>
                    <m:t>harmonic</m:t>
                  </m:r>
                </m:lim>
              </m:limLow>
              <m:r>
                <m:t> </m:t>
              </m:r>
              <m:r>
                <m:rPr>
                  <m:sty m:val="p"/>
                </m:rPr>
                <m:t>+</m:t>
              </m:r>
              <m:r>
                <m:t> </m:t>
              </m:r>
              <m:limLow>
                <m:e>
                  <m:limLow>
                    <m:e>
                      <m:sSup>
                        <m:e>
                          <m:r>
                            <m:t>δ</m:t>
                          </m:r>
                        </m:e>
                        <m:sup>
                          <m:r>
                            <m:t>1</m:t>
                          </m:r>
                          <m:r>
                            <m:rPr>
                              <m:sty m:val="p"/>
                            </m:rPr>
                            <m:t>*</m:t>
                          </m:r>
                        </m:sup>
                      </m:sSup>
                      <m:r>
                        <m:t>y</m:t>
                      </m:r>
                    </m:e>
                    <m:lim>
                      <m:r>
                        <m:rPr>
                          <m:sty m:val="p"/>
                        </m:rPr>
                        <m:t>⏟</m:t>
                      </m:r>
                    </m:lim>
                  </m:limLow>
                </m:e>
                <m:lim>
                  <m:r>
                    <m:rPr>
                      <m:nor/>
                      <m:sty m:val="p"/>
                    </m:rPr>
                    <m:t>curl</m:t>
                  </m:r>
                </m:lim>
              </m:limLow>
              <m:r>
                <m:t> </m:t>
              </m:r>
            </m:e>
          </m:borderBox>
          <m:r>
            <m:rPr>
              <m:sty m:val="p"/>
            </m:rPr>
            <m:t>,</m:t>
          </m:r>
          <m:r>
            <m:t>  </m:t>
          </m:r>
          <m:sSup>
            <m:e>
              <m:r>
                <m:t>x</m:t>
              </m:r>
            </m:e>
            <m:sup>
              <m:r>
                <m:rPr>
                  <m:sty m:val="p"/>
                </m:rPr>
                <m:t>⋆</m:t>
              </m:r>
            </m:sup>
          </m:sSup>
          <m:r>
            <m:rPr>
              <m:sty m:val="p"/>
            </m:rPr>
            <m:t>=</m:t>
          </m:r>
          <m:sSup>
            <m:e>
              <m:d>
                <m:dPr>
                  <m:begChr m:val="("/>
                  <m:endChr m:val=")"/>
                  <m:sepChr m:val=""/>
                  <m:grow/>
                </m:dPr>
                <m:e>
                  <m:sSup>
                    <m:e>
                      <m:r>
                        <m:t>δ</m:t>
                      </m:r>
                    </m:e>
                    <m:sup>
                      <m:r>
                        <m:t>0</m:t>
                      </m:r>
                    </m:sup>
                  </m:sSup>
                </m:e>
              </m:d>
            </m:e>
            <m:sup>
              <m:r>
                <m:rPr>
                  <m:sty m:val="p"/>
                </m:rPr>
                <m:t>+</m:t>
              </m:r>
            </m:sup>
          </m:sSup>
          <m:r>
            <m:t>ω</m:t>
          </m:r>
          <m:r>
            <m:rPr>
              <m:sty m:val="p"/>
            </m:rPr>
            <m:t>,</m:t>
          </m:r>
        </m:oMath>
      </m:oMathPara>
    </w:p>
    <w:p>
      <w:pPr>
        <w:pStyle w:val="FirstParagraph"/>
      </w:pPr>
      <w:r>
        <w:t xml:space="preserve">where</w:t>
      </w:r>
      <w:r>
        <w:t xml:space="preserve"> </w:t>
      </w:r>
      <m:oMath>
        <m:sSup>
          <m:e>
            <m:r>
              <m:t>​</m:t>
            </m:r>
          </m:e>
          <m:sup>
            <m:r>
              <m:rPr>
                <m:sty m:val="p"/>
              </m:rPr>
              <m:t>+</m:t>
            </m:r>
          </m:sup>
        </m:sSup>
      </m:oMath>
      <w:r>
        <w:t xml:space="preserve"> </w:t>
      </w:r>
      <w:r>
        <w:t xml:space="preserve">is the Moore–Penrose pseudoinverse</w:t>
      </w:r>
      <w:r>
        <w:t xml:space="preserve"> </w:t>
      </w:r>
      <w:r>
        <w:rPr>
          <w:bCs/>
          <w:b/>
        </w:rPr>
        <w:t xml:space="preserve">[E]</w:t>
      </w:r>
      <w:r>
        <w:t xml:space="preserve">.</w:t>
      </w:r>
    </w:p>
    <w:p>
      <w:pPr>
        <w:pStyle w:val="CaptionedFigure"/>
      </w:pPr>
      <w:r>
        <w:drawing>
          <wp:inline>
            <wp:extent cx="5334000" cy="1503218"/>
            <wp:effectExtent b="0" l="0" r="0" t="0"/>
            <wp:docPr descr="The Hodge decomposition of relational data on a 2-complex with one filled face (ABC) and one open loop (ACD). Edge labels are values of each component; Example 4.4." title="" id="51" name="Picture"/>
            <a:graphic>
              <a:graphicData uri="http://schemas.openxmlformats.org/drawingml/2006/picture">
                <pic:pic>
                  <pic:nvPicPr>
                    <pic:cNvPr descr="figures/fig1_hodge.png" id="52" name="Picture"/>
                    <pic:cNvPicPr>
                      <a:picLocks noChangeArrowheads="1" noChangeAspect="1"/>
                    </pic:cNvPicPr>
                  </pic:nvPicPr>
                  <pic:blipFill>
                    <a:blip r:embed="rId50"/>
                    <a:stretch>
                      <a:fillRect/>
                    </a:stretch>
                  </pic:blipFill>
                  <pic:spPr bwMode="auto">
                    <a:xfrm>
                      <a:off x="0" y="0"/>
                      <a:ext cx="5334000" cy="1503218"/>
                    </a:xfrm>
                    <a:prstGeom prst="rect">
                      <a:avLst/>
                    </a:prstGeom>
                    <a:noFill/>
                    <a:ln w="9525">
                      <a:noFill/>
                      <a:headEnd/>
                      <a:tailEnd/>
                    </a:ln>
                  </pic:spPr>
                </pic:pic>
              </a:graphicData>
            </a:graphic>
          </wp:inline>
        </w:drawing>
      </w:r>
    </w:p>
    <w:p>
      <w:pPr>
        <w:pStyle w:val="ImageCaption"/>
      </w:pPr>
      <w:r>
        <w:t xml:space="preserve">The Hodge decomposition of relational data on a 2-complex with one filled face (ABC) and one open loop (ACD). Edge labels are values of each component; Example 4.4.</w:t>
      </w:r>
    </w:p>
    <w:bookmarkEnd w:id="53"/>
    <w:bookmarkStart w:id="54" w:name="energies-and-the-integration-problem"/>
    <w:p>
      <w:pPr>
        <w:pStyle w:val="Heading3"/>
      </w:pPr>
      <w:r>
        <w:t xml:space="preserve">3.3 Energies and the integration problem</w:t>
      </w:r>
    </w:p>
    <w:p>
      <w:pPr>
        <w:pStyle w:val="FirstParagraph"/>
      </w:pPr>
      <w:r>
        <w:rPr>
          <w:bCs/>
          <w:b/>
        </w:rPr>
        <w:t xml:space="preserve">Proposition 3.2 (Energy identity; least squares).</w:t>
      </w:r>
      <w:r>
        <w:t xml:space="preserve"> </w:t>
      </w:r>
      <w:r>
        <w:t xml:space="preserve">For</w:t>
      </w:r>
      <w:r>
        <w:t xml:space="preserve"> </w:t>
      </w:r>
      <m:oMath>
        <m:r>
          <m:t>ω</m:t>
        </m:r>
        <m:r>
          <m:rPr>
            <m:sty m:val="p"/>
          </m:rPr>
          <m:t>∈</m:t>
        </m:r>
        <m:sSup>
          <m:e>
            <m:r>
              <m:t>C</m:t>
            </m:r>
          </m:e>
          <m:sup>
            <m:r>
              <m:t>1</m:t>
            </m:r>
          </m:sup>
        </m:sSup>
      </m:oMath>
      <w:r>
        <w:t xml:space="preserve">:</w:t>
      </w:r>
    </w:p>
    <w:p>
      <w:pPr>
        <w:numPr>
          <w:ilvl w:val="0"/>
          <w:numId w:val="1018"/>
        </w:numPr>
      </w:pPr>
      <m:oMath>
        <m:r>
          <m:rPr>
            <m:sty m:val="p"/>
          </m:rPr>
          <m:t>∥</m:t>
        </m:r>
        <m:r>
          <m:t>ω</m:t>
        </m:r>
        <m:sSup>
          <m:e>
            <m:r>
              <m:rPr>
                <m:sty m:val="p"/>
              </m:rPr>
              <m:t>∥</m:t>
            </m:r>
          </m:e>
          <m:sup>
            <m:r>
              <m:t>2</m:t>
            </m:r>
          </m:sup>
        </m:sSup>
        <m:r>
          <m:rPr>
            <m:sty m:val="p"/>
          </m:rPr>
          <m:t>=</m:t>
        </m:r>
        <m:sSub>
          <m:e>
            <m:r>
              <m:t>E</m:t>
            </m:r>
          </m:e>
          <m:sub>
            <m:r>
              <m:rPr>
                <m:nor/>
                <m:sty m:val="p"/>
              </m:rPr>
              <m:t>grad</m:t>
            </m:r>
          </m:sub>
        </m:sSub>
        <m:r>
          <m:rPr>
            <m:sty m:val="p"/>
          </m:rPr>
          <m:t>+</m:t>
        </m:r>
        <m:sSub>
          <m:e>
            <m:r>
              <m:t>E</m:t>
            </m:r>
          </m:e>
          <m:sub>
            <m:r>
              <m:rPr>
                <m:nor/>
                <m:sty m:val="p"/>
              </m:rPr>
              <m:t>harm</m:t>
            </m:r>
          </m:sub>
        </m:sSub>
        <m:r>
          <m:rPr>
            <m:sty m:val="p"/>
          </m:rPr>
          <m:t>+</m:t>
        </m:r>
        <m:sSub>
          <m:e>
            <m:r>
              <m:t>E</m:t>
            </m:r>
          </m:e>
          <m:sub>
            <m:r>
              <m:rPr>
                <m:nor/>
                <m:sty m:val="p"/>
              </m:rPr>
              <m:t>curl</m:t>
            </m:r>
          </m:sub>
        </m:sSub>
      </m:oMath>
      <w:r>
        <w:t xml:space="preserve">, with</w:t>
      </w:r>
      <w:r>
        <w:t xml:space="preserve"> </w:t>
      </w:r>
      <m:oMath>
        <m:sSub>
          <m:e>
            <m:r>
              <m:t>E</m:t>
            </m:r>
          </m:e>
          <m:sub>
            <m:r>
              <m:rPr>
                <m:sty m:val="p"/>
              </m:rPr>
              <m:t>•</m:t>
            </m:r>
          </m:sub>
        </m:sSub>
        <m:r>
          <m:rPr>
            <m:sty m:val="p"/>
          </m:rPr>
          <m:t>=</m:t>
        </m:r>
        <m:r>
          <m:rPr>
            <m:sty m:val="p"/>
          </m:rPr>
          <m:t>∥</m:t>
        </m:r>
        <m:sSub>
          <m:e>
            <m:r>
              <m:t>Π</m:t>
            </m:r>
          </m:e>
          <m:sub>
            <m:r>
              <m:rPr>
                <m:sty m:val="p"/>
              </m:rPr>
              <m:t>•</m:t>
            </m:r>
          </m:sub>
        </m:sSub>
        <m:r>
          <m:t>ω</m:t>
        </m:r>
        <m:sSup>
          <m:e>
            <m:r>
              <m:rPr>
                <m:sty m:val="p"/>
              </m:rPr>
              <m:t>∥</m:t>
            </m:r>
          </m:e>
          <m:sup>
            <m:r>
              <m:t>2</m:t>
            </m:r>
          </m:sup>
        </m:sSup>
      </m:oMath>
      <w:r>
        <w:t xml:space="preserve">.</w:t>
      </w:r>
    </w:p>
    <w:p>
      <w:pPr>
        <w:numPr>
          <w:ilvl w:val="0"/>
          <w:numId w:val="1018"/>
        </w:numPr>
      </w:pPr>
      <m:oMath>
        <m:sSub>
          <m:e>
            <m:r>
              <m:rPr>
                <m:sty m:val="p"/>
              </m:rPr>
              <m:t>min</m:t>
            </m:r>
          </m:e>
          <m:sub>
            <m:r>
              <m:t>x</m:t>
            </m:r>
            <m:r>
              <m:rPr>
                <m:sty m:val="p"/>
              </m:rPr>
              <m:t>∈</m:t>
            </m:r>
            <m:sSup>
              <m:e>
                <m:r>
                  <m:t>C</m:t>
                </m:r>
              </m:e>
              <m:sup>
                <m:r>
                  <m:t>0</m:t>
                </m:r>
              </m:sup>
            </m:sSup>
          </m:sub>
        </m:sSub>
        <m:r>
          <m:rPr>
            <m:sty m:val="p"/>
          </m:rPr>
          <m:t>∥</m:t>
        </m:r>
        <m:r>
          <m:t>ω</m:t>
        </m:r>
        <m:r>
          <m:rPr>
            <m:sty m:val="p"/>
          </m:rPr>
          <m:t>−</m:t>
        </m:r>
        <m:sSup>
          <m:e>
            <m:r>
              <m:t>δ</m:t>
            </m:r>
          </m:e>
          <m:sup>
            <m:r>
              <m:t>0</m:t>
            </m:r>
          </m:sup>
        </m:sSup>
        <m:r>
          <m:t>x</m:t>
        </m:r>
        <m:sSup>
          <m:e>
            <m:r>
              <m:rPr>
                <m:sty m:val="p"/>
              </m:rPr>
              <m:t>∥</m:t>
            </m:r>
          </m:e>
          <m:sup>
            <m:r>
              <m:t>2</m:t>
            </m:r>
          </m:sup>
        </m:sSup>
        <m:r>
          <m:rPr>
            <m:sty m:val="p"/>
          </m:rPr>
          <m:t>=</m:t>
        </m:r>
        <m:sSub>
          <m:e>
            <m:r>
              <m:t>E</m:t>
            </m:r>
          </m:e>
          <m:sub>
            <m:r>
              <m:rPr>
                <m:nor/>
                <m:sty m:val="p"/>
              </m:rPr>
              <m:t>harm</m:t>
            </m:r>
          </m:sub>
        </m:sSub>
        <m:r>
          <m:rPr>
            <m:sty m:val="p"/>
          </m:rPr>
          <m:t>+</m:t>
        </m:r>
        <m:sSub>
          <m:e>
            <m:r>
              <m:t>E</m:t>
            </m:r>
          </m:e>
          <m:sub>
            <m:r>
              <m:rPr>
                <m:nor/>
                <m:sty m:val="p"/>
              </m:rPr>
              <m:t>curl</m:t>
            </m:r>
          </m:sub>
        </m:sSub>
      </m:oMath>
      <w:r>
        <w:t xml:space="preserve">.</w:t>
      </w:r>
    </w:p>
    <w:p>
      <w:pPr>
        <w:numPr>
          <w:ilvl w:val="0"/>
          <w:numId w:val="1018"/>
        </w:numPr>
      </w:pPr>
      <w:r>
        <w:t xml:space="preserve">The minimisers are exactly</w:t>
      </w:r>
      <w:r>
        <w:t xml:space="preserve"> </w:t>
      </w:r>
      <m:oMath>
        <m:sSup>
          <m:e>
            <m:r>
              <m:t>x</m:t>
            </m:r>
          </m:e>
          <m:sup>
            <m:r>
              <m:rPr>
                <m:sty m:val="p"/>
              </m:rPr>
              <m:t>⋆</m:t>
            </m:r>
          </m:sup>
        </m:sSup>
        <m:r>
          <m:rPr>
            <m:sty m:val="p"/>
          </m:rPr>
          <m:t>+</m:t>
        </m:r>
        <m:sSup>
          <m:e>
            <m:r>
              <m:t>H</m:t>
            </m:r>
          </m:e>
          <m:sup>
            <m:r>
              <m:t>0</m:t>
            </m:r>
          </m:sup>
        </m:sSup>
      </m:oMath>
      <w:r>
        <w:t xml:space="preserve">.</w:t>
      </w:r>
    </w:p>
    <w:p>
      <w:pPr>
        <w:pStyle w:val="FirstParagraph"/>
      </w:pPr>
      <w:r>
        <w:rPr>
          <w:iCs/>
          <w:i/>
        </w:rPr>
        <w:t xml:space="preserve">Proof.</w:t>
      </w:r>
      <w:r>
        <w:t xml:space="preserve"> </w:t>
      </w:r>
      <w:r>
        <w:t xml:space="preserve">(i) is Pythagoras for orthogonal summands. For (ii),</w:t>
      </w:r>
      <w:r>
        <w:t xml:space="preserve"> </w:t>
      </w:r>
      <m:oMath>
        <m:sSup>
          <m:e>
            <m:r>
              <m:t>δ</m:t>
            </m:r>
          </m:e>
          <m:sup>
            <m:r>
              <m:t>0</m:t>
            </m:r>
          </m:sup>
        </m:sSup>
        <m:r>
          <m:t>x</m:t>
        </m:r>
      </m:oMath>
      <w:r>
        <w:t xml:space="preserve"> </w:t>
      </w:r>
      <w:r>
        <w:t xml:space="preserve">ranges over</w:t>
      </w:r>
      <w:r>
        <w:t xml:space="preserve"> </w:t>
      </w:r>
      <m:oMath>
        <m:r>
          <m:rPr>
            <m:sty m:val="p"/>
          </m:rPr>
          <m:t>im</m:t>
        </m:r>
        <m:sSup>
          <m:e>
            <m:r>
              <m:t>δ</m:t>
            </m:r>
          </m:e>
          <m:sup>
            <m:r>
              <m:t>0</m:t>
            </m:r>
          </m:sup>
        </m:sSup>
      </m:oMath>
      <w:r>
        <w:t xml:space="preserve">, so the minimum is the squared distance from ω to that subspace, which is the norm of its orthogonal remainder. For (iii),</w:t>
      </w:r>
      <w:r>
        <w:t xml:space="preserve"> </w:t>
      </w:r>
      <m:oMath>
        <m:sSup>
          <m:e>
            <m:r>
              <m:t>δ</m:t>
            </m:r>
          </m:e>
          <m:sup>
            <m:r>
              <m:t>0</m:t>
            </m:r>
          </m:sup>
        </m:sSup>
        <m:r>
          <m:t>x</m:t>
        </m:r>
        <m:r>
          <m:rPr>
            <m:sty m:val="p"/>
          </m:rPr>
          <m:t>=</m:t>
        </m:r>
        <m:sSub>
          <m:e>
            <m:r>
              <m:t>Π</m:t>
            </m:r>
          </m:e>
          <m:sub>
            <m:r>
              <m:rPr>
                <m:nor/>
                <m:sty m:val="p"/>
              </m:rPr>
              <m:t>grad</m:t>
            </m:r>
          </m:sub>
        </m:sSub>
        <m:r>
          <m:t>ω</m:t>
        </m:r>
      </m:oMath>
      <w:r>
        <w:t xml:space="preserve"> </w:t>
      </w:r>
      <w:r>
        <w:t xml:space="preserve">holds if and only if</w:t>
      </w:r>
      <w:r>
        <w:t xml:space="preserve"> </w:t>
      </w:r>
      <m:oMath>
        <m:r>
          <m:t>x</m:t>
        </m:r>
        <m:r>
          <m:rPr>
            <m:sty m:val="p"/>
          </m:rPr>
          <m:t>−</m:t>
        </m:r>
        <m:sSup>
          <m:e>
            <m:r>
              <m:t>x</m:t>
            </m:r>
          </m:e>
          <m:sup>
            <m:r>
              <m:rPr>
                <m:sty m:val="p"/>
              </m:rPr>
              <m:t>⋆</m:t>
            </m:r>
          </m:sup>
        </m:sSup>
        <m:r>
          <m:rPr>
            <m:sty m:val="p"/>
          </m:rPr>
          <m:t>∈</m:t>
        </m:r>
        <m:r>
          <m:rPr>
            <m:sty m:val="p"/>
          </m:rPr>
          <m:t>ker</m:t>
        </m:r>
        <m:sSup>
          <m:e>
            <m:r>
              <m:t>δ</m:t>
            </m:r>
          </m:e>
          <m:sup>
            <m:r>
              <m:t>0</m:t>
            </m:r>
          </m:sup>
        </m:sSup>
        <m:r>
          <m:rPr>
            <m:sty m:val="p"/>
          </m:rPr>
          <m:t>=</m:t>
        </m:r>
        <m:sSup>
          <m:e>
            <m:r>
              <m:t>H</m:t>
            </m:r>
          </m:e>
          <m:sup>
            <m:r>
              <m:t>0</m:t>
            </m:r>
          </m:sup>
        </m:sSup>
      </m:oMath>
      <w:r>
        <w:t xml:space="preserve">. ∎</w:t>
      </w:r>
      <w:r>
        <w:t xml:space="preserve"> </w:t>
      </w:r>
      <w:r>
        <w:rPr>
          <w:bCs/>
          <w:b/>
        </w:rPr>
        <w:t xml:space="preserve">[E]</w:t>
      </w:r>
    </w:p>
    <w:p>
      <w:pPr>
        <w:pStyle w:val="BodyText"/>
      </w:pPr>
      <w:r>
        <w:rPr>
          <w:bCs/>
          <w:b/>
        </w:rPr>
        <w:t xml:space="preserve">Definition 3.2a (Obstruction energy).</w:t>
      </w:r>
      <w:r>
        <w:t xml:space="preserve"> </w:t>
      </w:r>
      <m:oMath>
        <m:sSub>
          <m:e>
            <m:r>
              <m:t>E</m:t>
            </m:r>
          </m:e>
          <m:sub>
            <m:r>
              <m:rPr>
                <m:nor/>
                <m:sty m:val="p"/>
              </m:rPr>
              <m:t>obs</m:t>
            </m:r>
          </m:sub>
        </m:sSub>
        <m:d>
          <m:dPr>
            <m:begChr m:val="("/>
            <m:endChr m:val=")"/>
            <m:sepChr m:val=""/>
            <m:grow/>
          </m:dPr>
          <m:e>
            <m:r>
              <m:t>ω</m:t>
            </m:r>
          </m:e>
        </m:d>
        <m:box>
          <m:boxPr>
            <m:opEmu m:val="on"/>
          </m:boxPr>
          <m:e>
            <m:r>
              <m:rPr>
                <m:sty m:val="p"/>
              </m:rPr>
              <m:t>:=</m:t>
            </m:r>
          </m:e>
        </m:box>
        <m:sSub>
          <m:e>
            <m:r>
              <m:t>E</m:t>
            </m:r>
          </m:e>
          <m:sub>
            <m:r>
              <m:rPr>
                <m:nor/>
                <m:sty m:val="p"/>
              </m:rPr>
              <m:t>harm</m:t>
            </m:r>
          </m:sub>
        </m:sSub>
        <m:r>
          <m:rPr>
            <m:sty m:val="p"/>
          </m:rPr>
          <m:t>+</m:t>
        </m:r>
        <m:sSub>
          <m:e>
            <m:r>
              <m:t>E</m:t>
            </m:r>
          </m:e>
          <m:sub>
            <m:r>
              <m:rPr>
                <m:nor/>
                <m:sty m:val="p"/>
              </m:rPr>
              <m:t>curl</m:t>
            </m:r>
          </m:sub>
        </m:sSub>
      </m:oMath>
      <w:r>
        <w:t xml:space="preserve"> </w:t>
      </w:r>
      <w:r>
        <w:t xml:space="preserve">is the part of the relational data that</w:t>
      </w:r>
      <w:r>
        <w:t xml:space="preserve"> </w:t>
      </w:r>
      <w:r>
        <w:rPr>
          <w:bCs/>
          <w:b/>
        </w:rPr>
        <w:t xml:space="preserve">no assignment of local states can reproduce</w:t>
      </w:r>
      <w:r>
        <w:t xml:space="preserve">. The</w:t>
      </w:r>
      <w:r>
        <w:t xml:space="preserve"> </w:t>
      </w:r>
      <w:r>
        <w:rPr>
          <w:iCs/>
          <w:i/>
        </w:rPr>
        <w:t xml:space="preserve">integrability share</w:t>
      </w:r>
      <w:r>
        <w:t xml:space="preserve"> </w:t>
      </w:r>
      <w:r>
        <w:t xml:space="preserve">is</w:t>
      </w:r>
    </w:p>
    <w:p>
      <w:pPr>
        <w:pStyle w:val="BodyText"/>
      </w:pPr>
      <m:oMathPara>
        <m:oMathParaPr>
          <m:jc m:val="center"/>
        </m:oMathParaPr>
        <m:oMath>
          <m:sSup>
            <m:e>
              <m:r>
                <m:t>Γ</m:t>
              </m:r>
            </m:e>
            <m:sup>
              <m:r>
                <m:t>1</m:t>
              </m:r>
            </m:sup>
          </m:sSup>
          <m:d>
            <m:dPr>
              <m:begChr m:val="("/>
              <m:endChr m:val=")"/>
              <m:sepChr m:val=""/>
              <m:grow/>
            </m:dPr>
            <m:e>
              <m:r>
                <m:t>ω</m:t>
              </m:r>
            </m:e>
          </m:d>
          <m:box>
            <m:boxPr>
              <m:opEmu m:val="on"/>
            </m:boxPr>
            <m:e>
              <m:r>
                <m:rPr>
                  <m:sty m:val="p"/>
                </m:rPr>
                <m:t>:=</m:t>
              </m:r>
            </m:e>
          </m:box>
          <m:sSub>
            <m:e>
              <m:r>
                <m:t>E</m:t>
              </m:r>
            </m:e>
            <m:sub>
              <m:r>
                <m:rPr>
                  <m:nor/>
                  <m:sty m:val="p"/>
                </m:rPr>
                <m:t>grad</m:t>
              </m:r>
            </m:sub>
          </m:sSub>
          <m:r>
            <m:rPr>
              <m:sty m:val="p"/>
            </m:rPr>
            <m:t>/</m:t>
          </m:r>
          <m:r>
            <m:rPr>
              <m:sty m:val="p"/>
            </m:rPr>
            <m:t>∥</m:t>
          </m:r>
          <m:r>
            <m:t>ω</m:t>
          </m:r>
          <m:sSup>
            <m:e>
              <m:r>
                <m:rPr>
                  <m:sty m:val="p"/>
                </m:rPr>
                <m:t>∥</m:t>
              </m:r>
            </m:e>
            <m:sup>
              <m:r>
                <m:t>2</m:t>
              </m:r>
            </m:sup>
          </m:sSup>
          <m:r>
            <m:rPr>
              <m:sty m:val="p"/>
            </m:rPr>
            <m:t>∈</m:t>
          </m:r>
          <m:d>
            <m:dPr>
              <m:begChr m:val="["/>
              <m:endChr m:val="]"/>
              <m:sepChr m:val=""/>
              <m:grow/>
            </m:dPr>
            <m:e>
              <m:r>
                <m:t>0</m:t>
              </m:r>
              <m:r>
                <m:rPr>
                  <m:sty m:val="p"/>
                </m:rPr>
                <m:t>,</m:t>
              </m:r>
              <m:r>
                <m:t>1</m:t>
              </m:r>
            </m:e>
          </m:d>
          <m:r>
            <m:rPr>
              <m:sty m:val="p"/>
            </m:rPr>
            <m:t>,</m:t>
          </m:r>
        </m:oMath>
      </m:oMathPara>
    </w:p>
    <w:p>
      <w:pPr>
        <w:pStyle w:val="FirstParagraph"/>
      </w:pPr>
      <w:r>
        <w:t xml:space="preserve">and its complement</w:t>
      </w:r>
      <w:r>
        <w:t xml:space="preserve"> </w:t>
      </w:r>
      <m:oMath>
        <m:r>
          <m:t>1</m:t>
        </m:r>
        <m:r>
          <m:rPr>
            <m:sty m:val="p"/>
          </m:rPr>
          <m:t>−</m:t>
        </m:r>
        <m:sSup>
          <m:e>
            <m:r>
              <m:t>Γ</m:t>
            </m:r>
          </m:e>
          <m:sup>
            <m:r>
              <m:t>1</m:t>
            </m:r>
          </m:sup>
        </m:sSup>
      </m:oMath>
      <w:r>
        <w:t xml:space="preserve"> </w:t>
      </w:r>
      <w:r>
        <w:t xml:space="preserve">is the</w:t>
      </w:r>
      <w:r>
        <w:t xml:space="preserve"> </w:t>
      </w:r>
      <w:r>
        <w:rPr>
          <w:iCs/>
          <w:i/>
        </w:rPr>
        <w:t xml:space="preserve">obstruction share</w:t>
      </w:r>
      <w:r>
        <w:t xml:space="preserve"> </w:t>
      </w:r>
      <w:r>
        <w:rPr>
          <w:bCs/>
          <w:b/>
        </w:rPr>
        <w:t xml:space="preserve">[D]</w:t>
      </w:r>
      <w:r>
        <w:t xml:space="preserve">.</w:t>
      </w:r>
    </w:p>
    <w:bookmarkEnd w:id="54"/>
    <w:bookmarkStart w:id="55" w:name="gauge-invariance"/>
    <w:p>
      <w:pPr>
        <w:pStyle w:val="Heading3"/>
      </w:pPr>
      <w:r>
        <w:t xml:space="preserve">3.4 Gauge invariance</w:t>
      </w:r>
    </w:p>
    <w:p>
      <w:pPr>
        <w:pStyle w:val="FirstParagraph"/>
      </w:pPr>
      <w:r>
        <w:t xml:space="preserve">A</w:t>
      </w:r>
      <w:r>
        <w:t xml:space="preserve"> </w:t>
      </w:r>
      <w:r>
        <w:rPr>
          <w:iCs/>
          <w:i/>
        </w:rPr>
        <w:t xml:space="preserve">gauge transformation</w:t>
      </w:r>
      <w:r>
        <w:t xml:space="preserve"> </w:t>
      </w:r>
      <w:r>
        <w:t xml:space="preserve">re-expresses every local state by an offset:</w:t>
      </w:r>
      <w:r>
        <w:t xml:space="preserve"> </w:t>
      </w:r>
      <m:oMath>
        <m:r>
          <m:t>x</m:t>
        </m:r>
        <m:r>
          <m:rPr>
            <m:sty m:val="p"/>
          </m:rPr>
          <m:t>↦</m:t>
        </m:r>
        <m:r>
          <m:t>x</m:t>
        </m:r>
        <m:r>
          <m:rPr>
            <m:sty m:val="p"/>
          </m:rPr>
          <m:t>+</m:t>
        </m:r>
        <m:r>
          <m:t>g</m:t>
        </m:r>
      </m:oMath>
      <w:r>
        <w:t xml:space="preserve"> </w:t>
      </w:r>
      <w:r>
        <w:t xml:space="preserve">for</w:t>
      </w:r>
      <w:r>
        <w:t xml:space="preserve"> </w:t>
      </w:r>
      <m:oMath>
        <m:r>
          <m:t>g</m:t>
        </m:r>
        <m:r>
          <m:rPr>
            <m:sty m:val="p"/>
          </m:rPr>
          <m:t>∈</m:t>
        </m:r>
        <m:sSup>
          <m:e>
            <m:r>
              <m:t>C</m:t>
            </m:r>
          </m:e>
          <m:sup>
            <m:r>
              <m:t>0</m:t>
            </m:r>
          </m:sup>
        </m:sSup>
      </m:oMath>
      <w:r>
        <w:t xml:space="preserve">. Relational data change accordingly,</w:t>
      </w:r>
      <w:r>
        <w:t xml:space="preserve"> </w:t>
      </w:r>
      <m:oMath>
        <m:r>
          <m:t>ω</m:t>
        </m:r>
        <m:r>
          <m:rPr>
            <m:sty m:val="p"/>
          </m:rPr>
          <m:t>↦</m:t>
        </m:r>
        <m:r>
          <m:t>ω</m:t>
        </m:r>
        <m:r>
          <m:rPr>
            <m:sty m:val="p"/>
          </m:rPr>
          <m:t>+</m:t>
        </m:r>
        <m:sSup>
          <m:e>
            <m:r>
              <m:t>δ</m:t>
            </m:r>
          </m:e>
          <m:sup>
            <m:r>
              <m:t>0</m:t>
            </m:r>
          </m:sup>
        </m:sSup>
        <m:r>
          <m:t>g</m:t>
        </m:r>
      </m:oMath>
      <w:r>
        <w:t xml:space="preserve">. Re-zeroing every clock, re-basing every price, or re-anchoring every local convention are gauge transformations</w:t>
      </w:r>
      <w:r>
        <w:t xml:space="preserve"> </w:t>
      </w:r>
      <w:r>
        <w:rPr>
          <w:bCs/>
          <w:b/>
        </w:rPr>
        <w:t xml:space="preserve">[E]</w:t>
      </w:r>
      <w:r>
        <w:t xml:space="preserve">.</w:t>
      </w:r>
    </w:p>
    <w:p>
      <w:pPr>
        <w:pStyle w:val="BodyText"/>
      </w:pPr>
      <w:r>
        <w:rPr>
          <w:bCs/>
          <w:b/>
        </w:rPr>
        <w:t xml:space="preserve">Proposition 3.3.</w:t>
      </w:r>
      <w:r>
        <w:t xml:space="preserve"> </w:t>
      </w:r>
      <m:oMath>
        <m:sSub>
          <m:e>
            <m:r>
              <m:t>Π</m:t>
            </m:r>
          </m:e>
          <m:sub>
            <m:r>
              <m:rPr>
                <m:nor/>
                <m:sty m:val="p"/>
              </m:rPr>
              <m:t>harm</m:t>
            </m:r>
          </m:sub>
        </m:sSub>
      </m:oMath>
      <w:r>
        <w:t xml:space="preserve">,</w:t>
      </w:r>
      <w:r>
        <w:t xml:space="preserve"> </w:t>
      </w:r>
      <m:oMath>
        <m:sSub>
          <m:e>
            <m:r>
              <m:t>Π</m:t>
            </m:r>
          </m:e>
          <m:sub>
            <m:r>
              <m:rPr>
                <m:nor/>
                <m:sty m:val="p"/>
              </m:rPr>
              <m:t>curl</m:t>
            </m:r>
          </m:sub>
        </m:sSub>
      </m:oMath>
      <w:r>
        <w:t xml:space="preserve">, the curvature</w:t>
      </w:r>
      <w:r>
        <w:t xml:space="preserve"> </w:t>
      </w:r>
      <m:oMath>
        <m:sSup>
          <m:e>
            <m:r>
              <m:t>δ</m:t>
            </m:r>
          </m:e>
          <m:sup>
            <m:r>
              <m:t>1</m:t>
            </m:r>
          </m:sup>
        </m:sSup>
        <m:r>
          <m:t>ω</m:t>
        </m:r>
      </m:oMath>
      <w:r>
        <w:t xml:space="preserve">,</w:t>
      </w:r>
      <w:r>
        <w:t xml:space="preserve"> </w:t>
      </w:r>
      <m:oMath>
        <m:sSub>
          <m:e>
            <m:r>
              <m:t>E</m:t>
            </m:r>
          </m:e>
          <m:sub>
            <m:r>
              <m:rPr>
                <m:nor/>
                <m:sty m:val="p"/>
              </m:rPr>
              <m:t>harm</m:t>
            </m:r>
          </m:sub>
        </m:sSub>
      </m:oMath>
      <w:r>
        <w:t xml:space="preserve"> </w:t>
      </w:r>
      <w:r>
        <w:t xml:space="preserve">and</w:t>
      </w:r>
      <w:r>
        <w:t xml:space="preserve"> </w:t>
      </w:r>
      <m:oMath>
        <m:sSub>
          <m:e>
            <m:r>
              <m:t>E</m:t>
            </m:r>
          </m:e>
          <m:sub>
            <m:r>
              <m:rPr>
                <m:nor/>
                <m:sty m:val="p"/>
              </m:rPr>
              <m:t>curl</m:t>
            </m:r>
          </m:sub>
        </m:sSub>
      </m:oMath>
      <w:r>
        <w:t xml:space="preserve"> </w:t>
      </w:r>
      <w:r>
        <w:t xml:space="preserve">are gauge invariant.</w:t>
      </w:r>
    </w:p>
    <w:p>
      <w:pPr>
        <w:pStyle w:val="BodyText"/>
      </w:pPr>
      <w:r>
        <w:rPr>
          <w:iCs/>
          <w:i/>
        </w:rPr>
        <w:t xml:space="preserve">Proof.</w:t>
      </w:r>
      <w:r>
        <w:t xml:space="preserve"> </w:t>
      </w:r>
      <m:oMath>
        <m:sSup>
          <m:e>
            <m:r>
              <m:t>δ</m:t>
            </m:r>
          </m:e>
          <m:sup>
            <m:r>
              <m:t>0</m:t>
            </m:r>
          </m:sup>
        </m:sSup>
        <m:r>
          <m:t>g</m:t>
        </m:r>
        <m:r>
          <m:rPr>
            <m:sty m:val="p"/>
          </m:rPr>
          <m:t>∈</m:t>
        </m:r>
        <m:r>
          <m:rPr>
            <m:sty m:val="p"/>
          </m:rPr>
          <m:t>im</m:t>
        </m:r>
        <m:sSup>
          <m:e>
            <m:r>
              <m:t>δ</m:t>
            </m:r>
          </m:e>
          <m:sup>
            <m:r>
              <m:t>0</m:t>
            </m:r>
          </m:sup>
        </m:sSup>
      </m:oMath>
      <w:r>
        <w:t xml:space="preserve"> </w:t>
      </w:r>
      <w:r>
        <w:t xml:space="preserve">is annihilated by</w:t>
      </w:r>
      <w:r>
        <w:t xml:space="preserve"> </w:t>
      </w:r>
      <m:oMath>
        <m:sSub>
          <m:e>
            <m:r>
              <m:t>Π</m:t>
            </m:r>
          </m:e>
          <m:sub>
            <m:r>
              <m:rPr>
                <m:nor/>
                <m:sty m:val="p"/>
              </m:rPr>
              <m:t>harm</m:t>
            </m:r>
          </m:sub>
        </m:sSub>
      </m:oMath>
      <w:r>
        <w:t xml:space="preserve"> </w:t>
      </w:r>
      <w:r>
        <w:t xml:space="preserve">and</w:t>
      </w:r>
      <w:r>
        <w:t xml:space="preserve"> </w:t>
      </w:r>
      <m:oMath>
        <m:sSub>
          <m:e>
            <m:r>
              <m:t>Π</m:t>
            </m:r>
          </m:e>
          <m:sub>
            <m:r>
              <m:rPr>
                <m:nor/>
                <m:sty m:val="p"/>
              </m:rPr>
              <m:t>curl</m:t>
            </m:r>
          </m:sub>
        </m:sSub>
      </m:oMath>
      <w:r>
        <w:t xml:space="preserve">, and by</w:t>
      </w:r>
      <w:r>
        <w:t xml:space="preserve"> </w:t>
      </w:r>
      <m:oMath>
        <m:sSup>
          <m:e>
            <m:r>
              <m:t>δ</m:t>
            </m:r>
          </m:e>
          <m:sup>
            <m:r>
              <m:t>1</m:t>
            </m:r>
          </m:sup>
        </m:sSup>
      </m:oMath>
      <w:r>
        <w:t xml:space="preserve"> </w:t>
      </w:r>
      <w:r>
        <w:t xml:space="preserve">(Lemma 2.5). ∎</w:t>
      </w:r>
      <w:r>
        <w:t xml:space="preserve"> </w:t>
      </w:r>
      <w:r>
        <w:rPr>
          <w:bCs/>
          <w:b/>
        </w:rPr>
        <w:t xml:space="preserve">[E]</w:t>
      </w:r>
    </w:p>
    <w:p>
      <w:pPr>
        <w:pStyle w:val="BodyText"/>
      </w:pPr>
      <w:r>
        <w:t xml:space="preserve">Reading: no choice of local conventions can create or destroy the topological or curvature part of a disagreement. Only the gradient part is convention-dependent</w:t>
      </w:r>
      <w:r>
        <w:t xml:space="preserve"> </w:t>
      </w:r>
      <w:r>
        <w:rPr>
          <w:bCs/>
          <w:b/>
        </w:rPr>
        <w:t xml:space="preserve">[E/D]</w:t>
      </w:r>
      <w:r>
        <w:t xml:space="preserve">.</w:t>
      </w:r>
    </w:p>
    <w:bookmarkEnd w:id="55"/>
    <w:bookmarkStart w:id="56" w:name="curvature"/>
    <w:p>
      <w:pPr>
        <w:pStyle w:val="Heading3"/>
      </w:pPr>
      <w:r>
        <w:t xml:space="preserve">3.5 Curvature</w:t>
      </w:r>
    </w:p>
    <w:p>
      <w:pPr>
        <w:pStyle w:val="FirstParagraph"/>
      </w:pPr>
      <w:r>
        <w:rPr>
          <w:bCs/>
          <w:b/>
        </w:rPr>
        <w:t xml:space="preserve">Proposition 3.4 (Curvature determines the curl).</w:t>
      </w:r>
      <w:r>
        <w:t xml:space="preserve"> </w:t>
      </w:r>
      <w:r>
        <w:t xml:space="preserve">Let</w:t>
      </w:r>
      <w:r>
        <w:t xml:space="preserve"> </w:t>
      </w:r>
      <m:oMath>
        <m:r>
          <m:rPr>
            <m:sty m:val="p"/>
            <m:scr m:val="script"/>
          </m:rPr>
          <m:t>R</m:t>
        </m:r>
        <m:box>
          <m:boxPr>
            <m:opEmu m:val="on"/>
          </m:boxPr>
          <m:e>
            <m:r>
              <m:rPr>
                <m:sty m:val="p"/>
              </m:rPr>
              <m:t>:=</m:t>
            </m:r>
          </m:e>
        </m:box>
        <m:sSup>
          <m:e>
            <m:r>
              <m:t>δ</m:t>
            </m:r>
          </m:e>
          <m:sup>
            <m:r>
              <m:t>1</m:t>
            </m:r>
          </m:sup>
        </m:sSup>
        <m:r>
          <m:t>ω</m:t>
        </m:r>
        <m:r>
          <m:rPr>
            <m:sty m:val="p"/>
          </m:rPr>
          <m:t>∈</m:t>
        </m:r>
        <m:sSup>
          <m:e>
            <m:r>
              <m:t>C</m:t>
            </m:r>
          </m:e>
          <m:sup>
            <m:r>
              <m:t>2</m:t>
            </m:r>
          </m:sup>
        </m:sSup>
      </m:oMath>
      <w:r>
        <w:t xml:space="preserve"> </w:t>
      </w:r>
      <w:r>
        <w:t xml:space="preserve">be the curvature of ω. Then</w:t>
      </w:r>
    </w:p>
    <w:p>
      <w:pPr>
        <w:pStyle w:val="BodyText"/>
      </w:pPr>
      <m:oMathPara>
        <m:oMathParaPr>
          <m:jc m:val="center"/>
        </m:oMathParaPr>
        <m:oMath>
          <m:sSub>
            <m:e>
              <m:r>
                <m:t>Π</m:t>
              </m:r>
            </m:e>
            <m:sub>
              <m:r>
                <m:rPr>
                  <m:nor/>
                  <m:sty m:val="p"/>
                </m:rPr>
                <m:t>curl</m:t>
              </m:r>
            </m:sub>
          </m:sSub>
          <m:r>
            <m:t> </m:t>
          </m:r>
          <m:r>
            <m:t>ω</m:t>
          </m:r>
          <m:r>
            <m:rPr>
              <m:sty m:val="p"/>
            </m:rPr>
            <m:t>=</m:t>
          </m:r>
          <m:sSup>
            <m:e>
              <m:r>
                <m:t>δ</m:t>
              </m:r>
            </m:e>
            <m:sup>
              <m:r>
                <m:t>1</m:t>
              </m:r>
              <m:r>
                <m:rPr>
                  <m:sty m:val="p"/>
                </m:rPr>
                <m:t>*</m:t>
              </m:r>
            </m:sup>
          </m:sSup>
          <m:r>
            <m:t> </m:t>
          </m:r>
          <m:sSup>
            <m:e>
              <m:d>
                <m:dPr>
                  <m:begChr m:val="("/>
                  <m:endChr m:val=")"/>
                  <m:sepChr m:val=""/>
                  <m:grow/>
                </m:dPr>
                <m:e>
                  <m:sSup>
                    <m:e>
                      <m:r>
                        <m:t>δ</m:t>
                      </m:r>
                    </m:e>
                    <m:sup>
                      <m:r>
                        <m:t>1</m:t>
                      </m:r>
                    </m:sup>
                  </m:sSup>
                  <m:sSup>
                    <m:e>
                      <m:r>
                        <m:t>δ</m:t>
                      </m:r>
                    </m:e>
                    <m:sup>
                      <m:r>
                        <m:t>1</m:t>
                      </m:r>
                      <m:r>
                        <m:rPr>
                          <m:sty m:val="p"/>
                        </m:rPr>
                        <m:t>*</m:t>
                      </m:r>
                    </m:sup>
                  </m:sSup>
                </m:e>
              </m:d>
            </m:e>
            <m:sup>
              <m:r>
                <m:rPr>
                  <m:sty m:val="p"/>
                </m:rPr>
                <m:t>+</m:t>
              </m:r>
            </m:sup>
          </m:sSup>
          <m:r>
            <m:t> </m:t>
          </m:r>
          <m:r>
            <m:rPr>
              <m:sty m:val="p"/>
              <m:scr m:val="script"/>
            </m:rPr>
            <m:t>R</m:t>
          </m:r>
          <m:r>
            <m:rPr>
              <m:sty m:val="p"/>
            </m:rPr>
            <m:t>,</m:t>
          </m:r>
          <m:r>
            <m:t>  </m:t>
          </m:r>
          <m:sSub>
            <m:e>
              <m:r>
                <m:t>E</m:t>
              </m:r>
            </m:e>
            <m:sub>
              <m:r>
                <m:rPr>
                  <m:nor/>
                  <m:sty m:val="p"/>
                </m:rPr>
                <m:t>curl</m:t>
              </m:r>
            </m:sub>
          </m:sSub>
          <m:r>
            <m:rPr>
              <m:sty m:val="p"/>
            </m:rPr>
            <m:t>=</m:t>
          </m:r>
          <m:d>
            <m:dPr>
              <m:begChr m:val="⟨"/>
              <m:endChr m:val="⟩"/>
              <m:sepChr m:val=""/>
              <m:grow/>
            </m:dPr>
            <m:e>
              <m:r>
                <m:rPr>
                  <m:sty m:val="p"/>
                  <m:scr m:val="script"/>
                </m:rPr>
                <m:t>R</m:t>
              </m:r>
              <m:r>
                <m:rPr>
                  <m:sty m:val="p"/>
                </m:rPr>
                <m:t>,</m:t>
              </m:r>
              <m:r>
                <m:t> </m:t>
              </m:r>
              <m:sSup>
                <m:e>
                  <m:d>
                    <m:dPr>
                      <m:begChr m:val="("/>
                      <m:endChr m:val=")"/>
                      <m:sepChr m:val=""/>
                      <m:grow/>
                    </m:dPr>
                    <m:e>
                      <m:sSup>
                        <m:e>
                          <m:r>
                            <m:t>Δ</m:t>
                          </m:r>
                        </m:e>
                        <m:sup>
                          <m:r>
                            <m:t>2</m:t>
                          </m:r>
                        </m:sup>
                      </m:sSup>
                    </m:e>
                  </m:d>
                </m:e>
                <m:sup>
                  <m:r>
                    <m:rPr>
                      <m:sty m:val="p"/>
                    </m:rPr>
                    <m:t>+</m:t>
                  </m:r>
                </m:sup>
              </m:sSup>
              <m:r>
                <m:rPr>
                  <m:sty m:val="p"/>
                  <m:scr m:val="script"/>
                </m:rPr>
                <m:t>R</m:t>
              </m:r>
            </m:e>
          </m:d>
          <m:r>
            <m:rPr>
              <m:sty m:val="p"/>
            </m:rPr>
            <m:t>.</m:t>
          </m:r>
        </m:oMath>
      </m:oMathPara>
    </w:p>
    <w:p>
      <w:pPr>
        <w:pStyle w:val="FirstParagraph"/>
      </w:pPr>
      <w:r>
        <w:t xml:space="preserve">Moreover, ω is closed (</w:t>
      </w:r>
      <m:oMath>
        <m:r>
          <m:rPr>
            <m:sty m:val="p"/>
            <m:scr m:val="script"/>
          </m:rPr>
          <m:t>R</m:t>
        </m:r>
        <m:r>
          <m:rPr>
            <m:sty m:val="p"/>
          </m:rPr>
          <m:t>=</m:t>
        </m:r>
        <m:r>
          <m:t>0</m:t>
        </m:r>
      </m:oMath>
      <w:r>
        <w:t xml:space="preserve">) if and only if its curl part vanishes.</w:t>
      </w:r>
    </w:p>
    <w:p>
      <w:pPr>
        <w:pStyle w:val="BodyText"/>
      </w:pPr>
      <w:r>
        <w:rPr>
          <w:iCs/>
          <w:i/>
        </w:rPr>
        <w:t xml:space="preserve">Proof.</w:t>
      </w:r>
      <w:r>
        <w:t xml:space="preserve"> </w:t>
      </w:r>
      <m:oMath>
        <m:sSup>
          <m:e>
            <m:r>
              <m:t>δ</m:t>
            </m:r>
          </m:e>
          <m:sup>
            <m:r>
              <m:t>1</m:t>
            </m:r>
          </m:sup>
        </m:sSup>
      </m:oMath>
      <w:r>
        <w:t xml:space="preserve"> </w:t>
      </w:r>
      <w:r>
        <w:t xml:space="preserve">annihilates the gradient part (Lemma 2.5) and the harmonic part (Theorem 3.1), so</w:t>
      </w:r>
      <w:r>
        <w:t xml:space="preserve"> </w:t>
      </w:r>
      <m:oMath>
        <m:r>
          <m:rPr>
            <m:sty m:val="p"/>
            <m:scr m:val="script"/>
          </m:rPr>
          <m:t>R</m:t>
        </m:r>
        <m:r>
          <m:rPr>
            <m:sty m:val="p"/>
          </m:rPr>
          <m:t>=</m:t>
        </m:r>
        <m:sSup>
          <m:e>
            <m:r>
              <m:t>δ</m:t>
            </m:r>
          </m:e>
          <m:sup>
            <m:r>
              <m:t>1</m:t>
            </m:r>
          </m:sup>
        </m:sSup>
        <m:sSup>
          <m:e>
            <m:r>
              <m:t>δ</m:t>
            </m:r>
          </m:e>
          <m:sup>
            <m:r>
              <m:t>1</m:t>
            </m:r>
            <m:r>
              <m:rPr>
                <m:sty m:val="p"/>
              </m:rPr>
              <m:t>*</m:t>
            </m:r>
          </m:sup>
        </m:sSup>
        <m:r>
          <m:t>y</m:t>
        </m:r>
      </m:oMath>
      <w:r>
        <w:t xml:space="preserve">. Choosing</w:t>
      </w:r>
      <w:r>
        <w:t xml:space="preserve"> </w:t>
      </w:r>
      <m:oMath>
        <m:r>
          <m:t>y</m:t>
        </m:r>
        <m:r>
          <m:rPr>
            <m:sty m:val="p"/>
          </m:rPr>
          <m:t>∈</m:t>
        </m:r>
        <m:r>
          <m:rPr>
            <m:sty m:val="p"/>
          </m:rPr>
          <m:t>im</m:t>
        </m:r>
        <m:sSup>
          <m:e>
            <m:r>
              <m:t>δ</m:t>
            </m:r>
          </m:e>
          <m:sup>
            <m:r>
              <m:t>1</m:t>
            </m:r>
          </m:sup>
        </m:sSup>
      </m:oMath>
      <w:r>
        <w:t xml:space="preserve"> </w:t>
      </w:r>
      <w:r>
        <w:t xml:space="preserve">(always possible) gives</w:t>
      </w:r>
      <w:r>
        <w:t xml:space="preserve"> </w:t>
      </w:r>
      <m:oMath>
        <m:r>
          <m:t>y</m:t>
        </m:r>
        <m:r>
          <m:rPr>
            <m:sty m:val="p"/>
          </m:rPr>
          <m:t>=</m:t>
        </m:r>
        <m:sSup>
          <m:e>
            <m:d>
              <m:dPr>
                <m:begChr m:val="("/>
                <m:endChr m:val=")"/>
                <m:sepChr m:val=""/>
                <m:grow/>
              </m:dPr>
              <m:e>
                <m:sSup>
                  <m:e>
                    <m:r>
                      <m:t>Δ</m:t>
                    </m:r>
                  </m:e>
                  <m:sup>
                    <m:r>
                      <m:t>2</m:t>
                    </m:r>
                  </m:sup>
                </m:sSup>
              </m:e>
            </m:d>
          </m:e>
          <m:sup>
            <m:r>
              <m:rPr>
                <m:sty m:val="p"/>
              </m:rPr>
              <m:t>+</m:t>
            </m:r>
          </m:sup>
        </m:sSup>
        <m:r>
          <m:rPr>
            <m:sty m:val="p"/>
            <m:scr m:val="script"/>
          </m:rPr>
          <m:t>R</m:t>
        </m:r>
      </m:oMath>
      <w:r>
        <w:t xml:space="preserve">. Then</w:t>
      </w:r>
    </w:p>
    <w:p>
      <w:pPr>
        <w:pStyle w:val="BodyText"/>
      </w:pPr>
      <m:oMathPara>
        <m:oMathParaPr>
          <m:jc m:val="center"/>
        </m:oMathParaPr>
        <m:oMath>
          <m:sSub>
            <m:e>
              <m:r>
                <m:t>E</m:t>
              </m:r>
            </m:e>
            <m:sub>
              <m:r>
                <m:rPr>
                  <m:nor/>
                  <m:sty m:val="p"/>
                </m:rPr>
                <m:t>curl</m:t>
              </m:r>
            </m:sub>
          </m:sSub>
          <m:r>
            <m:rPr>
              <m:sty m:val="p"/>
            </m:rPr>
            <m:t>=</m:t>
          </m:r>
          <m:r>
            <m:rPr>
              <m:sty m:val="p"/>
            </m:rPr>
            <m:t>⟨</m:t>
          </m:r>
          <m:sSup>
            <m:e>
              <m:r>
                <m:t>δ</m:t>
              </m:r>
            </m:e>
            <m:sup>
              <m:r>
                <m:t>1</m:t>
              </m:r>
              <m:r>
                <m:rPr>
                  <m:sty m:val="p"/>
                </m:rPr>
                <m:t>*</m:t>
              </m:r>
            </m:sup>
          </m:sSup>
          <m:r>
            <m:t>y</m:t>
          </m:r>
          <m:r>
            <m:rPr>
              <m:sty m:val="p"/>
            </m:rPr>
            <m:t>,</m:t>
          </m:r>
          <m:sSup>
            <m:e>
              <m:r>
                <m:t>δ</m:t>
              </m:r>
            </m:e>
            <m:sup>
              <m:r>
                <m:t>1</m:t>
              </m:r>
              <m:r>
                <m:rPr>
                  <m:sty m:val="p"/>
                </m:rPr>
                <m:t>*</m:t>
              </m:r>
            </m:sup>
          </m:sSup>
          <m:r>
            <m:t>y</m:t>
          </m:r>
          <m:r>
            <m:rPr>
              <m:sty m:val="p"/>
            </m:rPr>
            <m:t>⟩</m:t>
          </m:r>
          <m:r>
            <m:rPr>
              <m:sty m:val="p"/>
            </m:rPr>
            <m:t>=</m:t>
          </m:r>
          <m:r>
            <m:rPr>
              <m:sty m:val="p"/>
            </m:rPr>
            <m:t>⟨</m:t>
          </m:r>
          <m:r>
            <m:t>y</m:t>
          </m:r>
          <m:r>
            <m:rPr>
              <m:sty m:val="p"/>
            </m:rPr>
            <m:t>,</m:t>
          </m:r>
          <m:sSup>
            <m:e>
              <m:r>
                <m:t>Δ</m:t>
              </m:r>
            </m:e>
            <m:sup>
              <m:r>
                <m:t>2</m:t>
              </m:r>
            </m:sup>
          </m:sSup>
          <m:r>
            <m:t>y</m:t>
          </m:r>
          <m:r>
            <m:rPr>
              <m:sty m:val="p"/>
            </m:rPr>
            <m:t>⟩</m:t>
          </m:r>
          <m:r>
            <m:rPr>
              <m:sty m:val="p"/>
            </m:rPr>
            <m:t>=</m:t>
          </m:r>
          <m:r>
            <m:rPr>
              <m:sty m:val="p"/>
            </m:rPr>
            <m:t>⟨</m:t>
          </m:r>
          <m:r>
            <m:rPr>
              <m:sty m:val="p"/>
              <m:scr m:val="script"/>
            </m:rPr>
            <m:t>R</m:t>
          </m:r>
          <m:r>
            <m:rPr>
              <m:sty m:val="p"/>
            </m:rPr>
            <m:t>,</m:t>
          </m:r>
          <m:sSup>
            <m:e>
              <m:d>
                <m:dPr>
                  <m:begChr m:val="("/>
                  <m:endChr m:val=")"/>
                  <m:sepChr m:val=""/>
                  <m:grow/>
                </m:dPr>
                <m:e>
                  <m:sSup>
                    <m:e>
                      <m:r>
                        <m:t>Δ</m:t>
                      </m:r>
                    </m:e>
                    <m:sup>
                      <m:r>
                        <m:t>2</m:t>
                      </m:r>
                    </m:sup>
                  </m:sSup>
                </m:e>
              </m:d>
            </m:e>
            <m:sup>
              <m:r>
                <m:rPr>
                  <m:sty m:val="p"/>
                </m:rPr>
                <m:t>+</m:t>
              </m:r>
            </m:sup>
          </m:sSup>
          <m:r>
            <m:rPr>
              <m:sty m:val="p"/>
              <m:scr m:val="script"/>
            </m:rPr>
            <m:t>R</m:t>
          </m:r>
          <m:r>
            <m:rPr>
              <m:sty m:val="p"/>
            </m:rPr>
            <m:t>⟩</m:t>
          </m:r>
          <m:r>
            <m:rPr>
              <m:sty m:val="p"/>
            </m:rPr>
            <m:t>.</m:t>
          </m:r>
        </m:oMath>
      </m:oMathPara>
    </w:p>
    <w:p>
      <w:pPr>
        <w:pStyle w:val="FirstParagraph"/>
      </w:pPr>
      <w:r>
        <w:t xml:space="preserve">If</w:t>
      </w:r>
      <w:r>
        <w:t xml:space="preserve"> </w:t>
      </w:r>
      <m:oMath>
        <m:r>
          <m:rPr>
            <m:sty m:val="p"/>
            <m:scr m:val="script"/>
          </m:rPr>
          <m:t>R</m:t>
        </m:r>
        <m:r>
          <m:rPr>
            <m:sty m:val="p"/>
          </m:rPr>
          <m:t>=</m:t>
        </m:r>
        <m:r>
          <m:t>0</m:t>
        </m:r>
      </m:oMath>
      <w:r>
        <w:t xml:space="preserve"> </w:t>
      </w:r>
      <w:r>
        <w:t xml:space="preserve">then</w:t>
      </w:r>
      <w:r>
        <w:t xml:space="preserve"> </w:t>
      </w:r>
      <m:oMath>
        <m:r>
          <m:t>y</m:t>
        </m:r>
        <m:r>
          <m:rPr>
            <m:sty m:val="p"/>
          </m:rPr>
          <m:t>=</m:t>
        </m:r>
        <m:r>
          <m:t>0</m:t>
        </m:r>
      </m:oMath>
      <w:r>
        <w:t xml:space="preserve">. Conversely,</w:t>
      </w:r>
      <w:r>
        <w:t xml:space="preserve"> </w:t>
      </w:r>
      <m:oMath>
        <m:sSup>
          <m:e>
            <m:r>
              <m:t>δ</m:t>
            </m:r>
          </m:e>
          <m:sup>
            <m:r>
              <m:t>1</m:t>
            </m:r>
          </m:sup>
        </m:sSup>
      </m:oMath>
      <w:r>
        <w:t xml:space="preserve"> </w:t>
      </w:r>
      <w:r>
        <w:t xml:space="preserve">is injective on</w:t>
      </w:r>
      <w:r>
        <w:t xml:space="preserve"> </w:t>
      </w:r>
      <m:oMath>
        <m:r>
          <m:rPr>
            <m:sty m:val="p"/>
          </m:rPr>
          <m:t>im</m:t>
        </m:r>
        <m:sSup>
          <m:e>
            <m:r>
              <m:t>δ</m:t>
            </m:r>
          </m:e>
          <m:sup>
            <m:r>
              <m:t>1</m:t>
            </m:r>
            <m:r>
              <m:rPr>
                <m:sty m:val="p"/>
              </m:rPr>
              <m:t>*</m:t>
            </m:r>
          </m:sup>
        </m:sSup>
      </m:oMath>
      <w:r>
        <w:t xml:space="preserve">, so a nonzero curl part has nonzero curvature. ∎</w:t>
      </w:r>
      <w:r>
        <w:t xml:space="preserve"> </w:t>
      </w:r>
      <w:r>
        <w:rPr>
          <w:bCs/>
          <w:b/>
        </w:rPr>
        <w:t xml:space="preserve">[E]</w:t>
      </w:r>
    </w:p>
    <w:p>
      <w:pPr>
        <w:pStyle w:val="BodyText"/>
      </w:pPr>
      <w:r>
        <w:t xml:space="preserve">The formula is verified numerically in Example 4.4 (</w:t>
      </w:r>
      <m:oMath>
        <m:sSub>
          <m:e>
            <m:r>
              <m:t>E</m:t>
            </m:r>
          </m:e>
          <m:sub>
            <m:r>
              <m:rPr>
                <m:nor/>
                <m:sty m:val="p"/>
              </m:rPr>
              <m:t>curl</m:t>
            </m:r>
          </m:sub>
        </m:sSub>
      </m:oMath>
      <w:r>
        <w:t xml:space="preserve"> </w:t>
      </w:r>
      <w:r>
        <w:t xml:space="preserve">by projection and by curvature agree to</w:t>
      </w:r>
      <w:r>
        <w:t xml:space="preserve"> </w:t>
      </w:r>
      <m:oMath>
        <m:sSup>
          <m:e>
            <m:r>
              <m:t>10</m:t>
            </m:r>
          </m:e>
          <m:sup>
            <m:r>
              <m:rPr>
                <m:sty m:val="p"/>
              </m:rPr>
              <m:t>−</m:t>
            </m:r>
            <m:r>
              <m:t>6</m:t>
            </m:r>
          </m:sup>
        </m:sSup>
      </m:oMath>
      <w:r>
        <w:t xml:space="preserve">)</w:t>
      </w:r>
      <w:r>
        <w:t xml:space="preserve"> </w:t>
      </w:r>
      <w:r>
        <w:rPr>
          <w:bCs/>
          <w:b/>
        </w:rPr>
        <w:t xml:space="preserve">[E]</w:t>
      </w:r>
      <w:r>
        <w:t xml:space="preserve">.</w:t>
      </w:r>
    </w:p>
    <w:bookmarkEnd w:id="56"/>
    <w:bookmarkStart w:id="58" w:name="the-invariant-ϰ"/>
    <w:p>
      <w:pPr>
        <w:pStyle w:val="Heading3"/>
      </w:pPr>
      <w:r>
        <w:t xml:space="preserve">3.6 The invariant ϰ</w:t>
      </w:r>
    </w:p>
    <w:p>
      <w:pPr>
        <w:pStyle w:val="FirstParagraph"/>
      </w:pPr>
      <w:r>
        <w:rPr>
          <w:bCs/>
          <w:b/>
        </w:rPr>
        <w:t xml:space="preserve">Definition 3.5 (Draken invariant).</w:t>
      </w:r>
      <w:r>
        <w:t xml:space="preserve"> </w:t>
      </w:r>
      <w:r>
        <w:t xml:space="preserve">For</w:t>
      </w:r>
      <w:r>
        <w:t xml:space="preserve"> </w:t>
      </w:r>
      <m:oMath>
        <m:r>
          <m:t>ω</m:t>
        </m:r>
        <m:r>
          <m:rPr>
            <m:sty m:val="p"/>
          </m:rPr>
          <m:t>∈</m:t>
        </m:r>
        <m:sSup>
          <m:e>
            <m:r>
              <m:t>C</m:t>
            </m:r>
          </m:e>
          <m:sup>
            <m:r>
              <m:t>1</m:t>
            </m:r>
          </m:sup>
        </m:sSup>
      </m:oMath>
      <w:r>
        <w:t xml:space="preserve">,</w:t>
      </w:r>
    </w:p>
    <w:p>
      <w:pPr>
        <w:pStyle w:val="BodyText"/>
      </w:pPr>
      <m:oMathPara>
        <m:oMathParaPr>
          <m:jc m:val="center"/>
        </m:oMathParaPr>
        <m:oMath>
          <m:r>
            <m:rPr>
              <m:sty m:val="p"/>
            </m:rPr>
            <m:t>𝜘</m:t>
          </m:r>
          <m:d>
            <m:dPr>
              <m:begChr m:val="("/>
              <m:endChr m:val=")"/>
              <m:sepChr m:val=""/>
              <m:grow/>
            </m:dPr>
            <m:e>
              <m:r>
                <m:t>ω</m:t>
              </m:r>
            </m:e>
          </m:d>
          <m:box>
            <m:boxPr>
              <m:opEmu m:val="on"/>
            </m:boxPr>
            <m:e>
              <m:r>
                <m:rPr>
                  <m:sty m:val="p"/>
                </m:rPr>
                <m:t>:=</m:t>
              </m:r>
            </m:e>
          </m:box>
          <m:d>
            <m:dPr>
              <m:begChr m:val="["/>
              <m:endChr m:val="]"/>
              <m:sepChr m:val=""/>
              <m:grow/>
            </m:dPr>
            <m:e>
              <m:r>
                <m:t> </m:t>
              </m:r>
              <m:sSub>
                <m:e>
                  <m:r>
                    <m:t>Π</m:t>
                  </m:r>
                </m:e>
                <m:sub>
                  <m:r>
                    <m:rPr>
                      <m:nor/>
                      <m:sty m:val="p"/>
                    </m:rPr>
                    <m:t>harm</m:t>
                  </m:r>
                </m:sub>
              </m:sSub>
              <m:r>
                <m:t> </m:t>
              </m:r>
              <m:r>
                <m:t>ω</m:t>
              </m:r>
              <m:r>
                <m:t> </m:t>
              </m:r>
            </m:e>
          </m:d>
          <m:r>
            <m:rPr>
              <m:sty m:val="p"/>
            </m:rPr>
            <m:t>∈</m:t>
          </m:r>
          <m:sSup>
            <m:e>
              <m:r>
                <m:t>H</m:t>
              </m:r>
            </m:e>
            <m:sup>
              <m:r>
                <m:t>1</m:t>
              </m:r>
            </m:sup>
          </m:sSup>
          <m:d>
            <m:dPr>
              <m:begChr m:val="("/>
              <m:endChr m:val=")"/>
              <m:sepChr m:val=""/>
              <m:grow/>
            </m:dPr>
            <m:e>
              <m:r>
                <m:t>X</m:t>
              </m:r>
              <m:r>
                <m:rPr>
                  <m:sty m:val="p"/>
                </m:rPr>
                <m:t>;</m:t>
              </m:r>
              <m:r>
                <m:rPr>
                  <m:sty m:val="p"/>
                  <m:scr m:val="script"/>
                </m:rPr>
                <m:t>F</m:t>
              </m:r>
            </m:e>
          </m:d>
          <m:r>
            <m:rPr>
              <m:sty m:val="p"/>
            </m:rPr>
            <m:t>,</m:t>
          </m:r>
          <m:r>
            <m:t>  </m:t>
          </m:r>
          <m:sSub>
            <m:e>
              <m:r>
                <m:t>b</m:t>
              </m:r>
            </m:e>
            <m:sub>
              <m:r>
                <m:t>1</m:t>
              </m:r>
            </m:sub>
          </m:sSub>
          <m:d>
            <m:dPr>
              <m:begChr m:val="("/>
              <m:endChr m:val=")"/>
              <m:sepChr m:val=""/>
              <m:grow/>
            </m:dPr>
            <m:e>
              <m:r>
                <m:rPr>
                  <m:sty m:val="p"/>
                  <m:scr m:val="script"/>
                </m:rPr>
                <m:t>F</m:t>
              </m:r>
            </m:e>
          </m:d>
          <m:r>
            <m:rPr>
              <m:sty m:val="p"/>
            </m:rPr>
            <m:t>=</m:t>
          </m:r>
          <m:r>
            <m:rPr>
              <m:sty m:val="p"/>
            </m:rPr>
            <m:t>dim</m:t>
          </m:r>
          <m:sSup>
            <m:e>
              <m:r>
                <m:t>H</m:t>
              </m:r>
            </m:e>
            <m:sup>
              <m:r>
                <m:t>1</m:t>
              </m:r>
            </m:sup>
          </m:sSup>
          <m:r>
            <m:rPr>
              <m:sty m:val="p"/>
            </m:rPr>
            <m:t>.</m:t>
          </m:r>
        </m:oMath>
      </m:oMathPara>
    </w:p>
    <w:p>
      <w:pPr>
        <w:pStyle w:val="FirstParagraph"/>
      </w:pPr>
      <w:r>
        <w:t xml:space="preserve">When ω is closed,</w:t>
      </w:r>
      <w:r>
        <w:t xml:space="preserve"> </w:t>
      </w:r>
      <m:oMath>
        <m:r>
          <m:rPr>
            <m:sty m:val="p"/>
          </m:rPr>
          <m:t>𝜘</m:t>
        </m:r>
        <m:d>
          <m:dPr>
            <m:begChr m:val="("/>
            <m:endChr m:val=")"/>
            <m:sepChr m:val=""/>
            <m:grow/>
          </m:dPr>
          <m:e>
            <m:r>
              <m:t>ω</m:t>
            </m:r>
          </m:e>
        </m:d>
        <m:r>
          <m:rPr>
            <m:sty m:val="p"/>
          </m:rPr>
          <m:t>=</m:t>
        </m:r>
        <m:d>
          <m:dPr>
            <m:begChr m:val="["/>
            <m:endChr m:val="]"/>
            <m:sepChr m:val=""/>
            <m:grow/>
          </m:dPr>
          <m:e>
            <m:r>
              <m:t>ω</m:t>
            </m:r>
          </m:e>
        </m:d>
      </m:oMath>
      <w:r>
        <w:t xml:space="preserve">. This is the approved KO definition</w:t>
      </w:r>
      <w:r>
        <w:t xml:space="preserve"> </w:t>
      </w:r>
      <m:oMath>
        <m:r>
          <m:rPr>
            <m:sty m:val="p"/>
          </m:rPr>
          <m:t>𝜘</m:t>
        </m:r>
        <m:box>
          <m:boxPr>
            <m:opEmu m:val="on"/>
          </m:boxPr>
          <m:e>
            <m:r>
              <m:rPr>
                <m:sty m:val="p"/>
              </m:rPr>
              <m:t>:=</m:t>
            </m:r>
          </m:e>
        </m:box>
        <m:d>
          <m:dPr>
            <m:begChr m:val="["/>
            <m:endChr m:val="]"/>
            <m:sepChr m:val=""/>
            <m:grow/>
          </m:dPr>
          <m:e>
            <m:r>
              <m:t>ω</m:t>
            </m:r>
          </m:e>
        </m:d>
        <m:r>
          <m:rPr>
            <m:sty m:val="p"/>
          </m:rPr>
          <m:t>∈</m:t>
        </m:r>
        <m:sSup>
          <m:e>
            <m:r>
              <m:t>H</m:t>
            </m:r>
          </m:e>
          <m:sup>
            <m:r>
              <m:t>1</m:t>
            </m:r>
          </m:sup>
        </m:sSup>
        <m:d>
          <m:dPr>
            <m:begChr m:val="("/>
            <m:endChr m:val=")"/>
            <m:sepChr m:val=""/>
            <m:grow/>
          </m:dPr>
          <m:e>
            <m:r>
              <m:t>X</m:t>
            </m:r>
            <m:r>
              <m:rPr>
                <m:sty m:val="p"/>
              </m:rPr>
              <m:t>,</m:t>
            </m:r>
            <m:r>
              <m:rPr>
                <m:sty m:val="p"/>
                <m:scr m:val="script"/>
              </m:rPr>
              <m:t>F</m:t>
            </m:r>
          </m:e>
        </m:d>
      </m:oMath>
      <w:r>
        <w:t xml:space="preserve"> </w:t>
      </w:r>
      <w:r>
        <w:t xml:space="preserve">of</w:t>
      </w:r>
      <w:r>
        <w:t xml:space="preserve"> </w:t>
      </w:r>
      <w:hyperlink r:id="rId25">
        <w:r>
          <w:rPr>
            <w:rStyle w:val="Hyperlink"/>
          </w:rPr>
          <w:t xml:space="preserve">The Invariant</w:t>
        </w:r>
      </w:hyperlink>
      <w:r>
        <w:t xml:space="preserve"> </w:t>
      </w:r>
      <w:r>
        <w:t xml:space="preserve">(DRK-175). Definition 3.5 extends it to arbitrary relational data, which in applications are never exactly closed</w:t>
      </w:r>
      <w:r>
        <w:t xml:space="preserve"> </w:t>
      </w:r>
      <w:r>
        <w:rPr>
          <w:bCs/>
          <w:b/>
        </w:rPr>
        <w:t xml:space="preserve">[E/D]</w:t>
      </w:r>
      <w:r>
        <w:t xml:space="preserve">.</w:t>
      </w:r>
    </w:p>
    <w:p>
      <w:pPr>
        <w:pStyle w:val="BodyText"/>
      </w:pPr>
      <w:r>
        <w:rPr>
          <w:iCs/>
          <w:i/>
        </w:rPr>
        <w:t xml:space="preserve">Proof of the reduction.</w:t>
      </w:r>
      <w:r>
        <w:t xml:space="preserve"> </w:t>
      </w:r>
      <w:r>
        <w:t xml:space="preserve">A closed ω has no curl part (Proposition 3.4), so</w:t>
      </w:r>
      <w:r>
        <w:t xml:space="preserve"> </w:t>
      </w:r>
      <m:oMath>
        <m:r>
          <m:t>ω</m:t>
        </m:r>
        <m:r>
          <m:rPr>
            <m:sty m:val="p"/>
          </m:rPr>
          <m:t>=</m:t>
        </m:r>
        <m:sSup>
          <m:e>
            <m:r>
              <m:t>δ</m:t>
            </m:r>
          </m:e>
          <m:sup>
            <m:r>
              <m:t>0</m:t>
            </m:r>
          </m:sup>
        </m:sSup>
        <m:sSup>
          <m:e>
            <m:r>
              <m:t>x</m:t>
            </m:r>
          </m:e>
          <m:sup>
            <m:r>
              <m:rPr>
                <m:sty m:val="p"/>
              </m:rPr>
              <m:t>⋆</m:t>
            </m:r>
          </m:sup>
        </m:sSup>
        <m:r>
          <m:rPr>
            <m:sty m:val="p"/>
          </m:rPr>
          <m:t>+</m:t>
        </m:r>
        <m:r>
          <m:t>h</m:t>
        </m:r>
      </m:oMath>
      <w:r>
        <w:t xml:space="preserve"> </w:t>
      </w:r>
      <w:r>
        <w:t xml:space="preserve">and</w:t>
      </w:r>
      <w:r>
        <w:t xml:space="preserve"> </w:t>
      </w:r>
      <m:oMath>
        <m:d>
          <m:dPr>
            <m:begChr m:val="["/>
            <m:endChr m:val="]"/>
            <m:sepChr m:val=""/>
            <m:grow/>
          </m:dPr>
          <m:e>
            <m:r>
              <m:t>ω</m:t>
            </m:r>
          </m:e>
        </m:d>
        <m:r>
          <m:rPr>
            <m:sty m:val="p"/>
          </m:rPr>
          <m:t>=</m:t>
        </m:r>
        <m:d>
          <m:dPr>
            <m:begChr m:val="["/>
            <m:endChr m:val="]"/>
            <m:sepChr m:val=""/>
            <m:grow/>
          </m:dPr>
          <m:e>
            <m:r>
              <m:t>h</m:t>
            </m:r>
          </m:e>
        </m:d>
      </m:oMath>
      <w:r>
        <w:t xml:space="preserve">. ∎</w:t>
      </w:r>
      <w:r>
        <w:t xml:space="preserve"> </w:t>
      </w:r>
      <w:r>
        <w:rPr>
          <w:bCs/>
          <w:b/>
        </w:rPr>
        <w:t xml:space="preserve">[E]</w:t>
      </w:r>
    </w:p>
    <w:p>
      <w:pPr>
        <w:pStyle w:val="BodyText"/>
      </w:pPr>
      <w:r>
        <w:t xml:space="preserve">This extension removes the inconsistency between</w:t>
      </w:r>
      <w:r>
        <w:t xml:space="preserve"> </w:t>
      </w:r>
      <w:hyperlink r:id="rId25">
        <w:r>
          <w:rPr>
            <w:rStyle w:val="Hyperlink"/>
          </w:rPr>
          <w:t xml:space="preserve">The Invariant</w:t>
        </w:r>
      </w:hyperlink>
      <w:r>
        <w:t xml:space="preserve"> </w:t>
      </w:r>
      <w:r>
        <w:t xml:space="preserve">(DRK-175) and</w:t>
      </w:r>
      <w:r>
        <w:t xml:space="preserve"> </w:t>
      </w:r>
      <w:hyperlink r:id="rId57">
        <w:r>
          <w:rPr>
            <w:rStyle w:val="Hyperlink"/>
          </w:rPr>
          <w:t xml:space="preserve">Ouroboros Debt</w:t>
        </w:r>
      </w:hyperlink>
      <w:r>
        <w:t xml:space="preserve"> </w:t>
      </w:r>
      <w:r>
        <w:t xml:space="preserve">(DRK-176):</w:t>
      </w:r>
    </w:p>
    <w:p>
      <w:pPr>
        <w:numPr>
          <w:ilvl w:val="0"/>
          <w:numId w:val="1019"/>
        </w:numPr>
        <w:pStyle w:val="Compact"/>
      </w:pPr>
      <w:hyperlink r:id="rId25">
        <w:r>
          <w:rPr>
            <w:rStyle w:val="Hyperlink"/>
          </w:rPr>
          <w:t xml:space="preserve">DRK-175</w:t>
        </w:r>
      </w:hyperlink>
      <w:r>
        <w:t xml:space="preserve"> </w:t>
      </w:r>
      <w:r>
        <w:t xml:space="preserve">requires</w:t>
      </w:r>
      <w:r>
        <w:t xml:space="preserve"> </w:t>
      </w:r>
      <m:oMath>
        <m:d>
          <m:dPr>
            <m:begChr m:val="["/>
            <m:endChr m:val="]"/>
            <m:sepChr m:val=""/>
            <m:grow/>
          </m:dPr>
          <m:e>
            <m:r>
              <m:t>ω</m:t>
            </m:r>
          </m:e>
        </m:d>
      </m:oMath>
      <w:r>
        <w:t xml:space="preserve"> </w:t>
      </w:r>
      <w:r>
        <w:t xml:space="preserve">and therefore</w:t>
      </w:r>
      <w:r>
        <w:t xml:space="preserve"> </w:t>
      </w:r>
      <m:oMath>
        <m:r>
          <m:t>δ</m:t>
        </m:r>
        <m:r>
          <m:t>ω</m:t>
        </m:r>
        <m:r>
          <m:rPr>
            <m:sty m:val="p"/>
          </m:rPr>
          <m:t>=</m:t>
        </m:r>
        <m:r>
          <m:t>0</m:t>
        </m:r>
      </m:oMath>
      <w:r>
        <w:t xml:space="preserve">.</w:t>
      </w:r>
    </w:p>
    <w:p>
      <w:pPr>
        <w:numPr>
          <w:ilvl w:val="0"/>
          <w:numId w:val="1019"/>
        </w:numPr>
        <w:pStyle w:val="Compact"/>
      </w:pPr>
      <w:hyperlink r:id="rId57">
        <w:r>
          <w:rPr>
            <w:rStyle w:val="Hyperlink"/>
          </w:rPr>
          <w:t xml:space="preserve">DRK-176</w:t>
        </w:r>
      </w:hyperlink>
      <w:r>
        <w:t xml:space="preserve"> </w:t>
      </w:r>
      <w:r>
        <w:t xml:space="preserve">accrues debt from</w:t>
      </w:r>
      <w:r>
        <w:t xml:space="preserve"> </w:t>
      </w:r>
      <m:oMath>
        <m:r>
          <m:rPr>
            <m:sty m:val="p"/>
          </m:rPr>
          <m:t>∥</m:t>
        </m:r>
        <m:r>
          <m:t>d</m:t>
        </m:r>
        <m:r>
          <m:t>ω</m:t>
        </m:r>
        <m:r>
          <m:rPr>
            <m:sty m:val="p"/>
          </m:rPr>
          <m:t>∥</m:t>
        </m:r>
        <m:r>
          <m:rPr>
            <m:sty m:val="p"/>
          </m:rPr>
          <m:t>≠</m:t>
        </m:r>
        <m:r>
          <m:t>0</m:t>
        </m:r>
      </m:oMath>
      <w:r>
        <w:t xml:space="preserve">.</w:t>
      </w:r>
    </w:p>
    <w:p>
      <w:pPr>
        <w:pStyle w:val="FirstParagraph"/>
      </w:pPr>
      <w:r>
        <w:t xml:space="preserve">In v5.0 both hold for the same ω. The harmonic part carries ϰ; the curvature carries the curl energy, whose time integral is the</w:t>
      </w:r>
      <w:r>
        <w:t xml:space="preserve"> </w:t>
      </w:r>
      <w:r>
        <w:rPr>
          <w:iCs/>
          <w:i/>
        </w:rPr>
        <w:t xml:space="preserve">curvature load</w:t>
      </w:r>
      <w:r>
        <w:t xml:space="preserve"> </w:t>
      </w:r>
      <m:oMath>
        <m:r>
          <m:t>C</m:t>
        </m:r>
        <m:d>
          <m:dPr>
            <m:begChr m:val="("/>
            <m:endChr m:val=")"/>
            <m:sepChr m:val=""/>
            <m:grow/>
          </m:dPr>
          <m:e>
            <m:r>
              <m:t>t</m:t>
            </m:r>
          </m:e>
        </m:d>
      </m:oMath>
      <w:r>
        <w:t xml:space="preserve"> </w:t>
      </w:r>
      <w:r>
        <w:t xml:space="preserve">of Chapter 7</w:t>
      </w:r>
      <w:r>
        <w:t xml:space="preserve"> </w:t>
      </w:r>
      <w:r>
        <w:rPr>
          <w:bCs/>
          <w:b/>
        </w:rPr>
        <w:t xml:space="preserve">[D]</w:t>
      </w:r>
      <w:r>
        <w:t xml:space="preserve">.</w:t>
      </w:r>
    </w:p>
    <w:p>
      <w:pPr>
        <w:pStyle w:val="BodyText"/>
      </w:pPr>
      <w:r>
        <w:rPr>
          <w:bCs/>
          <w:b/>
        </w:rPr>
        <w:t xml:space="preserve">Proposition 3.6 (Periods).</w:t>
      </w:r>
      <w:r>
        <w:t xml:space="preserve"> </w:t>
      </w:r>
      <w:r>
        <w:t xml:space="preserve">Let</w:t>
      </w:r>
      <w:r>
        <w:t xml:space="preserve"> </w:t>
      </w:r>
      <m:oMath>
        <m:r>
          <m:rPr>
            <m:sty m:val="p"/>
            <m:scr m:val="script"/>
          </m:rPr>
          <m:t>F</m:t>
        </m:r>
      </m:oMath>
      <w:r>
        <w:t xml:space="preserve"> </w:t>
      </w:r>
      <w:r>
        <w:t xml:space="preserve">be a constant sheaf</w:t>
      </w:r>
      <w:r>
        <w:t xml:space="preserve"> </w:t>
      </w:r>
      <m:oMath>
        <m:r>
          <m:rPr>
            <m:sty m:val="p"/>
            <m:scr m:val="double-struck"/>
          </m:rPr>
          <m:t>R</m:t>
        </m:r>
      </m:oMath>
      <w:r>
        <w:t xml:space="preserve"> </w:t>
      </w:r>
      <w:r>
        <w:t xml:space="preserve">on</w:t>
      </w:r>
      <w:r>
        <w:t xml:space="preserve"> </w:t>
      </w:r>
      <m:oMath>
        <m:r>
          <m:t>X</m:t>
        </m:r>
      </m:oMath>
      <w:r>
        <w:t xml:space="preserve">. The</w:t>
      </w:r>
      <w:r>
        <w:t xml:space="preserve"> </w:t>
      </w:r>
      <w:r>
        <w:rPr>
          <w:iCs/>
          <w:i/>
        </w:rPr>
        <w:t xml:space="preserve">period</w:t>
      </w:r>
      <w:r>
        <w:t xml:space="preserve"> </w:t>
      </w:r>
      <w:r>
        <w:t xml:space="preserve">of a 1-cochain on an oriented cycle γ is</w:t>
      </w:r>
      <w:r>
        <w:t xml:space="preserve"> </w:t>
      </w:r>
      <m:oMath>
        <m:r>
          <m:rPr>
            <m:sty m:val="p"/>
          </m:rPr>
          <m:t>⟨</m:t>
        </m:r>
        <m:r>
          <m:t>ω</m:t>
        </m:r>
        <m:r>
          <m:rPr>
            <m:sty m:val="p"/>
          </m:rPr>
          <m:t>,</m:t>
        </m:r>
        <m:r>
          <m:t>γ</m:t>
        </m:r>
        <m:r>
          <m:rPr>
            <m:sty m:val="p"/>
          </m:rPr>
          <m:t>⟩</m:t>
        </m:r>
        <m:r>
          <m:rPr>
            <m:sty m:val="p"/>
          </m:rPr>
          <m:t>=</m:t>
        </m:r>
        <m:nary>
          <m:naryPr>
            <m:chr m:val="∑"/>
            <m:limLoc m:val="undOvr"/>
            <m:subHide m:val="off"/>
            <m:supHide m:val="on"/>
          </m:naryPr>
          <m:sub>
            <m:r>
              <m:t>e</m:t>
            </m:r>
            <m:r>
              <m:rPr>
                <m:sty m:val="p"/>
              </m:rPr>
              <m:t>∈</m:t>
            </m:r>
            <m:r>
              <m:t>γ</m:t>
            </m:r>
          </m:sub>
          <m:sup>
            <m:r>
              <m:t>​</m:t>
            </m:r>
          </m:sup>
          <m:e>
            <m:r>
              <m:rPr>
                <m:sty m:val="p"/>
              </m:rPr>
              <m:t>±</m:t>
            </m:r>
          </m:e>
        </m:nary>
        <m:sSub>
          <m:e>
            <m:r>
              <m:t>ω</m:t>
            </m:r>
          </m:e>
          <m:sub>
            <m:r>
              <m:t>e</m:t>
            </m:r>
          </m:sub>
        </m:sSub>
      </m:oMath>
      <w:r>
        <w:t xml:space="preserve">.</w:t>
      </w:r>
    </w:p>
    <w:p>
      <w:pPr>
        <w:numPr>
          <w:ilvl w:val="0"/>
          <w:numId w:val="1020"/>
        </w:numPr>
      </w:pPr>
      <w:r>
        <w:t xml:space="preserve">Periods of</w:t>
      </w:r>
      <w:r>
        <w:t xml:space="preserve"> </w:t>
      </w:r>
      <m:oMath>
        <m:r>
          <m:t>h</m:t>
        </m:r>
        <m:r>
          <m:rPr>
            <m:sty m:val="p"/>
          </m:rPr>
          <m:t>=</m:t>
        </m:r>
        <m:sSub>
          <m:e>
            <m:r>
              <m:t>Π</m:t>
            </m:r>
          </m:e>
          <m:sub>
            <m:r>
              <m:rPr>
                <m:nor/>
                <m:sty m:val="p"/>
              </m:rPr>
              <m:t>harm</m:t>
            </m:r>
          </m:sub>
        </m:sSub>
        <m:r>
          <m:t>ω</m:t>
        </m:r>
      </m:oMath>
      <w:r>
        <w:t xml:space="preserve"> </w:t>
      </w:r>
      <w:r>
        <w:t xml:space="preserve">depend only on the homology class of γ. They determine</w:t>
      </w:r>
      <w:r>
        <w:t xml:space="preserve"> </w:t>
      </w:r>
      <m:oMath>
        <m:r>
          <m:rPr>
            <m:sty m:val="p"/>
          </m:rPr>
          <m:t>𝜘</m:t>
        </m:r>
        <m:d>
          <m:dPr>
            <m:begChr m:val="("/>
            <m:endChr m:val=")"/>
            <m:sepChr m:val=""/>
            <m:grow/>
          </m:dPr>
          <m:e>
            <m:r>
              <m:t>ω</m:t>
            </m:r>
          </m:e>
        </m:d>
      </m:oMath>
      <w:r>
        <w:t xml:space="preserve">, since</w:t>
      </w:r>
      <w:r>
        <w:t xml:space="preserve"> </w:t>
      </w:r>
      <m:oMath>
        <m:sSup>
          <m:e>
            <m:r>
              <m:t>H</m:t>
            </m:r>
          </m:e>
          <m:sup>
            <m:r>
              <m:t>1</m:t>
            </m:r>
          </m:sup>
        </m:sSup>
        <m:d>
          <m:dPr>
            <m:begChr m:val="("/>
            <m:endChr m:val=")"/>
            <m:sepChr m:val=""/>
            <m:grow/>
          </m:dPr>
          <m:e>
            <m:r>
              <m:t>X</m:t>
            </m:r>
            <m:r>
              <m:rPr>
                <m:sty m:val="p"/>
              </m:rPr>
              <m:t>;</m:t>
            </m:r>
            <m:r>
              <m:rPr>
                <m:sty m:val="p"/>
                <m:scr m:val="double-struck"/>
              </m:rPr>
              <m:t>R</m:t>
            </m:r>
          </m:e>
        </m:d>
        <m:r>
          <m:rPr>
            <m:sty m:val="p"/>
          </m:rPr>
          <m:t>≅</m:t>
        </m:r>
        <m:r>
          <m:rPr>
            <m:sty m:val="p"/>
          </m:rPr>
          <m:t>Hom</m:t>
        </m:r>
        <m:d>
          <m:dPr>
            <m:begChr m:val="("/>
            <m:endChr m:val=")"/>
            <m:sepChr m:val=""/>
            <m:grow/>
          </m:dPr>
          <m:e>
            <m:sSub>
              <m:e>
                <m:r>
                  <m:t>H</m:t>
                </m:r>
              </m:e>
              <m:sub>
                <m:r>
                  <m:t>1</m:t>
                </m:r>
              </m:sub>
            </m:sSub>
            <m:d>
              <m:dPr>
                <m:begChr m:val="("/>
                <m:endChr m:val=")"/>
                <m:sepChr m:val=""/>
                <m:grow/>
              </m:dPr>
              <m:e>
                <m:r>
                  <m:t>X</m:t>
                </m:r>
              </m:e>
            </m:d>
            <m:r>
              <m:rPr>
                <m:sty m:val="p"/>
              </m:rPr>
              <m:t>,</m:t>
            </m:r>
            <m:r>
              <m:rPr>
                <m:sty m:val="p"/>
                <m:scr m:val="double-struck"/>
              </m:rPr>
              <m:t>R</m:t>
            </m:r>
          </m:e>
        </m:d>
      </m:oMath>
      <w:r>
        <w:t xml:space="preserve">.</w:t>
      </w:r>
    </w:p>
    <w:p>
      <w:pPr>
        <w:numPr>
          <w:ilvl w:val="0"/>
          <w:numId w:val="1020"/>
        </w:numPr>
      </w:pPr>
      <w:r>
        <w:t xml:space="preserve">Periods of ω itself satisfy a discrete Stokes formula: if</w:t>
      </w:r>
      <w:r>
        <w:t xml:space="preserve"> </w:t>
      </w:r>
      <m:oMath>
        <m:r>
          <m:t>γ</m:t>
        </m:r>
        <m:r>
          <m:rPr>
            <m:sty m:val="p"/>
          </m:rPr>
          <m:t>−</m:t>
        </m:r>
        <m:r>
          <m:t>γ</m:t>
        </m:r>
        <m:r>
          <m:rPr>
            <m:sty m:val="p"/>
          </m:rPr>
          <m:t>′</m:t>
        </m:r>
        <m:r>
          <m:rPr>
            <m:sty m:val="p"/>
          </m:rPr>
          <m:t>=</m:t>
        </m:r>
        <m:r>
          <m:rPr>
            <m:sty m:val="p"/>
          </m:rPr>
          <m:t>∂</m:t>
        </m:r>
        <m:r>
          <m:t>c</m:t>
        </m:r>
      </m:oMath>
      <w:r>
        <w:t xml:space="preserve"> </w:t>
      </w:r>
      <w:r>
        <w:t xml:space="preserve">for a 2-chain</w:t>
      </w:r>
      <w:r>
        <w:t xml:space="preserve"> </w:t>
      </w:r>
      <m:oMath>
        <m:r>
          <m:t>c</m:t>
        </m:r>
      </m:oMath>
      <w:r>
        <w:t xml:space="preserve">, then</w:t>
      </w:r>
    </w:p>
    <w:p>
      <w:pPr>
        <w:pStyle w:val="BodyText"/>
      </w:pPr>
      <m:oMathPara>
        <m:oMathParaPr>
          <m:jc m:val="center"/>
        </m:oMathParaPr>
        <m:oMath>
          <m:r>
            <m:rPr>
              <m:sty m:val="p"/>
            </m:rPr>
            <m:t>⟨</m:t>
          </m:r>
          <m:r>
            <m:t>ω</m:t>
          </m:r>
          <m:r>
            <m:rPr>
              <m:sty m:val="p"/>
            </m:rPr>
            <m:t>,</m:t>
          </m:r>
          <m:r>
            <m:t>γ</m:t>
          </m:r>
          <m:r>
            <m:rPr>
              <m:sty m:val="p"/>
            </m:rPr>
            <m:t>⟩</m:t>
          </m:r>
          <m:r>
            <m:rPr>
              <m:sty m:val="p"/>
            </m:rPr>
            <m:t>−</m:t>
          </m:r>
          <m:r>
            <m:rPr>
              <m:sty m:val="p"/>
            </m:rPr>
            <m:t>⟨</m:t>
          </m:r>
          <m:r>
            <m:t>ω</m:t>
          </m:r>
          <m:r>
            <m:rPr>
              <m:sty m:val="p"/>
            </m:rPr>
            <m:t>,</m:t>
          </m:r>
          <m:r>
            <m:t>γ</m:t>
          </m:r>
          <m:r>
            <m:rPr>
              <m:sty m:val="p"/>
            </m:rPr>
            <m:t>′</m:t>
          </m:r>
          <m:r>
            <m:rPr>
              <m:sty m:val="p"/>
            </m:rPr>
            <m:t>⟩</m:t>
          </m:r>
          <m:r>
            <m:rPr>
              <m:sty m:val="p"/>
            </m:rPr>
            <m:t>=</m:t>
          </m:r>
          <m:r>
            <m:rPr>
              <m:sty m:val="p"/>
            </m:rPr>
            <m:t>⟨</m:t>
          </m:r>
          <m:r>
            <m:rPr>
              <m:sty m:val="p"/>
              <m:scr m:val="script"/>
            </m:rPr>
            <m:t>R</m:t>
          </m:r>
          <m:r>
            <m:rPr>
              <m:sty m:val="p"/>
            </m:rPr>
            <m:t>,</m:t>
          </m:r>
          <m:r>
            <m:t>c</m:t>
          </m:r>
          <m:r>
            <m:rPr>
              <m:sty m:val="p"/>
            </m:rPr>
            <m:t>⟩</m:t>
          </m:r>
          <m:r>
            <m:rPr>
              <m:sty m:val="p"/>
            </m:rPr>
            <m:t>.</m:t>
          </m:r>
        </m:oMath>
      </m:oMathPara>
    </w:p>
    <w:p>
      <w:pPr>
        <w:pStyle w:val="FirstParagraph"/>
      </w:pPr>
      <w:r>
        <w:rPr>
          <w:iCs/>
          <w:i/>
        </w:rPr>
        <w:t xml:space="preserve">Proof.</w:t>
      </w:r>
      <w:r>
        <w:t xml:space="preserve"> </w:t>
      </w:r>
      <w:r>
        <w:t xml:space="preserve">(i) Harmonic cochains are closed, so their periods vanish on boundaries. The isomorphism is the universal coefficient theorem over a field (Hatcher 2002). (ii)</w:t>
      </w:r>
      <w:r>
        <w:t xml:space="preserve"> </w:t>
      </w:r>
      <m:oMath>
        <m:r>
          <m:rPr>
            <m:sty m:val="p"/>
          </m:rPr>
          <m:t>⟨</m:t>
        </m:r>
        <m:r>
          <m:t>ω</m:t>
        </m:r>
        <m:r>
          <m:rPr>
            <m:sty m:val="p"/>
          </m:rPr>
          <m:t>,</m:t>
        </m:r>
        <m:r>
          <m:rPr>
            <m:sty m:val="p"/>
          </m:rPr>
          <m:t>∂</m:t>
        </m:r>
        <m:r>
          <m:t>c</m:t>
        </m:r>
        <m:r>
          <m:rPr>
            <m:sty m:val="p"/>
          </m:rPr>
          <m:t>⟩</m:t>
        </m:r>
        <m:r>
          <m:rPr>
            <m:sty m:val="p"/>
          </m:rPr>
          <m:t>=</m:t>
        </m:r>
        <m:r>
          <m:rPr>
            <m:sty m:val="p"/>
          </m:rPr>
          <m:t>⟨</m:t>
        </m:r>
        <m:sSup>
          <m:e>
            <m:r>
              <m:t>δ</m:t>
            </m:r>
          </m:e>
          <m:sup>
            <m:r>
              <m:t>1</m:t>
            </m:r>
          </m:sup>
        </m:sSup>
        <m:r>
          <m:t>ω</m:t>
        </m:r>
        <m:r>
          <m:rPr>
            <m:sty m:val="p"/>
          </m:rPr>
          <m:t>,</m:t>
        </m:r>
        <m:r>
          <m:t>c</m:t>
        </m:r>
        <m:r>
          <m:rPr>
            <m:sty m:val="p"/>
          </m:rPr>
          <m:t>⟩</m:t>
        </m:r>
      </m:oMath>
      <w:r>
        <w:t xml:space="preserve"> </w:t>
      </w:r>
      <w:r>
        <w:t xml:space="preserve">by the definition of</w:t>
      </w:r>
      <w:r>
        <w:t xml:space="preserve"> </w:t>
      </w:r>
      <m:oMath>
        <m:sSup>
          <m:e>
            <m:r>
              <m:t>δ</m:t>
            </m:r>
          </m:e>
          <m:sup>
            <m:r>
              <m:t>1</m:t>
            </m:r>
          </m:sup>
        </m:sSup>
      </m:oMath>
      <w:r>
        <w:t xml:space="preserve"> </w:t>
      </w:r>
      <w:r>
        <w:t xml:space="preserve">as the transpose of</w:t>
      </w:r>
      <w:r>
        <w:t xml:space="preserve"> </w:t>
      </w:r>
      <m:oMath>
        <m:r>
          <m:rPr>
            <m:sty m:val="p"/>
          </m:rPr>
          <m:t>∂</m:t>
        </m:r>
      </m:oMath>
      <w:r>
        <w:t xml:space="preserve">. ∎</w:t>
      </w:r>
      <w:r>
        <w:t xml:space="preserve"> </w:t>
      </w:r>
      <w:r>
        <w:rPr>
          <w:bCs/>
          <w:b/>
        </w:rPr>
        <w:t xml:space="preserve">[E]</w:t>
      </w:r>
    </w:p>
    <w:p>
      <w:pPr>
        <w:pStyle w:val="BodyText"/>
      </w:pPr>
      <w:r>
        <w:t xml:space="preserve">Reading: when relational data have curvature,</w:t>
      </w:r>
      <w:r>
        <w:t xml:space="preserve"> </w:t>
      </w:r>
      <w:r>
        <w:t xml:space="preserve">“</w:t>
      </w:r>
      <w:r>
        <w:t xml:space="preserve">the discrepancy around a loop</w:t>
      </w:r>
      <w:r>
        <w:t xml:space="preserve">”</w:t>
      </w:r>
      <w:r>
        <w:t xml:space="preserve"> </w:t>
      </w:r>
      <w:r>
        <w:t xml:space="preserve">is not well defined, because it depends on which loop represents the hole. ϰ assigns each hole a single period, the least-squares reconciliation of all representatives. In Example 4.4 the two loops around the open hole have periods 0.03 and 0.06; ϰ assigns 0.04</w:t>
      </w:r>
      <w:r>
        <w:t xml:space="preserve"> </w:t>
      </w:r>
      <w:r>
        <w:rPr>
          <w:bCs/>
          <w:b/>
        </w:rPr>
        <w:t xml:space="preserve">[E/D]</w:t>
      </w:r>
      <w:r>
        <w:t xml:space="preserve">.</w:t>
      </w:r>
    </w:p>
    <w:bookmarkEnd w:id="58"/>
    <w:bookmarkStart w:id="59" w:name="Xefc691786ecc2623d69615f460faffd0ca5097a"/>
    <w:p>
      <w:pPr>
        <w:pStyle w:val="Heading3"/>
      </w:pPr>
      <w:r>
        <w:t xml:space="preserve">3.7 What counts as a hole is a modelling decision</w:t>
      </w:r>
    </w:p>
    <w:p>
      <w:pPr>
        <w:pStyle w:val="FirstParagraph"/>
      </w:pPr>
      <w:r>
        <w:rPr>
          <w:bCs/>
          <w:b/>
        </w:rPr>
        <w:t xml:space="preserve">Proposition 3.7 (Face filling reclassifies obstruction).</w:t>
      </w:r>
      <w:r>
        <w:t xml:space="preserve"> </w:t>
      </w:r>
      <w:r>
        <w:t xml:space="preserve">Let</w:t>
      </w:r>
      <w:r>
        <w:t xml:space="preserve"> </w:t>
      </w:r>
      <m:oMath>
        <m:r>
          <m:t>X</m:t>
        </m:r>
        <m:r>
          <m:rPr>
            <m:sty m:val="p"/>
          </m:rPr>
          <m:t>′</m:t>
        </m:r>
        <m:r>
          <m:rPr>
            <m:sty m:val="p"/>
          </m:rPr>
          <m:t>=</m:t>
        </m:r>
        <m:r>
          <m:t>X</m:t>
        </m:r>
        <m:r>
          <m:rPr>
            <m:sty m:val="p"/>
          </m:rPr>
          <m:t>∪</m:t>
        </m:r>
        <m:r>
          <m:rPr>
            <m:sty m:val="p"/>
          </m:rPr>
          <m:t>{</m:t>
        </m:r>
        <m:r>
          <m:t>τ</m:t>
        </m:r>
        <m:r>
          <m:rPr>
            <m:sty m:val="p"/>
          </m:rPr>
          <m:t>}</m:t>
        </m:r>
      </m:oMath>
      <w:r>
        <w:t xml:space="preserve">, adding one face whose boundary is a cycle in</w:t>
      </w:r>
      <w:r>
        <w:t xml:space="preserve"> </w:t>
      </w:r>
      <m:oMath>
        <m:r>
          <m:t>X</m:t>
        </m:r>
      </m:oMath>
      <w:r>
        <w:t xml:space="preserve">, and let</w:t>
      </w:r>
      <w:r>
        <w:t xml:space="preserve"> </w:t>
      </w:r>
      <m:oMath>
        <m:r>
          <m:rPr>
            <m:sty m:val="p"/>
            <m:scr m:val="script"/>
          </m:rPr>
          <m:t>F</m:t>
        </m:r>
        <m:r>
          <m:rPr>
            <m:sty m:val="p"/>
          </m:rPr>
          <m:t>′</m:t>
        </m:r>
      </m:oMath>
      <w:r>
        <w:t xml:space="preserve"> </w:t>
      </w:r>
      <w:r>
        <w:t xml:space="preserve">extend</w:t>
      </w:r>
      <w:r>
        <w:t xml:space="preserve"> </w:t>
      </w:r>
      <m:oMath>
        <m:r>
          <m:rPr>
            <m:sty m:val="p"/>
            <m:scr m:val="script"/>
          </m:rPr>
          <m:t>F</m:t>
        </m:r>
      </m:oMath>
      <w:r>
        <w:t xml:space="preserve">. For every</w:t>
      </w:r>
      <w:r>
        <w:t xml:space="preserve"> </w:t>
      </w:r>
      <m:oMath>
        <m:r>
          <m:t>ω</m:t>
        </m:r>
        <m:r>
          <m:rPr>
            <m:sty m:val="p"/>
          </m:rPr>
          <m:t>∈</m:t>
        </m:r>
        <m:sSup>
          <m:e>
            <m:r>
              <m:t>C</m:t>
            </m:r>
          </m:e>
          <m:sup>
            <m:r>
              <m:t>1</m:t>
            </m:r>
          </m:sup>
        </m:sSup>
      </m:oMath>
      <w:r>
        <w:t xml:space="preserve"> </w:t>
      </w:r>
      <w:r>
        <w:t xml:space="preserve">(unchanged by the filling):</w:t>
      </w:r>
    </w:p>
    <w:p>
      <w:pPr>
        <w:numPr>
          <w:ilvl w:val="0"/>
          <w:numId w:val="1021"/>
        </w:numPr>
      </w:pPr>
      <m:oMath>
        <m:r>
          <m:t>E</m:t>
        </m:r>
        <m:sSub>
          <m:e>
            <m:r>
              <m:rPr>
                <m:sty m:val="p"/>
              </m:rPr>
              <m:t>′</m:t>
            </m:r>
          </m:e>
          <m:sub>
            <m:r>
              <m:rPr>
                <m:nor/>
                <m:sty m:val="p"/>
              </m:rPr>
              <m:t>grad</m:t>
            </m:r>
          </m:sub>
        </m:sSub>
        <m:r>
          <m:rPr>
            <m:sty m:val="p"/>
          </m:rPr>
          <m:t>=</m:t>
        </m:r>
        <m:sSub>
          <m:e>
            <m:r>
              <m:t>E</m:t>
            </m:r>
          </m:e>
          <m:sub>
            <m:r>
              <m:rPr>
                <m:nor/>
                <m:sty m:val="p"/>
              </m:rPr>
              <m:t>grad</m:t>
            </m:r>
          </m:sub>
        </m:sSub>
      </m:oMath>
      <w:r>
        <w:t xml:space="preserve">;</w:t>
      </w:r>
    </w:p>
    <w:p>
      <w:pPr>
        <w:numPr>
          <w:ilvl w:val="0"/>
          <w:numId w:val="1021"/>
        </w:numPr>
      </w:pPr>
      <m:oMath>
        <m:r>
          <m:t>E</m:t>
        </m:r>
        <m:sSub>
          <m:e>
            <m:r>
              <m:rPr>
                <m:sty m:val="p"/>
              </m:rPr>
              <m:t>′</m:t>
            </m:r>
          </m:e>
          <m:sub>
            <m:r>
              <m:rPr>
                <m:nor/>
                <m:sty m:val="p"/>
              </m:rPr>
              <m:t>curl</m:t>
            </m:r>
          </m:sub>
        </m:sSub>
        <m:r>
          <m:rPr>
            <m:sty m:val="p"/>
          </m:rPr>
          <m:t>≥</m:t>
        </m:r>
        <m:sSub>
          <m:e>
            <m:r>
              <m:t>E</m:t>
            </m:r>
          </m:e>
          <m:sub>
            <m:r>
              <m:rPr>
                <m:nor/>
                <m:sty m:val="p"/>
              </m:rPr>
              <m:t>curl</m:t>
            </m:r>
          </m:sub>
        </m:sSub>
      </m:oMath>
      <w:r>
        <w:t xml:space="preserve"> </w:t>
      </w:r>
      <w:r>
        <w:t xml:space="preserve">and</w:t>
      </w:r>
      <w:r>
        <w:t xml:space="preserve"> </w:t>
      </w:r>
      <m:oMath>
        <m:r>
          <m:t>E</m:t>
        </m:r>
        <m:sSub>
          <m:e>
            <m:r>
              <m:rPr>
                <m:sty m:val="p"/>
              </m:rPr>
              <m:t>′</m:t>
            </m:r>
          </m:e>
          <m:sub>
            <m:r>
              <m:rPr>
                <m:nor/>
                <m:sty m:val="p"/>
              </m:rPr>
              <m:t>harm</m:t>
            </m:r>
          </m:sub>
        </m:sSub>
        <m:r>
          <m:rPr>
            <m:sty m:val="p"/>
          </m:rPr>
          <m:t>≤</m:t>
        </m:r>
        <m:sSub>
          <m:e>
            <m:r>
              <m:t>E</m:t>
            </m:r>
          </m:e>
          <m:sub>
            <m:r>
              <m:rPr>
                <m:nor/>
                <m:sty m:val="p"/>
              </m:rPr>
              <m:t>harm</m:t>
            </m:r>
          </m:sub>
        </m:sSub>
      </m:oMath>
      <w:r>
        <w:t xml:space="preserve">, with</w:t>
      </w:r>
      <w:r>
        <w:t xml:space="preserve"> </w:t>
      </w:r>
      <m:oMath>
        <m:r>
          <m:t>E</m:t>
        </m:r>
        <m:sSub>
          <m:e>
            <m:r>
              <m:rPr>
                <m:sty m:val="p"/>
              </m:rPr>
              <m:t>′</m:t>
            </m:r>
          </m:e>
          <m:sub>
            <m:r>
              <m:rPr>
                <m:nor/>
                <m:sty m:val="p"/>
              </m:rPr>
              <m:t>harm</m:t>
            </m:r>
          </m:sub>
        </m:sSub>
        <m:r>
          <m:rPr>
            <m:sty m:val="p"/>
          </m:rPr>
          <m:t>+</m:t>
        </m:r>
        <m:r>
          <m:t>E</m:t>
        </m:r>
        <m:sSub>
          <m:e>
            <m:r>
              <m:rPr>
                <m:sty m:val="p"/>
              </m:rPr>
              <m:t>′</m:t>
            </m:r>
          </m:e>
          <m:sub>
            <m:r>
              <m:rPr>
                <m:nor/>
                <m:sty m:val="p"/>
              </m:rPr>
              <m:t>curl</m:t>
            </m:r>
          </m:sub>
        </m:sSub>
        <m:r>
          <m:rPr>
            <m:sty m:val="p"/>
          </m:rPr>
          <m:t>=</m:t>
        </m:r>
        <m:sSub>
          <m:e>
            <m:r>
              <m:t>E</m:t>
            </m:r>
          </m:e>
          <m:sub>
            <m:r>
              <m:rPr>
                <m:nor/>
                <m:sty m:val="p"/>
              </m:rPr>
              <m:t>harm</m:t>
            </m:r>
          </m:sub>
        </m:sSub>
        <m:r>
          <m:rPr>
            <m:sty m:val="p"/>
          </m:rPr>
          <m:t>+</m:t>
        </m:r>
        <m:sSub>
          <m:e>
            <m:r>
              <m:t>E</m:t>
            </m:r>
          </m:e>
          <m:sub>
            <m:r>
              <m:rPr>
                <m:nor/>
                <m:sty m:val="p"/>
              </m:rPr>
              <m:t>curl</m:t>
            </m:r>
          </m:sub>
        </m:sSub>
      </m:oMath>
      <w:r>
        <w:t xml:space="preserve">;</w:t>
      </w:r>
    </w:p>
    <w:p>
      <w:pPr>
        <w:numPr>
          <w:ilvl w:val="0"/>
          <w:numId w:val="1021"/>
        </w:numPr>
      </w:pPr>
      <m:oMath>
        <m:sSub>
          <m:e>
            <m:r>
              <m:t>b</m:t>
            </m:r>
          </m:e>
          <m:sub>
            <m:r>
              <m:t>1</m:t>
            </m:r>
          </m:sub>
        </m:sSub>
        <m:r>
          <m:rPr>
            <m:sty m:val="p"/>
          </m:rPr>
          <m:t>′</m:t>
        </m:r>
        <m:r>
          <m:rPr>
            <m:sty m:val="p"/>
          </m:rPr>
          <m:t>=</m:t>
        </m:r>
        <m:sSub>
          <m:e>
            <m:r>
              <m:t>b</m:t>
            </m:r>
          </m:e>
          <m:sub>
            <m:r>
              <m:t>1</m:t>
            </m:r>
          </m:sub>
        </m:sSub>
        <m:r>
          <m:rPr>
            <m:sty m:val="p"/>
          </m:rPr>
          <m:t>−</m:t>
        </m:r>
        <m:d>
          <m:dPr>
            <m:begChr m:val="("/>
            <m:endChr m:val=")"/>
            <m:sepChr m:val=""/>
            <m:grow/>
          </m:dPr>
          <m:e>
            <m:r>
              <m:rPr>
                <m:sty m:val="p"/>
              </m:rPr>
              <m:t>rank</m:t>
            </m:r>
            <m:r>
              <m:t>δ</m:t>
            </m:r>
            <m:sSup>
              <m:e>
                <m:r>
                  <m:rPr>
                    <m:sty m:val="p"/>
                  </m:rPr>
                  <m:t>′</m:t>
                </m:r>
              </m:e>
              <m:sup>
                <m:r>
                  <m:t>1</m:t>
                </m:r>
              </m:sup>
            </m:sSup>
            <m:r>
              <m:rPr>
                <m:sty m:val="p"/>
              </m:rPr>
              <m:t>−</m:t>
            </m:r>
            <m:r>
              <m:rPr>
                <m:sty m:val="p"/>
              </m:rPr>
              <m:t>rank</m:t>
            </m:r>
            <m:sSup>
              <m:e>
                <m:r>
                  <m:t>δ</m:t>
                </m:r>
              </m:e>
              <m:sup>
                <m:r>
                  <m:t>1</m:t>
                </m:r>
              </m:sup>
            </m:sSup>
          </m:e>
        </m:d>
      </m:oMath>
      <w:r>
        <w:t xml:space="preserve">. For the constant scalar sheaf and a cycle that is not already a boundary,</w:t>
      </w:r>
      <w:r>
        <w:t xml:space="preserve"> </w:t>
      </w:r>
      <m:oMath>
        <m:sSub>
          <m:e>
            <m:r>
              <m:t>b</m:t>
            </m:r>
          </m:e>
          <m:sub>
            <m:r>
              <m:t>1</m:t>
            </m:r>
          </m:sub>
        </m:sSub>
        <m:r>
          <m:rPr>
            <m:sty m:val="p"/>
          </m:rPr>
          <m:t>′</m:t>
        </m:r>
        <m:r>
          <m:rPr>
            <m:sty m:val="p"/>
          </m:rPr>
          <m:t>=</m:t>
        </m:r>
        <m:sSub>
          <m:e>
            <m:r>
              <m:t>b</m:t>
            </m:r>
          </m:e>
          <m:sub>
            <m:r>
              <m:t>1</m:t>
            </m:r>
          </m:sub>
        </m:sSub>
        <m:r>
          <m:rPr>
            <m:sty m:val="p"/>
          </m:rPr>
          <m:t>−</m:t>
        </m:r>
        <m:r>
          <m:t>1</m:t>
        </m:r>
      </m:oMath>
      <w:r>
        <w:t xml:space="preserve">.</w:t>
      </w:r>
    </w:p>
    <w:p>
      <w:pPr>
        <w:pStyle w:val="FirstParagraph"/>
      </w:pPr>
      <w:r>
        <w:rPr>
          <w:iCs/>
          <w:i/>
        </w:rPr>
        <w:t xml:space="preserve">Proof.</w:t>
      </w:r>
      <w:r>
        <w:t xml:space="preserve"> </w:t>
      </w:r>
      <m:oMath>
        <m:sSup>
          <m:e>
            <m:r>
              <m:t>C</m:t>
            </m:r>
          </m:e>
          <m:sup>
            <m:r>
              <m:t>0</m:t>
            </m:r>
          </m:sup>
        </m:sSup>
      </m:oMath>
      <w:r>
        <w:t xml:space="preserve">,</w:t>
      </w:r>
      <w:r>
        <w:t xml:space="preserve"> </w:t>
      </w:r>
      <m:oMath>
        <m:sSup>
          <m:e>
            <m:r>
              <m:t>C</m:t>
            </m:r>
          </m:e>
          <m:sup>
            <m:r>
              <m:t>1</m:t>
            </m:r>
          </m:sup>
        </m:sSup>
      </m:oMath>
      <w:r>
        <w:t xml:space="preserve"> </w:t>
      </w:r>
      <w:r>
        <w:t xml:space="preserve">and</w:t>
      </w:r>
      <w:r>
        <w:t xml:space="preserve"> </w:t>
      </w:r>
      <m:oMath>
        <m:sSup>
          <m:e>
            <m:r>
              <m:t>δ</m:t>
            </m:r>
          </m:e>
          <m:sup>
            <m:r>
              <m:t>0</m:t>
            </m:r>
          </m:sup>
        </m:sSup>
      </m:oMath>
      <w:r>
        <w:t xml:space="preserve"> </w:t>
      </w:r>
      <w:r>
        <w:t xml:space="preserve">are unchanged, so the gradient projection is unchanged.</w:t>
      </w:r>
      <w:r>
        <w:t xml:space="preserve"> </w:t>
      </w:r>
      <m:oMath>
        <m:r>
          <m:rPr>
            <m:sty m:val="p"/>
          </m:rPr>
          <m:t>im</m:t>
        </m:r>
        <m:r>
          <m:t>δ</m:t>
        </m:r>
        <m:sSup>
          <m:e>
            <m:r>
              <m:rPr>
                <m:sty m:val="p"/>
              </m:rPr>
              <m:t>′</m:t>
            </m:r>
          </m:e>
          <m:sup>
            <m:r>
              <m:t>1</m:t>
            </m:r>
            <m:r>
              <m:rPr>
                <m:sty m:val="p"/>
              </m:rPr>
              <m:t>*</m:t>
            </m:r>
          </m:sup>
        </m:sSup>
        <m:r>
          <m:rPr>
            <m:sty m:val="p"/>
          </m:rPr>
          <m:t>⊇</m:t>
        </m:r>
        <m:r>
          <m:rPr>
            <m:sty m:val="p"/>
          </m:rPr>
          <m:t>im</m:t>
        </m:r>
        <m:sSup>
          <m:e>
            <m:r>
              <m:t>δ</m:t>
            </m:r>
          </m:e>
          <m:sup>
            <m:r>
              <m:t>1</m:t>
            </m:r>
            <m:r>
              <m:rPr>
                <m:sty m:val="p"/>
              </m:rPr>
              <m:t>*</m:t>
            </m:r>
          </m:sup>
        </m:sSup>
      </m:oMath>
      <w:r>
        <w:t xml:space="preserve">, and orthogonal projection onto a larger subspace has a larger norm. The sum is fixed by (i) and Proposition 3.2. Part (iii) is rank–nullity. ∎</w:t>
      </w:r>
      <w:r>
        <w:t xml:space="preserve"> </w:t>
      </w:r>
      <w:r>
        <w:rPr>
          <w:bCs/>
          <w:b/>
        </w:rPr>
        <w:t xml:space="preserve">[E]</w:t>
      </w:r>
    </w:p>
    <w:p>
      <w:pPr>
        <w:pStyle w:val="BodyText"/>
      </w:pPr>
      <w:r>
        <w:t xml:space="preserve">The proposition says that whether an irreducible disagreement is</w:t>
      </w:r>
      <w:r>
        <w:t xml:space="preserve"> </w:t>
      </w:r>
      <w:r>
        <w:rPr>
          <w:iCs/>
          <w:i/>
        </w:rPr>
        <w:t xml:space="preserve">topological</w:t>
      </w:r>
      <w:r>
        <w:t xml:space="preserve"> </w:t>
      </w:r>
      <w:r>
        <w:t xml:space="preserve">(harmonic) or</w:t>
      </w:r>
      <w:r>
        <w:t xml:space="preserve"> </w:t>
      </w:r>
      <w:r>
        <w:rPr>
          <w:iCs/>
          <w:i/>
        </w:rPr>
        <w:t xml:space="preserve">local circulation</w:t>
      </w:r>
      <w:r>
        <w:t xml:space="preserve"> </w:t>
      </w:r>
      <w:r>
        <w:t xml:space="preserve">(curl) depends on whether the region it encircles is part of the declared base. An unmeasured interior is a hole. A measured interior is a source of curvature. This is why Axiom A2 requires the faces to be declared, and it resolves an ambiguity in the corpus’s physics posts (Chapter 10)</w:t>
      </w:r>
      <w:r>
        <w:t xml:space="preserve"> </w:t>
      </w:r>
      <w:r>
        <w:rPr>
          <w:bCs/>
          <w:b/>
        </w:rPr>
        <w:t xml:space="preserve">[D]</w:t>
      </w:r>
      <w:r>
        <w:t xml:space="preserve">.</w:t>
      </w:r>
    </w:p>
    <w:bookmarkEnd w:id="59"/>
    <w:bookmarkStart w:id="61" w:name="coefficients-and-torsion"/>
    <w:p>
      <w:pPr>
        <w:pStyle w:val="Heading3"/>
      </w:pPr>
      <w:r>
        <w:t xml:space="preserve">3.8 Coefficients and torsion</w:t>
      </w:r>
    </w:p>
    <w:p>
      <w:pPr>
        <w:pStyle w:val="FirstParagraph"/>
      </w:pPr>
      <w:r>
        <w:rPr>
          <w:bCs/>
          <w:b/>
        </w:rPr>
        <w:t xml:space="preserve">Remark 3.8.</w:t>
      </w:r>
      <w:r>
        <w:t xml:space="preserve"> </w:t>
      </w:r>
      <w:r>
        <w:t xml:space="preserve">Over a field of characteristic zero, torsion in integral homology disappears. The Klein bottle</w:t>
      </w:r>
      <w:r>
        <w:t xml:space="preserve"> </w:t>
      </w:r>
      <m:oMath>
        <m:r>
          <m:t>K</m:t>
        </m:r>
      </m:oMath>
      <w:r>
        <w:t xml:space="preserve"> </w:t>
      </w:r>
      <w:r>
        <w:t xml:space="preserve">has</w:t>
      </w:r>
      <w:r>
        <w:t xml:space="preserve"> </w:t>
      </w:r>
      <m:oMath>
        <m:sSub>
          <m:e>
            <m:r>
              <m:t>H</m:t>
            </m:r>
          </m:e>
          <m:sub>
            <m:r>
              <m:t>1</m:t>
            </m:r>
          </m:sub>
        </m:sSub>
        <m:d>
          <m:dPr>
            <m:begChr m:val="("/>
            <m:endChr m:val=")"/>
            <m:sepChr m:val=""/>
            <m:grow/>
          </m:dPr>
          <m:e>
            <m:r>
              <m:t>K</m:t>
            </m:r>
            <m:r>
              <m:rPr>
                <m:sty m:val="p"/>
              </m:rPr>
              <m:t>;</m:t>
            </m:r>
            <m:r>
              <m:rPr>
                <m:sty m:val="p"/>
                <m:scr m:val="double-struck"/>
              </m:rPr>
              <m:t>Z</m:t>
            </m:r>
          </m:e>
        </m:d>
        <m:r>
          <m:rPr>
            <m:sty m:val="p"/>
          </m:rPr>
          <m:t>≅</m:t>
        </m:r>
        <m:r>
          <m:rPr>
            <m:sty m:val="p"/>
            <m:scr m:val="double-struck"/>
          </m:rPr>
          <m:t>Z</m:t>
        </m:r>
        <m:r>
          <m:rPr>
            <m:sty m:val="p"/>
          </m:rPr>
          <m:t>⊕</m:t>
        </m:r>
        <m:r>
          <m:rPr>
            <m:sty m:val="p"/>
            <m:scr m:val="double-struck"/>
          </m:rPr>
          <m:t>Z</m:t>
        </m:r>
        <m:r>
          <m:rPr>
            <m:sty m:val="p"/>
          </m:rPr>
          <m:t>/</m:t>
        </m:r>
        <m:r>
          <m:t>2</m:t>
        </m:r>
      </m:oMath>
      <w:r>
        <w:t xml:space="preserve">, but</w:t>
      </w:r>
      <w:r>
        <w:t xml:space="preserve"> </w:t>
      </w:r>
      <m:oMath>
        <m:sSub>
          <m:e>
            <m:r>
              <m:t>H</m:t>
            </m:r>
          </m:e>
          <m:sub>
            <m:r>
              <m:t>1</m:t>
            </m:r>
          </m:sub>
        </m:sSub>
        <m:d>
          <m:dPr>
            <m:begChr m:val="("/>
            <m:endChr m:val=")"/>
            <m:sepChr m:val=""/>
            <m:grow/>
          </m:dPr>
          <m:e>
            <m:r>
              <m:t>K</m:t>
            </m:r>
            <m:r>
              <m:rPr>
                <m:sty m:val="p"/>
              </m:rPr>
              <m:t>;</m:t>
            </m:r>
            <m:r>
              <m:rPr>
                <m:sty m:val="p"/>
                <m:scr m:val="double-struck"/>
              </m:rPr>
              <m:t>R</m:t>
            </m:r>
          </m:e>
        </m:d>
        <m:r>
          <m:rPr>
            <m:sty m:val="p"/>
          </m:rPr>
          <m:t>≅</m:t>
        </m:r>
        <m:r>
          <m:rPr>
            <m:sty m:val="p"/>
            <m:scr m:val="double-struck"/>
          </m:rPr>
          <m:t>R</m:t>
        </m:r>
      </m:oMath>
      <w:r>
        <w:t xml:space="preserve">; the</w:t>
      </w:r>
      <w:r>
        <w:t xml:space="preserve"> </w:t>
      </w:r>
      <m:oMath>
        <m:r>
          <m:rPr>
            <m:sty m:val="p"/>
            <m:scr m:val="double-struck"/>
          </m:rPr>
          <m:t>Z</m:t>
        </m:r>
        <m:r>
          <m:rPr>
            <m:sty m:val="p"/>
          </m:rPr>
          <m:t>/</m:t>
        </m:r>
        <m:r>
          <m:t>2</m:t>
        </m:r>
      </m:oMath>
      <w:r>
        <w:t xml:space="preserve"> </w:t>
      </w:r>
      <w:r>
        <w:t xml:space="preserve">class, which is the failure of orientability, is invisible to real-valued measurement (Hatcher 2002)</w:t>
      </w:r>
      <w:r>
        <w:t xml:space="preserve"> </w:t>
      </w:r>
      <w:r>
        <w:rPr>
          <w:bCs/>
          <w:b/>
        </w:rPr>
        <w:t xml:space="preserve">[E]</w:t>
      </w:r>
      <w:r>
        <w:t xml:space="preserve">.</w:t>
      </w:r>
    </w:p>
    <w:p>
      <w:pPr>
        <w:pStyle w:val="BodyText"/>
      </w:pPr>
      <w:hyperlink r:id="rId60">
        <w:r>
          <w:rPr>
            <w:rStyle w:val="Hyperlink"/>
          </w:rPr>
          <w:t xml:space="preserve">The Bottle Has No Outside</w:t>
        </w:r>
      </w:hyperlink>
      <w:r>
        <w:t xml:space="preserve"> </w:t>
      </w:r>
      <w:r>
        <w:t xml:space="preserve">(DRK-187) reads non-orientability as the absence of a view from outside. The precise residue of that reading is Axiom A4: obstructions of sign or orientation type must be measured with</w:t>
      </w:r>
      <w:r>
        <w:t xml:space="preserve"> </w:t>
      </w:r>
      <m:oMath>
        <m:r>
          <m:t>O</m:t>
        </m:r>
        <m:d>
          <m:dPr>
            <m:begChr m:val="("/>
            <m:endChr m:val=")"/>
            <m:sepChr m:val=""/>
            <m:grow/>
          </m:dPr>
          <m:e>
            <m:r>
              <m:t>1</m:t>
            </m:r>
          </m:e>
        </m:d>
      </m:oMath>
      <w:r>
        <w:t xml:space="preserve">-valued restriction maps (signed sheaves, Section 4.7) or over</w:t>
      </w:r>
      <w:r>
        <w:t xml:space="preserve"> </w:t>
      </w:r>
      <m:oMath>
        <m:sSub>
          <m:e>
            <m:r>
              <m:rPr>
                <m:sty m:val="p"/>
                <m:scr m:val="double-struck"/>
              </m:rPr>
              <m:t>F</m:t>
            </m:r>
          </m:e>
          <m:sub>
            <m:r>
              <m:t>2</m:t>
            </m:r>
          </m:sub>
        </m:sSub>
      </m:oMath>
      <w:r>
        <w:t xml:space="preserve"> </w:t>
      </w:r>
      <w:r>
        <w:t xml:space="preserve">(codes, Chapter 12)</w:t>
      </w:r>
      <w:r>
        <w:t xml:space="preserve"> </w:t>
      </w:r>
      <w:r>
        <w:rPr>
          <w:bCs/>
          <w:b/>
        </w:rPr>
        <w:t xml:space="preserve">[D]</w:t>
      </w:r>
      <w:r>
        <w:t xml:space="preserve">.</w:t>
      </w:r>
    </w:p>
    <w:bookmarkEnd w:id="61"/>
    <w:bookmarkStart w:id="62" w:name="two-faces-of-h1"/>
    <w:p>
      <w:pPr>
        <w:pStyle w:val="Heading3"/>
      </w:pPr>
      <w:r>
        <w:t xml:space="preserve">3.9 Two faces of</w:t>
      </w:r>
      <w:r>
        <w:t xml:space="preserve"> </w:t>
      </w:r>
      <m:oMath>
        <m:sSup>
          <m:e>
            <m:r>
              <m:t>H</m:t>
            </m:r>
          </m:e>
          <m:sup>
            <m:r>
              <m:t>1</m:t>
            </m:r>
          </m:sup>
        </m:sSup>
      </m:oMath>
    </w:p>
    <w:p>
      <w:pPr>
        <w:pStyle w:val="FirstParagraph"/>
      </w:pPr>
      <w:r>
        <w:t xml:space="preserve">The same group plays two roles, and it is reached by two roads (integration, here, and lifting, §3.10):</w:t>
      </w:r>
    </w:p>
    <w:p>
      <w:pPr>
        <w:numPr>
          <w:ilvl w:val="0"/>
          <w:numId w:val="1022"/>
        </w:numPr>
        <w:pStyle w:val="Compact"/>
      </w:pPr>
      <w:r>
        <w:t xml:space="preserve">In an</w:t>
      </w:r>
      <w:r>
        <w:t xml:space="preserve"> </w:t>
      </w:r>
      <w:r>
        <w:rPr>
          <w:iCs/>
          <w:i/>
        </w:rPr>
        <w:t xml:space="preserve">integration problem</w:t>
      </w:r>
      <w:r>
        <w:t xml:space="preserve"> </w:t>
      </w:r>
      <w:r>
        <w:t xml:space="preserve">(clocks, prices, comparisons), a nonzero class is what cannot be made consistent. It is an obstruction.</w:t>
      </w:r>
    </w:p>
    <w:p>
      <w:pPr>
        <w:numPr>
          <w:ilvl w:val="0"/>
          <w:numId w:val="1022"/>
        </w:numPr>
        <w:pStyle w:val="Compact"/>
      </w:pPr>
      <w:r>
        <w:t xml:space="preserve">In a</w:t>
      </w:r>
      <w:r>
        <w:t xml:space="preserve"> </w:t>
      </w:r>
      <w:r>
        <w:rPr>
          <w:iCs/>
          <w:i/>
        </w:rPr>
        <w:t xml:space="preserve">code</w:t>
      </w:r>
      <w:r>
        <w:t xml:space="preserve"> </w:t>
      </w:r>
      <w:r>
        <w:t xml:space="preserve">(Chapter 12), a nonzero class is what local errors cannot change without crossing the code distance. It is protected information: the number of logical qubits of a CSS code is</w:t>
      </w:r>
      <w:r>
        <w:t xml:space="preserve"> </w:t>
      </w:r>
      <m:oMath>
        <m:r>
          <m:rPr>
            <m:sty m:val="p"/>
          </m:rPr>
          <m:t>dim</m:t>
        </m:r>
        <m:sSub>
          <m:e>
            <m:r>
              <m:t>H</m:t>
            </m:r>
          </m:e>
          <m:sub>
            <m:r>
              <m:t>1</m:t>
            </m:r>
          </m:sub>
        </m:sSub>
      </m:oMath>
      <w:r>
        <w:t xml:space="preserve"> </w:t>
      </w:r>
      <w:r>
        <w:t xml:space="preserve">(Calderbank &amp; Shor 1996; Kitaev 2003).</w:t>
      </w:r>
    </w:p>
    <w:p>
      <w:pPr>
        <w:pStyle w:val="FirstParagraph"/>
      </w:pPr>
      <w:r>
        <w:t xml:space="preserve">Draken’s normative stance follows the second face as well as the first. A healthy system keeps a bounded, named, nonzero ϰ: irreducible difference that is held rather than erased (</w:t>
      </w:r>
      <w:hyperlink r:id="rId25">
        <w:r>
          <w:rPr>
            <w:rStyle w:val="Hyperlink"/>
          </w:rPr>
          <w:t xml:space="preserve">The Invariant</w:t>
        </w:r>
      </w:hyperlink>
      <w:r>
        <w:t xml:space="preserve">,</w:t>
      </w:r>
      <w:r>
        <w:t xml:space="preserve"> </w:t>
      </w:r>
      <w:hyperlink r:id="rId25">
        <w:r>
          <w:rPr>
            <w:rStyle w:val="Hyperlink"/>
          </w:rPr>
          <w:t xml:space="preserve">DRK-175</w:t>
        </w:r>
      </w:hyperlink>
      <w:r>
        <w:t xml:space="preserve">, §5)</w:t>
      </w:r>
      <w:r>
        <w:t xml:space="preserve"> </w:t>
      </w:r>
      <w:r>
        <w:rPr>
          <w:bCs/>
          <w:b/>
        </w:rPr>
        <w:t xml:space="preserve">[E/D]</w:t>
      </w:r>
      <w:r>
        <w:t xml:space="preserve">.</w:t>
      </w:r>
    </w:p>
    <w:bookmarkEnd w:id="62"/>
    <w:bookmarkStart w:id="64" w:name="extensions-the-second-road-to-h1"/>
    <w:p>
      <w:pPr>
        <w:pStyle w:val="Heading3"/>
      </w:pPr>
      <w:r>
        <w:t xml:space="preserve">3.10 Extensions: the second road to</w:t>
      </w:r>
      <w:r>
        <w:t xml:space="preserve"> </w:t>
      </w:r>
      <m:oMath>
        <m:sSup>
          <m:e>
            <m:r>
              <m:t>H</m:t>
            </m:r>
          </m:e>
          <m:sup>
            <m:r>
              <m:t>1</m:t>
            </m:r>
          </m:sup>
        </m:sSup>
      </m:oMath>
    </w:p>
    <w:p>
      <w:pPr>
        <w:pStyle w:val="FirstParagraph"/>
      </w:pPr>
      <w:r>
        <w:t xml:space="preserve">Principle 2.7 reaches</w:t>
      </w:r>
      <w:r>
        <w:t xml:space="preserve"> </w:t>
      </w:r>
      <m:oMath>
        <m:sSup>
          <m:e>
            <m:r>
              <m:t>H</m:t>
            </m:r>
          </m:e>
          <m:sup>
            <m:r>
              <m:t>1</m:t>
            </m:r>
          </m:sup>
        </m:sSup>
      </m:oMath>
      <w:r>
        <w:t xml:space="preserve"> </w:t>
      </w:r>
      <w:r>
        <w:t xml:space="preserve">through the</w:t>
      </w:r>
      <w:r>
        <w:t xml:space="preserve"> </w:t>
      </w:r>
      <w:r>
        <w:rPr>
          <w:iCs/>
          <w:i/>
        </w:rPr>
        <w:t xml:space="preserve">integration problem</w:t>
      </w:r>
      <w:r>
        <w:t xml:space="preserve">: can relational data be integrated into local states? The corpus reaches the same group by a second road, the</w:t>
      </w:r>
      <w:r>
        <w:t xml:space="preserve"> </w:t>
      </w:r>
      <w:r>
        <w:rPr>
          <w:iCs/>
          <w:i/>
        </w:rPr>
        <w:t xml:space="preserve">lifting problem</w:t>
      </w:r>
      <w:r>
        <w:t xml:space="preserve"> </w:t>
      </w:r>
      <w:r>
        <w:t xml:space="preserve">of</w:t>
      </w:r>
      <w:r>
        <w:t xml:space="preserve"> </w:t>
      </w:r>
      <w:hyperlink r:id="rId63">
        <w:r>
          <w:rPr>
            <w:rStyle w:val="Hyperlink"/>
          </w:rPr>
          <w:t xml:space="preserve">The Cloven Section</w:t>
        </w:r>
      </w:hyperlink>
      <w:r>
        <w:t xml:space="preserve"> </w:t>
      </w:r>
      <w:r>
        <w:t xml:space="preserve">(DRK-174): can a visible quotient be lifted back into the whole it was cut from? This section shows that the two roads meet. Every lifting obstruction is the integration obstruction of a derived relational datum, and the Hodge spine applies to it unchanged</w:t>
      </w:r>
      <w:r>
        <w:t xml:space="preserve"> </w:t>
      </w:r>
      <w:r>
        <w:rPr>
          <w:bCs/>
          <w:b/>
        </w:rPr>
        <w:t xml:space="preserve">[D]</w:t>
      </w:r>
      <w:r>
        <w:t xml:space="preserve">.</w:t>
      </w:r>
    </w:p>
    <w:p>
      <w:pPr>
        <w:pStyle w:val="BodyText"/>
      </w:pPr>
      <w:r>
        <w:rPr>
          <w:bCs/>
          <w:b/>
        </w:rPr>
        <w:t xml:space="preserve">Definition 3.9 (Short exact sequence of sheaves).</w:t>
      </w:r>
      <w:r>
        <w:t xml:space="preserve"> </w:t>
      </w:r>
      <w:r>
        <w:t xml:space="preserve">A sequence of cellular sheaves on</w:t>
      </w:r>
      <w:r>
        <w:t xml:space="preserve"> </w:t>
      </w:r>
      <m:oMath>
        <m:r>
          <m:t>X</m:t>
        </m:r>
      </m:oMath>
      <w:r>
        <w:t xml:space="preserve">,</w:t>
      </w:r>
    </w:p>
    <w:p>
      <w:pPr>
        <w:pStyle w:val="BodyText"/>
      </w:pPr>
      <m:oMathPara>
        <m:oMathParaPr>
          <m:jc m:val="center"/>
        </m:oMathParaPr>
        <m:oMath>
          <m:r>
            <m:t>0</m:t>
          </m:r>
          <m:r>
            <m:rPr>
              <m:sty m:val="p"/>
            </m:rPr>
            <m:t>→</m:t>
          </m:r>
          <m:r>
            <m:rPr>
              <m:sty m:val="p"/>
              <m:scr m:val="script"/>
            </m:rPr>
            <m:t>K</m:t>
          </m:r>
          <m:limUpp>
            <m:e>
              <m:r>
                <m:rPr>
                  <m:sty m:val="p"/>
                </m:rPr>
                <m:t>→</m:t>
              </m:r>
            </m:e>
            <m:lim>
              <m:r>
                <m:t> </m:t>
              </m:r>
              <m:r>
                <m:t>i</m:t>
              </m:r>
              <m:r>
                <m:t> </m:t>
              </m:r>
            </m:lim>
          </m:limUpp>
          <m:r>
            <m:rPr>
              <m:sty m:val="p"/>
              <m:scr m:val="script"/>
            </m:rPr>
            <m:t>E</m:t>
          </m:r>
          <m:limUpp>
            <m:e>
              <m:r>
                <m:rPr>
                  <m:sty m:val="p"/>
                </m:rPr>
                <m:t>→</m:t>
              </m:r>
            </m:e>
            <m:lim>
              <m:r>
                <m:t> </m:t>
              </m:r>
              <m:r>
                <m:t>p</m:t>
              </m:r>
              <m:r>
                <m:t> </m:t>
              </m:r>
            </m:lim>
          </m:limUpp>
          <m:r>
            <m:rPr>
              <m:sty m:val="p"/>
              <m:scr m:val="script"/>
            </m:rPr>
            <m:t>Q</m:t>
          </m:r>
          <m:r>
            <m:rPr>
              <m:sty m:val="p"/>
            </m:rPr>
            <m:t>→</m:t>
          </m:r>
          <m:r>
            <m:t>0</m:t>
          </m:r>
          <m:r>
            <m:rPr>
              <m:sty m:val="p"/>
            </m:rPr>
            <m:t>,</m:t>
          </m:r>
        </m:oMath>
      </m:oMathPara>
    </w:p>
    <w:p>
      <w:pPr>
        <w:pStyle w:val="FirstParagraph"/>
      </w:pPr>
      <w:r>
        <w:t xml:space="preserve">is</w:t>
      </w:r>
      <w:r>
        <w:t xml:space="preserve"> </w:t>
      </w:r>
      <w:r>
        <w:rPr>
          <w:iCs/>
          <w:i/>
        </w:rPr>
        <w:t xml:space="preserve">short exact</w:t>
      </w:r>
      <w:r>
        <w:t xml:space="preserve"> </w:t>
      </w:r>
      <w:r>
        <w:t xml:space="preserve">if two conditions hold:</w:t>
      </w:r>
    </w:p>
    <w:p>
      <w:pPr>
        <w:numPr>
          <w:ilvl w:val="0"/>
          <w:numId w:val="1023"/>
        </w:numPr>
        <w:pStyle w:val="Compact"/>
      </w:pPr>
      <w:r>
        <w:t xml:space="preserve">on every cell σ,</w:t>
      </w:r>
      <w:r>
        <w:t xml:space="preserve"> </w:t>
      </w:r>
      <m:oMath>
        <m:r>
          <m:t>0</m:t>
        </m:r>
        <m:r>
          <m:rPr>
            <m:sty m:val="p"/>
          </m:rPr>
          <m:t>→</m:t>
        </m:r>
        <m:r>
          <m:rPr>
            <m:sty m:val="p"/>
            <m:scr m:val="script"/>
          </m:rPr>
          <m:t>K</m:t>
        </m:r>
        <m:d>
          <m:dPr>
            <m:begChr m:val="("/>
            <m:endChr m:val=")"/>
            <m:sepChr m:val=""/>
            <m:grow/>
          </m:dPr>
          <m:e>
            <m:r>
              <m:t>σ</m:t>
            </m:r>
          </m:e>
        </m:d>
        <m:r>
          <m:rPr>
            <m:sty m:val="p"/>
          </m:rPr>
          <m:t>→</m:t>
        </m:r>
        <m:r>
          <m:rPr>
            <m:sty m:val="p"/>
            <m:scr m:val="script"/>
          </m:rPr>
          <m:t>E</m:t>
        </m:r>
        <m:d>
          <m:dPr>
            <m:begChr m:val="("/>
            <m:endChr m:val=")"/>
            <m:sepChr m:val=""/>
            <m:grow/>
          </m:dPr>
          <m:e>
            <m:r>
              <m:t>σ</m:t>
            </m:r>
          </m:e>
        </m:d>
        <m:r>
          <m:rPr>
            <m:sty m:val="p"/>
          </m:rPr>
          <m:t>→</m:t>
        </m:r>
        <m:r>
          <m:rPr>
            <m:sty m:val="p"/>
            <m:scr m:val="script"/>
          </m:rPr>
          <m:t>Q</m:t>
        </m:r>
        <m:d>
          <m:dPr>
            <m:begChr m:val="("/>
            <m:endChr m:val=")"/>
            <m:sepChr m:val=""/>
            <m:grow/>
          </m:dPr>
          <m:e>
            <m:r>
              <m:t>σ</m:t>
            </m:r>
          </m:e>
        </m:d>
        <m:r>
          <m:rPr>
            <m:sty m:val="p"/>
          </m:rPr>
          <m:t>→</m:t>
        </m:r>
        <m:r>
          <m:t>0</m:t>
        </m:r>
      </m:oMath>
      <w:r>
        <w:t xml:space="preserve"> </w:t>
      </w:r>
      <w:r>
        <w:t xml:space="preserve">is exact;</w:t>
      </w:r>
    </w:p>
    <w:p>
      <w:pPr>
        <w:numPr>
          <w:ilvl w:val="0"/>
          <w:numId w:val="1023"/>
        </w:numPr>
        <w:pStyle w:val="Compact"/>
      </w:pPr>
      <m:oMath>
        <m:r>
          <m:t>i</m:t>
        </m:r>
      </m:oMath>
      <w:r>
        <w:t xml:space="preserve"> </w:t>
      </w:r>
      <w:r>
        <w:t xml:space="preserve">and</w:t>
      </w:r>
      <w:r>
        <w:t xml:space="preserve"> </w:t>
      </w:r>
      <m:oMath>
        <m:r>
          <m:t>p</m:t>
        </m:r>
      </m:oMath>
      <w:r>
        <w:t xml:space="preserve"> </w:t>
      </w:r>
      <w:r>
        <w:t xml:space="preserve">commute with all restriction maps.</w:t>
      </w:r>
    </w:p>
    <w:p>
      <w:pPr>
        <w:pStyle w:val="FirstParagraph"/>
      </w:pPr>
      <w:hyperlink r:id="rId63">
        <w:r>
          <w:rPr>
            <w:rStyle w:val="Hyperlink"/>
          </w:rPr>
          <w:t xml:space="preserve">DRK-174</w:t>
        </w:r>
      </w:hyperlink>
      <w:r>
        <w:t xml:space="preserve"> </w:t>
      </w:r>
      <w:r>
        <w:t xml:space="preserve">uses three readings of the terms:</w:t>
      </w:r>
    </w:p>
    <w:p>
      <w:pPr>
        <w:numPr>
          <w:ilvl w:val="0"/>
          <w:numId w:val="1024"/>
        </w:numPr>
        <w:pStyle w:val="Compact"/>
      </w:pPr>
      <m:oMath>
        <m:r>
          <m:t>p</m:t>
        </m:r>
      </m:oMath>
      <w:r>
        <w:t xml:space="preserve"> </w:t>
      </w:r>
      <w:r>
        <w:t xml:space="preserve">is the cut,</w:t>
      </w:r>
      <w:r>
        <w:t xml:space="preserve"> </w:t>
      </w:r>
      <w:r>
        <w:rPr>
          <w:iCs/>
          <w:i/>
        </w:rPr>
        <w:t xml:space="preserve">clēofan</w:t>
      </w:r>
      <w:r>
        <w:t xml:space="preserve">;</w:t>
      </w:r>
    </w:p>
    <w:p>
      <w:pPr>
        <w:numPr>
          <w:ilvl w:val="0"/>
          <w:numId w:val="1024"/>
        </w:numPr>
        <w:pStyle w:val="Compact"/>
      </w:pPr>
      <m:oMath>
        <m:r>
          <m:rPr>
            <m:sty m:val="p"/>
            <m:scr m:val="script"/>
          </m:rPr>
          <m:t>K</m:t>
        </m:r>
      </m:oMath>
      <w:r>
        <w:t xml:space="preserve"> </w:t>
      </w:r>
      <w:r>
        <w:t xml:space="preserve">is what the cut forgets;</w:t>
      </w:r>
    </w:p>
    <w:p>
      <w:pPr>
        <w:numPr>
          <w:ilvl w:val="0"/>
          <w:numId w:val="1024"/>
        </w:numPr>
        <w:pStyle w:val="Compact"/>
      </w:pPr>
      <w:r>
        <w:t xml:space="preserve">a</w:t>
      </w:r>
      <w:r>
        <w:t xml:space="preserve"> </w:t>
      </w:r>
      <w:r>
        <w:rPr>
          <w:iCs/>
          <w:i/>
        </w:rPr>
        <w:t xml:space="preserve">section</w:t>
      </w:r>
      <w:r>
        <w:t xml:space="preserve"> </w:t>
      </w:r>
      <m:oMath>
        <m:r>
          <m:t>s</m:t>
        </m:r>
      </m:oMath>
      <w:r>
        <w:t xml:space="preserve"> </w:t>
      </w:r>
      <w:r>
        <w:t xml:space="preserve">with</w:t>
      </w:r>
      <w:r>
        <w:t xml:space="preserve"> </w:t>
      </w:r>
      <m:oMath>
        <m:r>
          <m:t>p</m:t>
        </m:r>
        <m:r>
          <m:rPr>
            <m:sty m:val="p"/>
          </m:rPr>
          <m:t>∘</m:t>
        </m:r>
        <m:r>
          <m:t>s</m:t>
        </m:r>
        <m:r>
          <m:rPr>
            <m:sty m:val="p"/>
          </m:rPr>
          <m:t>=</m:t>
        </m:r>
        <m:r>
          <m:rPr>
            <m:sty m:val="p"/>
          </m:rPr>
          <m:t>i</m:t>
        </m:r>
        <m:r>
          <m:rPr>
            <m:sty m:val="p"/>
          </m:rPr>
          <m:t>d</m:t>
        </m:r>
      </m:oMath>
      <w:r>
        <w:t xml:space="preserve"> </w:t>
      </w:r>
      <w:r>
        <w:t xml:space="preserve">is the re-adhering,</w:t>
      </w:r>
      <w:r>
        <w:t xml:space="preserve"> </w:t>
      </w:r>
      <w:r>
        <w:rPr>
          <w:iCs/>
          <w:i/>
        </w:rPr>
        <w:t xml:space="preserve">clifian</w:t>
      </w:r>
      <w:r>
        <w:t xml:space="preserve"> </w:t>
      </w:r>
      <w:r>
        <w:rPr>
          <w:bCs/>
          <w:b/>
        </w:rPr>
        <w:t xml:space="preserve">[E/D]</w:t>
      </w:r>
      <w:r>
        <w:t xml:space="preserve">.</w:t>
      </w:r>
    </w:p>
    <w:p>
      <w:pPr>
        <w:pStyle w:val="FirstParagraph"/>
      </w:pPr>
      <w:r>
        <w:rPr>
          <w:bCs/>
          <w:b/>
        </w:rPr>
        <w:t xml:space="preserve">Theorem 3.10 (Long exact sequence).</w:t>
      </w:r>
      <w:r>
        <w:t xml:space="preserve"> </w:t>
      </w:r>
      <w:r>
        <w:t xml:space="preserve">A short exact sequence of cellular sheaves induces the exact sequence</w:t>
      </w:r>
    </w:p>
    <w:p>
      <w:pPr>
        <w:pStyle w:val="BodyText"/>
      </w:pPr>
      <m:oMathPara>
        <m:oMathParaPr>
          <m:jc m:val="center"/>
        </m:oMathParaPr>
        <m:oMath>
          <m:r>
            <m:t>0</m:t>
          </m:r>
          <m:r>
            <m:rPr>
              <m:sty m:val="p"/>
            </m:rPr>
            <m:t>→</m:t>
          </m:r>
          <m:sSup>
            <m:e>
              <m:r>
                <m:t>H</m:t>
              </m:r>
            </m:e>
            <m:sup>
              <m:r>
                <m:t>0</m:t>
              </m:r>
            </m:sup>
          </m:sSup>
          <m:d>
            <m:dPr>
              <m:begChr m:val="("/>
              <m:endChr m:val=")"/>
              <m:sepChr m:val=""/>
              <m:grow/>
            </m:dPr>
            <m:e>
              <m:r>
                <m:rPr>
                  <m:sty m:val="p"/>
                  <m:scr m:val="script"/>
                </m:rPr>
                <m:t>K</m:t>
              </m:r>
            </m:e>
          </m:d>
          <m:r>
            <m:rPr>
              <m:sty m:val="p"/>
            </m:rPr>
            <m:t>→</m:t>
          </m:r>
          <m:sSup>
            <m:e>
              <m:r>
                <m:t>H</m:t>
              </m:r>
            </m:e>
            <m:sup>
              <m:r>
                <m:t>0</m:t>
              </m:r>
            </m:sup>
          </m:sSup>
          <m:d>
            <m:dPr>
              <m:begChr m:val="("/>
              <m:endChr m:val=")"/>
              <m:sepChr m:val=""/>
              <m:grow/>
            </m:dPr>
            <m:e>
              <m:r>
                <m:rPr>
                  <m:sty m:val="p"/>
                  <m:scr m:val="script"/>
                </m:rPr>
                <m:t>E</m:t>
              </m:r>
            </m:e>
          </m:d>
          <m:r>
            <m:rPr>
              <m:sty m:val="p"/>
            </m:rPr>
            <m:t>→</m:t>
          </m:r>
          <m:sSup>
            <m:e>
              <m:r>
                <m:t>H</m:t>
              </m:r>
            </m:e>
            <m:sup>
              <m:r>
                <m:t>0</m:t>
              </m:r>
            </m:sup>
          </m:sSup>
          <m:d>
            <m:dPr>
              <m:begChr m:val="("/>
              <m:endChr m:val=")"/>
              <m:sepChr m:val=""/>
              <m:grow/>
            </m:dPr>
            <m:e>
              <m:r>
                <m:rPr>
                  <m:sty m:val="p"/>
                  <m:scr m:val="script"/>
                </m:rPr>
                <m:t>Q</m:t>
              </m:r>
            </m:e>
          </m:d>
          <m:limUpp>
            <m:e>
              <m:r>
                <m:rPr>
                  <m:sty m:val="p"/>
                </m:rPr>
                <m:t>→</m:t>
              </m:r>
            </m:e>
            <m:lim>
              <m:r>
                <m:t> </m:t>
              </m:r>
              <m:r>
                <m:rPr>
                  <m:sty m:val="p"/>
                </m:rPr>
                <m:t>∂</m:t>
              </m:r>
              <m:r>
                <m:t> </m:t>
              </m:r>
            </m:lim>
          </m:limUpp>
          <m:sSup>
            <m:e>
              <m:r>
                <m:t>H</m:t>
              </m:r>
            </m:e>
            <m:sup>
              <m:r>
                <m:t>1</m:t>
              </m:r>
            </m:sup>
          </m:sSup>
          <m:d>
            <m:dPr>
              <m:begChr m:val="("/>
              <m:endChr m:val=")"/>
              <m:sepChr m:val=""/>
              <m:grow/>
            </m:dPr>
            <m:e>
              <m:r>
                <m:rPr>
                  <m:sty m:val="p"/>
                  <m:scr m:val="script"/>
                </m:rPr>
                <m:t>K</m:t>
              </m:r>
            </m:e>
          </m:d>
          <m:r>
            <m:rPr>
              <m:sty m:val="p"/>
            </m:rPr>
            <m:t>→</m:t>
          </m:r>
          <m:sSup>
            <m:e>
              <m:r>
                <m:t>H</m:t>
              </m:r>
            </m:e>
            <m:sup>
              <m:r>
                <m:t>1</m:t>
              </m:r>
            </m:sup>
          </m:sSup>
          <m:d>
            <m:dPr>
              <m:begChr m:val="("/>
              <m:endChr m:val=")"/>
              <m:sepChr m:val=""/>
              <m:grow/>
            </m:dPr>
            <m:e>
              <m:r>
                <m:rPr>
                  <m:sty m:val="p"/>
                  <m:scr m:val="script"/>
                </m:rPr>
                <m:t>E</m:t>
              </m:r>
            </m:e>
          </m:d>
          <m:r>
            <m:rPr>
              <m:sty m:val="p"/>
            </m:rPr>
            <m:t>→</m:t>
          </m:r>
          <m:sSup>
            <m:e>
              <m:r>
                <m:t>H</m:t>
              </m:r>
            </m:e>
            <m:sup>
              <m:r>
                <m:t>1</m:t>
              </m:r>
            </m:sup>
          </m:sSup>
          <m:d>
            <m:dPr>
              <m:begChr m:val="("/>
              <m:endChr m:val=")"/>
              <m:sepChr m:val=""/>
              <m:grow/>
            </m:dPr>
            <m:e>
              <m:r>
                <m:rPr>
                  <m:sty m:val="p"/>
                  <m:scr m:val="script"/>
                </m:rPr>
                <m:t>Q</m:t>
              </m:r>
            </m:e>
          </m:d>
          <m:r>
            <m:rPr>
              <m:sty m:val="p"/>
            </m:rPr>
            <m:t>→</m:t>
          </m:r>
          <m:r>
            <m:rPr>
              <m:sty m:val="p"/>
            </m:rPr>
            <m:t>⋯</m:t>
          </m:r>
          <m:r>
            <m:rPr>
              <m:sty m:val="p"/>
            </m:rPr>
            <m:t>.</m:t>
          </m:r>
        </m:oMath>
      </m:oMathPara>
    </w:p>
    <w:p>
      <w:pPr>
        <w:pStyle w:val="FirstParagraph"/>
      </w:pPr>
      <w:r>
        <w:t xml:space="preserve">The connecting map is computed as follows. Lift</w:t>
      </w:r>
      <w:r>
        <w:t xml:space="preserve"> </w:t>
      </w:r>
      <m:oMath>
        <m:r>
          <m:t>q</m:t>
        </m:r>
        <m:r>
          <m:rPr>
            <m:sty m:val="p"/>
          </m:rPr>
          <m:t>∈</m:t>
        </m:r>
        <m:sSup>
          <m:e>
            <m:r>
              <m:t>H</m:t>
            </m:r>
          </m:e>
          <m:sup>
            <m:r>
              <m:t>0</m:t>
            </m:r>
          </m:sup>
        </m:sSup>
        <m:d>
          <m:dPr>
            <m:begChr m:val="("/>
            <m:endChr m:val=")"/>
            <m:sepChr m:val=""/>
            <m:grow/>
          </m:dPr>
          <m:e>
            <m:r>
              <m:rPr>
                <m:sty m:val="p"/>
                <m:scr m:val="script"/>
              </m:rPr>
              <m:t>Q</m:t>
            </m:r>
          </m:e>
        </m:d>
      </m:oMath>
      <w:r>
        <w:t xml:space="preserve"> </w:t>
      </w:r>
      <w:r>
        <w:t xml:space="preserve">stalkwise to some</w:t>
      </w:r>
      <w:r>
        <w:t xml:space="preserve"> </w:t>
      </w:r>
      <m:oMath>
        <m:r>
          <m:t>e</m:t>
        </m:r>
        <m:r>
          <m:rPr>
            <m:sty m:val="p"/>
          </m:rPr>
          <m:t>∈</m:t>
        </m:r>
        <m:sSup>
          <m:e>
            <m:r>
              <m:t>C</m:t>
            </m:r>
          </m:e>
          <m:sup>
            <m:r>
              <m:t>0</m:t>
            </m:r>
          </m:sup>
        </m:sSup>
        <m:d>
          <m:dPr>
            <m:begChr m:val="("/>
            <m:endChr m:val=")"/>
            <m:sepChr m:val=""/>
            <m:grow/>
          </m:dPr>
          <m:e>
            <m:r>
              <m:rPr>
                <m:sty m:val="p"/>
                <m:scr m:val="script"/>
              </m:rPr>
              <m:t>E</m:t>
            </m:r>
          </m:e>
        </m:d>
      </m:oMath>
      <w:r>
        <w:t xml:space="preserve">. Then</w:t>
      </w:r>
      <w:r>
        <w:t xml:space="preserve"> </w:t>
      </w:r>
      <m:oMath>
        <m:sSub>
          <m:e>
            <m:r>
              <m:t>δ</m:t>
            </m:r>
          </m:e>
          <m:sub>
            <m:r>
              <m:rPr>
                <m:sty m:val="p"/>
                <m:scr m:val="script"/>
              </m:rPr>
              <m:t>E</m:t>
            </m:r>
          </m:sub>
        </m:sSub>
        <m:r>
          <m:t>e</m:t>
        </m:r>
      </m:oMath>
      <w:r>
        <w:t xml:space="preserve"> </w:t>
      </w:r>
      <w:r>
        <w:t xml:space="preserve">lies in</w:t>
      </w:r>
      <w:r>
        <w:t xml:space="preserve"> </w:t>
      </w:r>
      <m:oMath>
        <m:r>
          <m:t>i</m:t>
        </m:r>
        <m:r>
          <m:t> </m:t>
        </m:r>
        <m:sSup>
          <m:e>
            <m:r>
              <m:t>C</m:t>
            </m:r>
          </m:e>
          <m:sup>
            <m:r>
              <m:t>1</m:t>
            </m:r>
          </m:sup>
        </m:sSup>
        <m:d>
          <m:dPr>
            <m:begChr m:val="("/>
            <m:endChr m:val=")"/>
            <m:sepChr m:val=""/>
            <m:grow/>
          </m:dPr>
          <m:e>
            <m:r>
              <m:rPr>
                <m:sty m:val="p"/>
                <m:scr m:val="script"/>
              </m:rPr>
              <m:t>K</m:t>
            </m:r>
          </m:e>
        </m:d>
      </m:oMath>
      <w:r>
        <w:t xml:space="preserve">, and</w:t>
      </w:r>
      <w:r>
        <w:t xml:space="preserve"> </w:t>
      </w:r>
      <m:oMath>
        <m:r>
          <m:rPr>
            <m:sty m:val="p"/>
          </m:rPr>
          <m:t>∂</m:t>
        </m:r>
        <m:r>
          <m:t>q</m:t>
        </m:r>
        <m:r>
          <m:rPr>
            <m:sty m:val="p"/>
          </m:rPr>
          <m:t>=</m:t>
        </m:r>
        <m:d>
          <m:dPr>
            <m:begChr m:val="["/>
            <m:endChr m:val="]"/>
            <m:sepChr m:val=""/>
            <m:grow/>
          </m:dPr>
          <m:e>
            <m:r>
              <m:t> </m:t>
            </m:r>
            <m:sSup>
              <m:e>
                <m:r>
                  <m:t>i</m:t>
                </m:r>
              </m:e>
              <m:sup>
                <m:r>
                  <m:rPr>
                    <m:sty m:val="p"/>
                  </m:rPr>
                  <m:t>−</m:t>
                </m:r>
                <m:r>
                  <m:t>1</m:t>
                </m:r>
              </m:sup>
            </m:sSup>
            <m:sSub>
              <m:e>
                <m:r>
                  <m:t>δ</m:t>
                </m:r>
              </m:e>
              <m:sub>
                <m:r>
                  <m:rPr>
                    <m:sty m:val="p"/>
                    <m:scr m:val="script"/>
                  </m:rPr>
                  <m:t>E</m:t>
                </m:r>
              </m:sub>
            </m:sSub>
            <m:r>
              <m:t>e</m:t>
            </m:r>
            <m:r>
              <m:t> </m:t>
            </m:r>
          </m:e>
        </m:d>
      </m:oMath>
      <w:r>
        <w:t xml:space="preserve">.</w:t>
      </w:r>
    </w:p>
    <w:p>
      <w:pPr>
        <w:pStyle w:val="BodyText"/>
      </w:pPr>
      <w:r>
        <w:rPr>
          <w:iCs/>
          <w:i/>
        </w:rPr>
        <w:t xml:space="preserve">Proof.</w:t>
      </w:r>
      <w:r>
        <w:t xml:space="preserve"> </w:t>
      </w:r>
      <w:r>
        <w:t xml:space="preserve">Stalkwise exactness and compatibility with restriction maps give a short exact sequence of cochain complexes. The snake lemma then yields the long exact sequence and the stated formula (Weibel 1994, Thm. 1.3.1). For well-definedness:</w:t>
      </w:r>
      <w:r>
        <w:t xml:space="preserve"> </w:t>
      </w:r>
      <m:oMath>
        <m:r>
          <m:t>p</m:t>
        </m:r>
        <m:r>
          <m:t> </m:t>
        </m:r>
        <m:sSub>
          <m:e>
            <m:r>
              <m:t>δ</m:t>
            </m:r>
          </m:e>
          <m:sub>
            <m:r>
              <m:rPr>
                <m:sty m:val="p"/>
                <m:scr m:val="script"/>
              </m:rPr>
              <m:t>E</m:t>
            </m:r>
          </m:sub>
        </m:sSub>
        <m:r>
          <m:t>e</m:t>
        </m:r>
        <m:r>
          <m:rPr>
            <m:sty m:val="p"/>
          </m:rPr>
          <m:t>=</m:t>
        </m:r>
        <m:sSub>
          <m:e>
            <m:r>
              <m:t>δ</m:t>
            </m:r>
          </m:e>
          <m:sub>
            <m:r>
              <m:rPr>
                <m:sty m:val="p"/>
                <m:scr m:val="script"/>
              </m:rPr>
              <m:t>Q</m:t>
            </m:r>
          </m:sub>
        </m:sSub>
        <m:r>
          <m:t>q</m:t>
        </m:r>
        <m:r>
          <m:rPr>
            <m:sty m:val="p"/>
          </m:rPr>
          <m:t>=</m:t>
        </m:r>
        <m:r>
          <m:t>0</m:t>
        </m:r>
      </m:oMath>
      <w:r>
        <w:t xml:space="preserve">, so</w:t>
      </w:r>
      <w:r>
        <w:t xml:space="preserve"> </w:t>
      </w:r>
      <m:oMath>
        <m:sSub>
          <m:e>
            <m:r>
              <m:t>δ</m:t>
            </m:r>
          </m:e>
          <m:sub>
            <m:r>
              <m:rPr>
                <m:sty m:val="p"/>
                <m:scr m:val="script"/>
              </m:rPr>
              <m:t>E</m:t>
            </m:r>
          </m:sub>
        </m:sSub>
        <m:r>
          <m:t>e</m:t>
        </m:r>
        <m:r>
          <m:rPr>
            <m:sty m:val="p"/>
          </m:rPr>
          <m:t>∈</m:t>
        </m:r>
        <m:r>
          <m:rPr>
            <m:sty m:val="p"/>
          </m:rPr>
          <m:t>ker</m:t>
        </m:r>
        <m:r>
          <m:t>p</m:t>
        </m:r>
        <m:r>
          <m:rPr>
            <m:sty m:val="p"/>
          </m:rPr>
          <m:t>=</m:t>
        </m:r>
        <m:r>
          <m:rPr>
            <m:sty m:val="p"/>
          </m:rPr>
          <m:t>im</m:t>
        </m:r>
        <m:r>
          <m:t>i</m:t>
        </m:r>
      </m:oMath>
      <w:r>
        <w:t xml:space="preserve"> </w:t>
      </w:r>
      <w:r>
        <w:t xml:space="preserve">on every edge. ∎</w:t>
      </w:r>
      <w:r>
        <w:t xml:space="preserve"> </w:t>
      </w:r>
      <w:r>
        <w:rPr>
          <w:bCs/>
          <w:b/>
        </w:rPr>
        <w:t xml:space="preserve">[E]</w:t>
      </w:r>
    </w:p>
    <w:p>
      <w:pPr>
        <w:pStyle w:val="BodyText"/>
      </w:pPr>
      <w:r>
        <w:rPr>
          <w:bCs/>
          <w:b/>
        </w:rPr>
        <w:t xml:space="preserve">Proposition 3.11 (Lifting is integration).</w:t>
      </w:r>
      <w:r>
        <w:t xml:space="preserve"> </w:t>
      </w:r>
      <w:r>
        <w:t xml:space="preserve">Let</w:t>
      </w:r>
      <w:r>
        <w:t xml:space="preserve"> </w:t>
      </w:r>
      <m:oMath>
        <m:r>
          <m:t>q</m:t>
        </m:r>
        <m:r>
          <m:rPr>
            <m:sty m:val="p"/>
          </m:rPr>
          <m:t>∈</m:t>
        </m:r>
        <m:sSup>
          <m:e>
            <m:r>
              <m:t>H</m:t>
            </m:r>
          </m:e>
          <m:sup>
            <m:r>
              <m:t>0</m:t>
            </m:r>
          </m:sup>
        </m:sSup>
        <m:d>
          <m:dPr>
            <m:begChr m:val="("/>
            <m:endChr m:val=")"/>
            <m:sepChr m:val=""/>
            <m:grow/>
          </m:dPr>
          <m:e>
            <m:r>
              <m:rPr>
                <m:sty m:val="p"/>
                <m:scr m:val="script"/>
              </m:rPr>
              <m:t>Q</m:t>
            </m:r>
          </m:e>
        </m:d>
      </m:oMath>
      <w:r>
        <w:t xml:space="preserve"> </w:t>
      </w:r>
      <w:r>
        <w:t xml:space="preserve">and choose any stalkwise lift</w:t>
      </w:r>
      <w:r>
        <w:t xml:space="preserve"> </w:t>
      </w:r>
      <m:oMath>
        <m:r>
          <m:t>e</m:t>
        </m:r>
      </m:oMath>
      <w:r>
        <w:t xml:space="preserve">. Put</w:t>
      </w:r>
      <w:r>
        <w:t xml:space="preserve"> </w:t>
      </w:r>
      <m:oMath>
        <m:sSub>
          <m:e>
            <m:r>
              <m:t>ω</m:t>
            </m:r>
          </m:e>
          <m:sub>
            <m:r>
              <m:t>q</m:t>
            </m:r>
          </m:sub>
        </m:sSub>
        <m:box>
          <m:boxPr>
            <m:opEmu m:val="on"/>
          </m:boxPr>
          <m:e>
            <m:r>
              <m:rPr>
                <m:sty m:val="p"/>
              </m:rPr>
              <m:t>:=</m:t>
            </m:r>
          </m:e>
        </m:box>
        <m:sSup>
          <m:e>
            <m:r>
              <m:t>i</m:t>
            </m:r>
          </m:e>
          <m:sup>
            <m:r>
              <m:rPr>
                <m:sty m:val="p"/>
              </m:rPr>
              <m:t>−</m:t>
            </m:r>
            <m:r>
              <m:t>1</m:t>
            </m:r>
          </m:sup>
        </m:sSup>
        <m:sSub>
          <m:e>
            <m:r>
              <m:t>δ</m:t>
            </m:r>
          </m:e>
          <m:sub>
            <m:r>
              <m:rPr>
                <m:sty m:val="p"/>
                <m:scr m:val="script"/>
              </m:rPr>
              <m:t>E</m:t>
            </m:r>
          </m:sub>
        </m:sSub>
        <m:r>
          <m:t>e</m:t>
        </m:r>
        <m:r>
          <m:rPr>
            <m:sty m:val="p"/>
          </m:rPr>
          <m:t>∈</m:t>
        </m:r>
        <m:sSup>
          <m:e>
            <m:r>
              <m:t>C</m:t>
            </m:r>
          </m:e>
          <m:sup>
            <m:r>
              <m:t>1</m:t>
            </m:r>
          </m:sup>
        </m:sSup>
        <m:d>
          <m:dPr>
            <m:begChr m:val="("/>
            <m:endChr m:val=")"/>
            <m:sepChr m:val=""/>
            <m:grow/>
          </m:dPr>
          <m:e>
            <m:r>
              <m:rPr>
                <m:sty m:val="p"/>
                <m:scr m:val="script"/>
              </m:rPr>
              <m:t>K</m:t>
            </m:r>
          </m:e>
        </m:d>
      </m:oMath>
      <w:r>
        <w:t xml:space="preserve">. Then:</w:t>
      </w:r>
    </w:p>
    <w:p>
      <w:pPr>
        <w:numPr>
          <w:ilvl w:val="0"/>
          <w:numId w:val="1025"/>
        </w:numPr>
      </w:pPr>
      <m:oMath>
        <m:sSub>
          <m:e>
            <m:r>
              <m:t>ω</m:t>
            </m:r>
          </m:e>
          <m:sub>
            <m:r>
              <m:t>q</m:t>
            </m:r>
          </m:sub>
        </m:sSub>
      </m:oMath>
      <w:r>
        <w:t xml:space="preserve"> </w:t>
      </w:r>
      <w:r>
        <w:t xml:space="preserve">is closed:</w:t>
      </w:r>
      <w:r>
        <w:t xml:space="preserve"> </w:t>
      </w:r>
      <m:oMath>
        <m:sSubSup>
          <m:e>
            <m:r>
              <m:t>δ</m:t>
            </m:r>
          </m:e>
          <m:sub>
            <m:r>
              <m:rPr>
                <m:sty m:val="p"/>
                <m:scr m:val="script"/>
              </m:rPr>
              <m:t>K</m:t>
            </m:r>
          </m:sub>
          <m:sup>
            <m:r>
              <m:t>1</m:t>
            </m:r>
          </m:sup>
        </m:sSubSup>
        <m:sSub>
          <m:e>
            <m:r>
              <m:t>ω</m:t>
            </m:r>
          </m:e>
          <m:sub>
            <m:r>
              <m:t>q</m:t>
            </m:r>
          </m:sub>
        </m:sSub>
        <m:r>
          <m:rPr>
            <m:sty m:val="p"/>
          </m:rPr>
          <m:t>=</m:t>
        </m:r>
        <m:r>
          <m:t>0</m:t>
        </m:r>
      </m:oMath>
      <w:r>
        <w:t xml:space="preserve">. Its curl part vanishes.</w:t>
      </w:r>
    </w:p>
    <w:p>
      <w:pPr>
        <w:numPr>
          <w:ilvl w:val="0"/>
          <w:numId w:val="1025"/>
        </w:numPr>
      </w:pPr>
      <w:r>
        <w:t xml:space="preserve">The global lifts of</w:t>
      </w:r>
      <w:r>
        <w:t xml:space="preserve"> </w:t>
      </w:r>
      <m:oMath>
        <m:r>
          <m:t>q</m:t>
        </m:r>
      </m:oMath>
      <w:r>
        <w:t xml:space="preserve"> </w:t>
      </w:r>
      <w:r>
        <w:t xml:space="preserve">are exactly</w:t>
      </w:r>
      <w:r>
        <w:t xml:space="preserve"> </w:t>
      </w:r>
      <m:oMath>
        <m:r>
          <m:t>e</m:t>
        </m:r>
        <m:r>
          <m:rPr>
            <m:sty m:val="p"/>
          </m:rPr>
          <m:t>−</m:t>
        </m:r>
        <m:r>
          <m:t>i</m:t>
        </m:r>
        <m:r>
          <m:t> </m:t>
        </m:r>
        <m:r>
          <m:t>k</m:t>
        </m:r>
      </m:oMath>
      <w:r>
        <w:t xml:space="preserve"> </w:t>
      </w:r>
      <w:r>
        <w:t xml:space="preserve">with</w:t>
      </w:r>
      <w:r>
        <w:t xml:space="preserve"> </w:t>
      </w:r>
      <m:oMath>
        <m:sSubSup>
          <m:e>
            <m:r>
              <m:t>δ</m:t>
            </m:r>
          </m:e>
          <m:sub>
            <m:r>
              <m:rPr>
                <m:sty m:val="p"/>
                <m:scr m:val="script"/>
              </m:rPr>
              <m:t>K</m:t>
            </m:r>
          </m:sub>
          <m:sup>
            <m:r>
              <m:t>0</m:t>
            </m:r>
          </m:sup>
        </m:sSubSup>
        <m:r>
          <m:t>k</m:t>
        </m:r>
        <m:r>
          <m:rPr>
            <m:sty m:val="p"/>
          </m:rPr>
          <m:t>=</m:t>
        </m:r>
        <m:sSub>
          <m:e>
            <m:r>
              <m:t>ω</m:t>
            </m:r>
          </m:e>
          <m:sub>
            <m:r>
              <m:t>q</m:t>
            </m:r>
          </m:sub>
        </m:sSub>
      </m:oMath>
      <w:r>
        <w:t xml:space="preserve">. Hence</w:t>
      </w:r>
      <w:r>
        <w:t xml:space="preserve"> </w:t>
      </w:r>
      <m:oMath>
        <m:r>
          <m:t>q</m:t>
        </m:r>
      </m:oMath>
      <w:r>
        <w:t xml:space="preserve"> </w:t>
      </w:r>
      <w:r>
        <w:t xml:space="preserve">lifts if and only if</w:t>
      </w:r>
      <w:r>
        <w:t xml:space="preserve"> </w:t>
      </w:r>
      <m:oMath>
        <m:r>
          <m:rPr>
            <m:sty m:val="p"/>
          </m:rPr>
          <m:t>𝜘</m:t>
        </m:r>
        <m:d>
          <m:dPr>
            <m:begChr m:val="("/>
            <m:endChr m:val=")"/>
            <m:sepChr m:val=""/>
            <m:grow/>
          </m:dPr>
          <m:e>
            <m:sSub>
              <m:e>
                <m:r>
                  <m:t>ω</m:t>
                </m:r>
              </m:e>
              <m:sub>
                <m:r>
                  <m:t>q</m:t>
                </m:r>
              </m:sub>
            </m:sSub>
          </m:e>
        </m:d>
        <m:r>
          <m:rPr>
            <m:sty m:val="p"/>
          </m:rPr>
          <m:t>=</m:t>
        </m:r>
        <m:r>
          <m:rPr>
            <m:sty m:val="p"/>
          </m:rPr>
          <m:t>∂</m:t>
        </m:r>
        <m:r>
          <m:t>q</m:t>
        </m:r>
        <m:r>
          <m:rPr>
            <m:sty m:val="p"/>
          </m:rPr>
          <m:t>=</m:t>
        </m:r>
        <m:r>
          <m:t>0</m:t>
        </m:r>
      </m:oMath>
      <w:r>
        <w:t xml:space="preserve">.</w:t>
      </w:r>
    </w:p>
    <w:p>
      <w:pPr>
        <w:numPr>
          <w:ilvl w:val="0"/>
          <w:numId w:val="1025"/>
        </w:numPr>
      </w:pPr>
      <w:r>
        <w:t xml:space="preserve">A different stalkwise lift changes</w:t>
      </w:r>
      <w:r>
        <w:t xml:space="preserve"> </w:t>
      </w:r>
      <m:oMath>
        <m:sSub>
          <m:e>
            <m:r>
              <m:t>ω</m:t>
            </m:r>
          </m:e>
          <m:sub>
            <m:r>
              <m:t>q</m:t>
            </m:r>
          </m:sub>
        </m:sSub>
      </m:oMath>
      <w:r>
        <w:t xml:space="preserve"> </w:t>
      </w:r>
      <w:r>
        <w:t xml:space="preserve">by a gradient. So</w:t>
      </w:r>
      <w:r>
        <w:t xml:space="preserve"> </w:t>
      </w:r>
      <m:oMath>
        <m:r>
          <m:rPr>
            <m:sty m:val="p"/>
          </m:rPr>
          <m:t>𝜘</m:t>
        </m:r>
        <m:d>
          <m:dPr>
            <m:begChr m:val="("/>
            <m:endChr m:val=")"/>
            <m:sepChr m:val=""/>
            <m:grow/>
          </m:dPr>
          <m:e>
            <m:sSub>
              <m:e>
                <m:r>
                  <m:t>ω</m:t>
                </m:r>
              </m:e>
              <m:sub>
                <m:r>
                  <m:t>q</m:t>
                </m:r>
              </m:sub>
            </m:sSub>
          </m:e>
        </m:d>
      </m:oMath>
      <w:r>
        <w:t xml:space="preserve"> </w:t>
      </w:r>
      <w:r>
        <w:t xml:space="preserve">and</w:t>
      </w:r>
      <w:r>
        <w:t xml:space="preserve"> </w:t>
      </w:r>
      <m:oMath>
        <m:sSub>
          <m:e>
            <m:r>
              <m:t>E</m:t>
            </m:r>
          </m:e>
          <m:sub>
            <m:r>
              <m:rPr>
                <m:nor/>
                <m:sty m:val="p"/>
              </m:rPr>
              <m:t>harm</m:t>
            </m:r>
          </m:sub>
        </m:sSub>
        <m:d>
          <m:dPr>
            <m:begChr m:val="("/>
            <m:endChr m:val=")"/>
            <m:sepChr m:val=""/>
            <m:grow/>
          </m:dPr>
          <m:e>
            <m:sSub>
              <m:e>
                <m:r>
                  <m:t>ω</m:t>
                </m:r>
              </m:e>
              <m:sub>
                <m:r>
                  <m:t>q</m:t>
                </m:r>
              </m:sub>
            </m:sSub>
          </m:e>
        </m:d>
      </m:oMath>
      <w:r>
        <w:t xml:space="preserve"> </w:t>
      </w:r>
      <w:r>
        <w:t xml:space="preserve">depend on</w:t>
      </w:r>
      <w:r>
        <w:t xml:space="preserve"> </w:t>
      </w:r>
      <m:oMath>
        <m:r>
          <m:t>q</m:t>
        </m:r>
      </m:oMath>
      <w:r>
        <w:t xml:space="preserve"> </w:t>
      </w:r>
      <w:r>
        <w:t xml:space="preserve">alone.</w:t>
      </w:r>
    </w:p>
    <w:p>
      <w:pPr>
        <w:numPr>
          <w:ilvl w:val="0"/>
          <w:numId w:val="1025"/>
        </w:numPr>
      </w:pPr>
      <w:r>
        <w:t xml:space="preserve">If each</w:t>
      </w:r>
      <w:r>
        <w:t xml:space="preserve"> </w:t>
      </w:r>
      <m:oMath>
        <m:sSub>
          <m:e>
            <m:r>
              <m:t>i</m:t>
            </m:r>
          </m:e>
          <m:sub>
            <m:r>
              <m:t>σ</m:t>
            </m:r>
          </m:sub>
        </m:sSub>
      </m:oMath>
      <w:r>
        <w:t xml:space="preserve"> </w:t>
      </w:r>
      <w:r>
        <w:t xml:space="preserve">is an isometry, the least disagreement achievable by</w:t>
      </w:r>
      <w:r>
        <w:t xml:space="preserve"> </w:t>
      </w:r>
      <w:r>
        <w:rPr>
          <w:iCs/>
          <w:i/>
        </w:rPr>
        <w:t xml:space="preserve">any</w:t>
      </w:r>
      <w:r>
        <w:t xml:space="preserve"> </w:t>
      </w:r>
      <w:r>
        <w:t xml:space="preserve">lift is</w:t>
      </w:r>
    </w:p>
    <w:p>
      <w:pPr>
        <w:pStyle w:val="BodyText"/>
      </w:pPr>
      <m:oMathPara>
        <m:oMathParaPr>
          <m:jc m:val="center"/>
        </m:oMathParaPr>
        <m:oMath>
          <m:limLow>
            <m:e>
              <m:r>
                <m:rPr>
                  <m:sty m:val="p"/>
                </m:rPr>
                <m:t>min</m:t>
              </m:r>
            </m:e>
            <m:lim>
              <m:acc>
                <m:accPr>
                  <m:chr m:val="̃"/>
                </m:accPr>
                <m:e>
                  <m:r>
                    <m:t>e</m:t>
                  </m:r>
                </m:e>
              </m:acc>
              <m:r>
                <m:rPr>
                  <m:sty m:val="p"/>
                </m:rPr>
                <m:t>:</m:t>
              </m:r>
              <m:r>
                <m:t> </m:t>
              </m:r>
              <m:r>
                <m:t>p</m:t>
              </m:r>
              <m:acc>
                <m:accPr>
                  <m:chr m:val="̃"/>
                </m:accPr>
                <m:e>
                  <m:r>
                    <m:t>e</m:t>
                  </m:r>
                </m:e>
              </m:acc>
              <m:r>
                <m:rPr>
                  <m:sty m:val="p"/>
                </m:rPr>
                <m:t>=</m:t>
              </m:r>
              <m:r>
                <m:t>q</m:t>
              </m:r>
            </m:lim>
          </m:limLow>
          <m:r>
            <m:rPr>
              <m:sty m:val="p"/>
            </m:rPr>
            <m:t>∥</m:t>
          </m:r>
          <m:sSub>
            <m:e>
              <m:r>
                <m:t>δ</m:t>
              </m:r>
            </m:e>
            <m:sub>
              <m:r>
                <m:rPr>
                  <m:sty m:val="p"/>
                  <m:scr m:val="script"/>
                </m:rPr>
                <m:t>E</m:t>
              </m:r>
            </m:sub>
          </m:sSub>
          <m:acc>
            <m:accPr>
              <m:chr m:val="̃"/>
            </m:accPr>
            <m:e>
              <m:r>
                <m:t>e</m:t>
              </m:r>
            </m:e>
          </m:acc>
          <m:sSup>
            <m:e>
              <m:r>
                <m:rPr>
                  <m:sty m:val="p"/>
                </m:rPr>
                <m:t>∥</m:t>
              </m:r>
            </m:e>
            <m:sup>
              <m:r>
                <m:t>2</m:t>
              </m:r>
            </m:sup>
          </m:sSup>
          <m:r>
            <m:rPr>
              <m:sty m:val="p"/>
            </m:rPr>
            <m:t>=</m:t>
          </m:r>
          <m:sSub>
            <m:e>
              <m:r>
                <m:t>E</m:t>
              </m:r>
            </m:e>
            <m:sub>
              <m:r>
                <m:rPr>
                  <m:nor/>
                  <m:sty m:val="p"/>
                </m:rPr>
                <m:t>harm</m:t>
              </m:r>
            </m:sub>
          </m:sSub>
          <m:d>
            <m:dPr>
              <m:begChr m:val="("/>
              <m:endChr m:val=")"/>
              <m:sepChr m:val=""/>
              <m:grow/>
            </m:dPr>
            <m:e>
              <m:sSub>
                <m:e>
                  <m:r>
                    <m:t>ω</m:t>
                  </m:r>
                </m:e>
                <m:sub>
                  <m:r>
                    <m:t>q</m:t>
                  </m:r>
                </m:sub>
              </m:sSub>
            </m:e>
          </m:d>
          <m:r>
            <m:rPr>
              <m:sty m:val="p"/>
            </m:rPr>
            <m:t>.</m:t>
          </m:r>
        </m:oMath>
      </m:oMathPara>
    </w:p>
    <w:p>
      <w:pPr>
        <w:pStyle w:val="FirstParagraph"/>
      </w:pPr>
      <w:r>
        <w:rPr>
          <w:iCs/>
          <w:i/>
        </w:rPr>
        <w:t xml:space="preserve">Proof.</w:t>
      </w:r>
    </w:p>
    <w:p>
      <w:pPr>
        <w:numPr>
          <w:ilvl w:val="0"/>
          <w:numId w:val="1026"/>
        </w:numPr>
      </w:pPr>
      <m:oMath>
        <m:sSubSup>
          <m:e>
            <m:r>
              <m:t>δ</m:t>
            </m:r>
          </m:e>
          <m:sub>
            <m:r>
              <m:rPr>
                <m:sty m:val="p"/>
                <m:scr m:val="script"/>
              </m:rPr>
              <m:t>E</m:t>
            </m:r>
          </m:sub>
          <m:sup>
            <m:r>
              <m:t>1</m:t>
            </m:r>
          </m:sup>
        </m:sSubSup>
        <m:sSubSup>
          <m:e>
            <m:r>
              <m:t>δ</m:t>
            </m:r>
          </m:e>
          <m:sub>
            <m:r>
              <m:rPr>
                <m:sty m:val="p"/>
                <m:scr m:val="script"/>
              </m:rPr>
              <m:t>E</m:t>
            </m:r>
          </m:sub>
          <m:sup>
            <m:r>
              <m:t>0</m:t>
            </m:r>
          </m:sup>
        </m:sSubSup>
        <m:r>
          <m:t>e</m:t>
        </m:r>
        <m:r>
          <m:rPr>
            <m:sty m:val="p"/>
          </m:rPr>
          <m:t>=</m:t>
        </m:r>
        <m:r>
          <m:t>0</m:t>
        </m:r>
      </m:oMath>
      <w:r>
        <w:t xml:space="preserve"> </w:t>
      </w:r>
      <w:r>
        <w:t xml:space="preserve">by Lemma 2.5, and</w:t>
      </w:r>
      <w:r>
        <w:t xml:space="preserve"> </w:t>
      </w:r>
      <m:oMath>
        <m:r>
          <m:t>i</m:t>
        </m:r>
      </m:oMath>
      <w:r>
        <w:t xml:space="preserve"> </w:t>
      </w:r>
      <w:r>
        <w:t xml:space="preserve">is injective.</w:t>
      </w:r>
    </w:p>
    <w:p>
      <w:pPr>
        <w:numPr>
          <w:ilvl w:val="0"/>
          <w:numId w:val="1026"/>
        </w:numPr>
      </w:pPr>
      <m:oMath>
        <m:r>
          <m:t>p</m:t>
        </m:r>
        <m:d>
          <m:dPr>
            <m:begChr m:val="("/>
            <m:endChr m:val=")"/>
            <m:sepChr m:val=""/>
            <m:grow/>
          </m:dPr>
          <m:e>
            <m:r>
              <m:t>e</m:t>
            </m:r>
            <m:r>
              <m:rPr>
                <m:sty m:val="p"/>
              </m:rPr>
              <m:t>−</m:t>
            </m:r>
            <m:r>
              <m:t>i</m:t>
            </m:r>
            <m:r>
              <m:t>k</m:t>
            </m:r>
          </m:e>
        </m:d>
        <m:r>
          <m:rPr>
            <m:sty m:val="p"/>
          </m:rPr>
          <m:t>=</m:t>
        </m:r>
        <m:r>
          <m:t>q</m:t>
        </m:r>
      </m:oMath>
      <w:r>
        <w:t xml:space="preserve">. Moreover</w:t>
      </w:r>
      <w:r>
        <w:t xml:space="preserve"> </w:t>
      </w:r>
      <m:oMath>
        <m:sSub>
          <m:e>
            <m:r>
              <m:t>δ</m:t>
            </m:r>
          </m:e>
          <m:sub>
            <m:r>
              <m:rPr>
                <m:sty m:val="p"/>
                <m:scr m:val="script"/>
              </m:rPr>
              <m:t>E</m:t>
            </m:r>
          </m:sub>
        </m:sSub>
        <m:d>
          <m:dPr>
            <m:begChr m:val="("/>
            <m:endChr m:val=")"/>
            <m:sepChr m:val=""/>
            <m:grow/>
          </m:dPr>
          <m:e>
            <m:r>
              <m:t>e</m:t>
            </m:r>
            <m:r>
              <m:rPr>
                <m:sty m:val="p"/>
              </m:rPr>
              <m:t>−</m:t>
            </m:r>
            <m:r>
              <m:t>i</m:t>
            </m:r>
            <m:r>
              <m:t>k</m:t>
            </m:r>
          </m:e>
        </m:d>
        <m:r>
          <m:rPr>
            <m:sty m:val="p"/>
          </m:rPr>
          <m:t>=</m:t>
        </m:r>
        <m:r>
          <m:t>i</m:t>
        </m:r>
        <m:d>
          <m:dPr>
            <m:begChr m:val="("/>
            <m:endChr m:val=")"/>
            <m:sepChr m:val=""/>
            <m:grow/>
          </m:dPr>
          <m:e>
            <m:sSub>
              <m:e>
                <m:r>
                  <m:t>ω</m:t>
                </m:r>
              </m:e>
              <m:sub>
                <m:r>
                  <m:t>q</m:t>
                </m:r>
              </m:sub>
            </m:sSub>
            <m:r>
              <m:rPr>
                <m:sty m:val="p"/>
              </m:rPr>
              <m:t>−</m:t>
            </m:r>
            <m:sSub>
              <m:e>
                <m:r>
                  <m:t>δ</m:t>
                </m:r>
              </m:e>
              <m:sub>
                <m:r>
                  <m:rPr>
                    <m:sty m:val="p"/>
                    <m:scr m:val="script"/>
                  </m:rPr>
                  <m:t>K</m:t>
                </m:r>
              </m:sub>
            </m:sSub>
            <m:r>
              <m:t>k</m:t>
            </m:r>
          </m:e>
        </m:d>
      </m:oMath>
      <w:r>
        <w:t xml:space="preserve">, which vanishes if and only if</w:t>
      </w:r>
      <w:r>
        <w:t xml:space="preserve"> </w:t>
      </w:r>
      <m:oMath>
        <m:sSub>
          <m:e>
            <m:r>
              <m:t>δ</m:t>
            </m:r>
          </m:e>
          <m:sub>
            <m:r>
              <m:rPr>
                <m:sty m:val="p"/>
                <m:scr m:val="script"/>
              </m:rPr>
              <m:t>K</m:t>
            </m:r>
          </m:sub>
        </m:sSub>
        <m:r>
          <m:t>k</m:t>
        </m:r>
        <m:r>
          <m:rPr>
            <m:sty m:val="p"/>
          </m:rPr>
          <m:t>=</m:t>
        </m:r>
        <m:sSub>
          <m:e>
            <m:r>
              <m:t>ω</m:t>
            </m:r>
          </m:e>
          <m:sub>
            <m:r>
              <m:t>q</m:t>
            </m:r>
          </m:sub>
        </m:sSub>
      </m:oMath>
      <w:r>
        <w:t xml:space="preserve">. Every lift of</w:t>
      </w:r>
      <w:r>
        <w:t xml:space="preserve"> </w:t>
      </w:r>
      <m:oMath>
        <m:r>
          <m:t>q</m:t>
        </m:r>
      </m:oMath>
      <w:r>
        <w:t xml:space="preserve"> </w:t>
      </w:r>
      <w:r>
        <w:t xml:space="preserve">has this form, because two lifts differ by an element of</w:t>
      </w:r>
      <w:r>
        <w:t xml:space="preserve"> </w:t>
      </w:r>
      <m:oMath>
        <m:r>
          <m:rPr>
            <m:sty m:val="p"/>
          </m:rPr>
          <m:t>ker</m:t>
        </m:r>
        <m:r>
          <m:t>p</m:t>
        </m:r>
        <m:r>
          <m:rPr>
            <m:sty m:val="p"/>
          </m:rPr>
          <m:t>=</m:t>
        </m:r>
        <m:r>
          <m:rPr>
            <m:sty m:val="p"/>
          </m:rPr>
          <m:t>im</m:t>
        </m:r>
        <m:r>
          <m:t>i</m:t>
        </m:r>
      </m:oMath>
      <w:r>
        <w:t xml:space="preserve">. The class statement follows from Definition 3.5 and Theorem 3.10.</w:t>
      </w:r>
    </w:p>
    <w:p>
      <w:pPr>
        <w:numPr>
          <w:ilvl w:val="0"/>
          <w:numId w:val="1026"/>
        </w:numPr>
      </w:pPr>
      <w:r>
        <w:t xml:space="preserve">Two lifts differ by</w:t>
      </w:r>
      <w:r>
        <w:t xml:space="preserve"> </w:t>
      </w:r>
      <m:oMath>
        <m:r>
          <m:t>i</m:t>
        </m:r>
        <m:r>
          <m:t>k</m:t>
        </m:r>
        <m:r>
          <m:rPr>
            <m:sty m:val="p"/>
          </m:rPr>
          <m:t>′</m:t>
        </m:r>
      </m:oMath>
      <w:r>
        <w:t xml:space="preserve">, which changes</w:t>
      </w:r>
      <w:r>
        <w:t xml:space="preserve"> </w:t>
      </w:r>
      <m:oMath>
        <m:sSub>
          <m:e>
            <m:r>
              <m:t>ω</m:t>
            </m:r>
          </m:e>
          <m:sub>
            <m:r>
              <m:t>q</m:t>
            </m:r>
          </m:sub>
        </m:sSub>
      </m:oMath>
      <w:r>
        <w:t xml:space="preserve"> </w:t>
      </w:r>
      <w:r>
        <w:t xml:space="preserve">by</w:t>
      </w:r>
      <w:r>
        <w:t xml:space="preserve"> </w:t>
      </w:r>
      <m:oMath>
        <m:sSub>
          <m:e>
            <m:r>
              <m:t>δ</m:t>
            </m:r>
          </m:e>
          <m:sub>
            <m:r>
              <m:rPr>
                <m:sty m:val="p"/>
                <m:scr m:val="script"/>
              </m:rPr>
              <m:t>K</m:t>
            </m:r>
          </m:sub>
        </m:sSub>
        <m:r>
          <m:t>k</m:t>
        </m:r>
        <m:r>
          <m:rPr>
            <m:sty m:val="p"/>
          </m:rPr>
          <m:t>′</m:t>
        </m:r>
      </m:oMath>
      <w:r>
        <w:t xml:space="preserve">. Apply Proposition 3.3.</w:t>
      </w:r>
    </w:p>
    <w:p>
      <w:pPr>
        <w:numPr>
          <w:ilvl w:val="0"/>
          <w:numId w:val="1026"/>
        </w:numPr>
      </w:pPr>
      <w:r>
        <w:t xml:space="preserve">By (ii) and isometry,</w:t>
      </w:r>
      <w:r>
        <w:t xml:space="preserve"> </w:t>
      </w:r>
      <m:oMath>
        <m:r>
          <m:rPr>
            <m:sty m:val="p"/>
          </m:rPr>
          <m:t>∥</m:t>
        </m:r>
        <m:sSub>
          <m:e>
            <m:r>
              <m:t>δ</m:t>
            </m:r>
          </m:e>
          <m:sub>
            <m:r>
              <m:rPr>
                <m:sty m:val="p"/>
                <m:scr m:val="script"/>
              </m:rPr>
              <m:t>E</m:t>
            </m:r>
          </m:sub>
        </m:sSub>
        <m:d>
          <m:dPr>
            <m:begChr m:val="("/>
            <m:endChr m:val=")"/>
            <m:sepChr m:val=""/>
            <m:grow/>
          </m:dPr>
          <m:e>
            <m:r>
              <m:t>e</m:t>
            </m:r>
            <m:r>
              <m:rPr>
                <m:sty m:val="p"/>
              </m:rPr>
              <m:t>−</m:t>
            </m:r>
            <m:r>
              <m:t>i</m:t>
            </m:r>
            <m:r>
              <m:t>k</m:t>
            </m:r>
          </m:e>
        </m:d>
        <m:sSup>
          <m:e>
            <m:r>
              <m:rPr>
                <m:sty m:val="p"/>
              </m:rPr>
              <m:t>∥</m:t>
            </m:r>
          </m:e>
          <m:sup>
            <m:r>
              <m:t>2</m:t>
            </m:r>
          </m:sup>
        </m:sSup>
        <m:r>
          <m:rPr>
            <m:sty m:val="p"/>
          </m:rPr>
          <m:t>=</m:t>
        </m:r>
        <m:r>
          <m:rPr>
            <m:sty m:val="p"/>
          </m:rPr>
          <m:t>∥</m:t>
        </m:r>
        <m:sSub>
          <m:e>
            <m:r>
              <m:t>ω</m:t>
            </m:r>
          </m:e>
          <m:sub>
            <m:r>
              <m:t>q</m:t>
            </m:r>
          </m:sub>
        </m:sSub>
        <m:r>
          <m:rPr>
            <m:sty m:val="p"/>
          </m:rPr>
          <m:t>−</m:t>
        </m:r>
        <m:sSub>
          <m:e>
            <m:r>
              <m:t>δ</m:t>
            </m:r>
          </m:e>
          <m:sub>
            <m:r>
              <m:rPr>
                <m:sty m:val="p"/>
                <m:scr m:val="script"/>
              </m:rPr>
              <m:t>K</m:t>
            </m:r>
          </m:sub>
        </m:sSub>
        <m:r>
          <m:t>k</m:t>
        </m:r>
        <m:sSup>
          <m:e>
            <m:r>
              <m:rPr>
                <m:sty m:val="p"/>
              </m:rPr>
              <m:t>∥</m:t>
            </m:r>
          </m:e>
          <m:sup>
            <m:r>
              <m:t>2</m:t>
            </m:r>
          </m:sup>
        </m:sSup>
      </m:oMath>
      <w:r>
        <w:t xml:space="preserve">. Minimise over</w:t>
      </w:r>
      <w:r>
        <w:t xml:space="preserve"> </w:t>
      </w:r>
      <m:oMath>
        <m:r>
          <m:t>k</m:t>
        </m:r>
      </m:oMath>
      <w:r>
        <w:t xml:space="preserve"> </w:t>
      </w:r>
      <w:r>
        <w:t xml:space="preserve">(Proposition 3.2) and use (i). ∎</w:t>
      </w:r>
      <w:r>
        <w:t xml:space="preserve"> </w:t>
      </w:r>
      <w:r>
        <w:rPr>
          <w:bCs/>
          <w:b/>
        </w:rPr>
        <w:t xml:space="preserve">[E]</w:t>
      </w:r>
    </w:p>
    <w:p>
      <w:pPr>
        <w:pStyle w:val="FirstParagraph"/>
      </w:pPr>
      <w:r>
        <w:t xml:space="preserve">The proposition gives the</w:t>
      </w:r>
      <w:r>
        <w:t xml:space="preserve"> </w:t>
      </w:r>
      <w:r>
        <w:t xml:space="preserve">“</w:t>
      </w:r>
      <w:r>
        <w:t xml:space="preserve">phantom section</w:t>
      </w:r>
      <w:r>
        <w:t xml:space="preserve">”</w:t>
      </w:r>
      <w:r>
        <w:t xml:space="preserve"> </w:t>
      </w:r>
      <w:r>
        <w:t xml:space="preserve">of</w:t>
      </w:r>
      <w:r>
        <w:t xml:space="preserve"> </w:t>
      </w:r>
      <w:hyperlink r:id="rId63">
        <w:r>
          <w:rPr>
            <w:rStyle w:val="Hyperlink"/>
          </w:rPr>
          <w:t xml:space="preserve">DRK-174</w:t>
        </w:r>
      </w:hyperlink>
      <w:r>
        <w:t xml:space="preserve"> </w:t>
      </w:r>
      <w:r>
        <w:t xml:space="preserve">a magnitude. A presented lift that does not commute, i.e. an apparent section of an unsplit cut, carries a disagreement of at least</w:t>
      </w:r>
      <w:r>
        <w:t xml:space="preserve"> </w:t>
      </w:r>
      <m:oMath>
        <m:sSub>
          <m:e>
            <m:r>
              <m:t>E</m:t>
            </m:r>
          </m:e>
          <m:sub>
            <m:r>
              <m:rPr>
                <m:nor/>
                <m:sty m:val="p"/>
              </m:rPr>
              <m:t>harm</m:t>
            </m:r>
          </m:sub>
        </m:sSub>
        <m:d>
          <m:dPr>
            <m:begChr m:val="("/>
            <m:endChr m:val=")"/>
            <m:sepChr m:val=""/>
            <m:grow/>
          </m:dPr>
          <m:e>
            <m:sSub>
              <m:e>
                <m:r>
                  <m:t>ω</m:t>
                </m:r>
              </m:e>
              <m:sub>
                <m:r>
                  <m:t>q</m:t>
                </m:r>
              </m:sub>
            </m:sSub>
          </m:e>
        </m:d>
      </m:oMath>
      <w:r>
        <w:t xml:space="preserve"> </w:t>
      </w:r>
      <w:r>
        <w:t xml:space="preserve">somewhere in the whole. A cut that</w:t>
      </w:r>
      <w:r>
        <w:t xml:space="preserve"> </w:t>
      </w:r>
      <w:r>
        <w:t xml:space="preserve">“</w:t>
      </w:r>
      <w:r>
        <w:t xml:space="preserve">cleaves in both senses</w:t>
      </w:r>
      <w:r>
        <w:t xml:space="preserve">”</w:t>
      </w:r>
      <w:r>
        <w:t xml:space="preserve"> </w:t>
      </w:r>
      <w:r>
        <w:t xml:space="preserve">is one with</w:t>
      </w:r>
      <w:r>
        <w:t xml:space="preserve"> </w:t>
      </w:r>
      <m:oMath>
        <m:r>
          <m:rPr>
            <m:sty m:val="p"/>
          </m:rPr>
          <m:t>∂</m:t>
        </m:r>
        <m:r>
          <m:t>q</m:t>
        </m:r>
        <m:r>
          <m:rPr>
            <m:sty m:val="p"/>
          </m:rPr>
          <m:t>=</m:t>
        </m:r>
        <m:r>
          <m:t>0</m:t>
        </m:r>
      </m:oMath>
      <w:r>
        <w:t xml:space="preserve">. Extraction, on</w:t>
      </w:r>
      <w:r>
        <w:t xml:space="preserve"> </w:t>
      </w:r>
      <w:hyperlink r:id="rId63">
        <w:r>
          <w:rPr>
            <w:rStyle w:val="Hyperlink"/>
          </w:rPr>
          <w:t xml:space="preserve">DRK-174</w:t>
        </w:r>
      </w:hyperlink>
      <w:r>
        <w:t xml:space="preserve">’s reading of making versus taking (Mazzucato 2018), presents</w:t>
      </w:r>
      <w:r>
        <w:t xml:space="preserve"> </w:t>
      </w:r>
      <m:oMath>
        <m:r>
          <m:t>q</m:t>
        </m:r>
      </m:oMath>
      <w:r>
        <w:t xml:space="preserve"> </w:t>
      </w:r>
      <w:r>
        <w:t xml:space="preserve">as if</w:t>
      </w:r>
      <w:r>
        <w:t xml:space="preserve"> </w:t>
      </w:r>
      <m:oMath>
        <m:r>
          <m:rPr>
            <m:sty m:val="p"/>
          </m:rPr>
          <m:t>∂</m:t>
        </m:r>
        <m:r>
          <m:t>q</m:t>
        </m:r>
        <m:r>
          <m:rPr>
            <m:sty m:val="p"/>
          </m:rPr>
          <m:t>=</m:t>
        </m:r>
        <m:r>
          <m:t>0</m:t>
        </m:r>
      </m:oMath>
      <w:r>
        <w:t xml:space="preserve"> </w:t>
      </w:r>
      <w:r>
        <w:t xml:space="preserve">when it is not</w:t>
      </w:r>
      <w:r>
        <w:t xml:space="preserve"> </w:t>
      </w:r>
      <w:r>
        <w:rPr>
          <w:bCs/>
          <w:b/>
        </w:rPr>
        <w:t xml:space="preserve">[D]</w:t>
      </w:r>
      <w:r>
        <w:t xml:space="preserve">.</w:t>
      </w:r>
    </w:p>
    <w:p>
      <w:pPr>
        <w:pStyle w:val="BodyText"/>
      </w:pPr>
      <w:r>
        <w:t xml:space="preserve">Two connections tie this section to the rest of the spine:</w:t>
      </w:r>
    </w:p>
    <w:p>
      <w:pPr>
        <w:numPr>
          <w:ilvl w:val="0"/>
          <w:numId w:val="1027"/>
        </w:numPr>
        <w:pStyle w:val="Compact"/>
      </w:pPr>
      <w:r>
        <w:t xml:space="preserve">Since</w:t>
      </w:r>
      <w:r>
        <w:t xml:space="preserve"> </w:t>
      </w:r>
      <m:oMath>
        <m:sSub>
          <m:e>
            <m:r>
              <m:t>ω</m:t>
            </m:r>
          </m:e>
          <m:sub>
            <m:r>
              <m:t>q</m:t>
            </m:r>
          </m:sub>
        </m:sSub>
      </m:oMath>
      <w:r>
        <w:t xml:space="preserve"> </w:t>
      </w:r>
      <w:r>
        <w:t xml:space="preserve">is closed, lifting obstructions are purely topological. They never carry curvature.</w:t>
      </w:r>
    </w:p>
    <w:p>
      <w:pPr>
        <w:numPr>
          <w:ilvl w:val="0"/>
          <w:numId w:val="1027"/>
        </w:numPr>
        <w:pStyle w:val="Compact"/>
      </w:pPr>
      <w:r>
        <w:t xml:space="preserve">Example 4.8 computes a lifting obstruction on the ring and recovers the residual</w:t>
      </w:r>
      <w:r>
        <w:t xml:space="preserve"> </w:t>
      </w:r>
      <m:oMath>
        <m:sSup>
          <m:e>
            <m:r>
              <m:t>Φ</m:t>
            </m:r>
          </m:e>
          <m:sup>
            <m:r>
              <m:t>2</m:t>
            </m:r>
          </m:sup>
        </m:sSup>
        <m:r>
          <m:rPr>
            <m:sty m:val="p"/>
          </m:rPr>
          <m:t>/</m:t>
        </m:r>
        <m:r>
          <m:t>N</m:t>
        </m:r>
      </m:oMath>
      <w:r>
        <w:t xml:space="preserve"> </w:t>
      </w:r>
      <w:r>
        <w:t xml:space="preserve">of Proposition 4.1 exactly: the extension’s holonomy</w:t>
      </w:r>
      <w:r>
        <w:t xml:space="preserve"> </w:t>
      </w:r>
      <w:r>
        <w:rPr>
          <w:iCs/>
          <w:i/>
        </w:rPr>
        <w:t xml:space="preserve">is</w:t>
      </w:r>
      <w:r>
        <w:t xml:space="preserve"> </w:t>
      </w:r>
      <w:r>
        <w:t xml:space="preserve">the clock ring’s holonomy</w:t>
      </w:r>
      <w:r>
        <w:t xml:space="preserve"> </w:t>
      </w:r>
      <w:r>
        <w:rPr>
          <w:bCs/>
          <w:b/>
        </w:rPr>
        <w:t xml:space="preserve">[E]</w:t>
      </w:r>
      <w:r>
        <w:t xml:space="preserve">.</w:t>
      </w:r>
    </w:p>
    <w:bookmarkEnd w:id="64"/>
    <w:bookmarkStart w:id="65" w:name="dictionary"/>
    <w:p>
      <w:pPr>
        <w:pStyle w:val="Heading3"/>
      </w:pPr>
      <w:r>
        <w:t xml:space="preserve">3.11 Dictionary</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Component</w:t>
            </w:r>
          </w:p>
        </w:tc>
        <w:tc>
          <w:tcPr/>
          <w:p>
            <w:pPr>
              <w:pStyle w:val="Compact"/>
              <w:jc w:val="left"/>
            </w:pPr>
            <w:r>
              <w:t xml:space="preserve">Removable by</w:t>
            </w:r>
          </w:p>
        </w:tc>
        <w:tc>
          <w:tcPr/>
          <w:p>
            <w:pPr>
              <w:pStyle w:val="Compact"/>
              <w:jc w:val="left"/>
            </w:pPr>
            <w:r>
              <w:t xml:space="preserve">Invariant under gauge</w:t>
            </w:r>
          </w:p>
        </w:tc>
        <w:tc>
          <w:tcPr/>
          <w:p>
            <w:pPr>
              <w:pStyle w:val="Compact"/>
              <w:jc w:val="left"/>
            </w:pPr>
            <w:r>
              <w:t xml:space="preserve">Typical carrier</w:t>
            </w:r>
          </w:p>
        </w:tc>
        <w:tc>
          <w:tcPr/>
          <w:p>
            <w:pPr>
              <w:pStyle w:val="Compact"/>
              <w:jc w:val="left"/>
            </w:pPr>
            <w:r>
              <w:t xml:space="preserve">Draken reading</w:t>
            </w:r>
          </w:p>
        </w:tc>
      </w:tr>
      <w:tr>
        <w:tc>
          <w:tcPr/>
          <w:p>
            <w:pPr>
              <w:pStyle w:val="Compact"/>
              <w:jc w:val="left"/>
            </w:pPr>
            <w:r>
              <w:t xml:space="preserve">Gradient</w:t>
            </w:r>
            <w:r>
              <w:t xml:space="preserve"> </w:t>
            </w:r>
            <m:oMath>
              <m:sSup>
                <m:e>
                  <m:r>
                    <m:t>δ</m:t>
                  </m:r>
                </m:e>
                <m:sup>
                  <m:r>
                    <m:t>0</m:t>
                  </m:r>
                </m:sup>
              </m:sSup>
              <m:sSup>
                <m:e>
                  <m:r>
                    <m:t>x</m:t>
                  </m:r>
                </m:e>
                <m:sup>
                  <m:r>
                    <m:rPr>
                      <m:sty m:val="p"/>
                    </m:rPr>
                    <m:t>⋆</m:t>
                  </m:r>
                </m:sup>
              </m:sSup>
            </m:oMath>
          </w:p>
        </w:tc>
        <w:tc>
          <w:tcPr/>
          <w:p>
            <w:pPr>
              <w:pStyle w:val="Compact"/>
              <w:jc w:val="left"/>
            </w:pPr>
            <w:r>
              <w:t xml:space="preserve">Re-gauging local states (Prop. 3.2)</w:t>
            </w:r>
          </w:p>
        </w:tc>
        <w:tc>
          <w:tcPr/>
          <w:p>
            <w:pPr>
              <w:pStyle w:val="Compact"/>
              <w:jc w:val="left"/>
            </w:pPr>
            <w:r>
              <w:t xml:space="preserve">No</w:t>
            </w:r>
          </w:p>
        </w:tc>
        <w:tc>
          <w:tcPr/>
          <w:p>
            <w:pPr>
              <w:pStyle w:val="Compact"/>
              <w:jc w:val="left"/>
            </w:pPr>
            <w:r>
              <w:t xml:space="preserve">Inconsistent conventions, offsets</w:t>
            </w:r>
          </w:p>
        </w:tc>
        <w:tc>
          <w:tcPr/>
          <w:p>
            <w:pPr>
              <w:pStyle w:val="Compact"/>
              <w:jc w:val="left"/>
            </w:pPr>
            <w:r>
              <w:t xml:space="preserve">Local misalignment; repairable</w:t>
            </w:r>
          </w:p>
        </w:tc>
      </w:tr>
      <w:tr>
        <w:tc>
          <w:tcPr/>
          <w:p>
            <w:pPr>
              <w:pStyle w:val="Compact"/>
              <w:jc w:val="left"/>
            </w:pPr>
            <w:r>
              <w:t xml:space="preserve">Harmonic</w:t>
            </w:r>
            <w:r>
              <w:t xml:space="preserve"> </w:t>
            </w:r>
            <m:oMath>
              <m:r>
                <m:t>h</m:t>
              </m:r>
            </m:oMath>
            <w:r>
              <w:t xml:space="preserve">, class ϰ</w:t>
            </w:r>
          </w:p>
        </w:tc>
        <w:tc>
          <w:tcPr/>
          <w:p>
            <w:pPr>
              <w:pStyle w:val="Compact"/>
              <w:jc w:val="left"/>
            </w:pPr>
            <w:r>
              <w:t xml:space="preserve">Nothing local; only changing the base</w:t>
            </w:r>
          </w:p>
        </w:tc>
        <w:tc>
          <w:tcPr/>
          <w:p>
            <w:pPr>
              <w:pStyle w:val="Compact"/>
              <w:jc w:val="left"/>
            </w:pPr>
            <w:r>
              <w:t xml:space="preserve">Yes</w:t>
            </w:r>
          </w:p>
        </w:tc>
        <w:tc>
          <w:tcPr/>
          <w:p>
            <w:pPr>
              <w:pStyle w:val="Compact"/>
              <w:jc w:val="left"/>
            </w:pPr>
            <w:r>
              <w:t xml:space="preserve">Holonomy around unmeasured holes</w:t>
            </w:r>
          </w:p>
        </w:tc>
        <w:tc>
          <w:tcPr/>
          <w:p>
            <w:pPr>
              <w:pStyle w:val="Compact"/>
              <w:jc w:val="left"/>
            </w:pPr>
            <w:r>
              <w:t xml:space="preserve">Structural difference: obstruction or ward</w:t>
            </w:r>
          </w:p>
        </w:tc>
      </w:tr>
      <w:tr>
        <w:tc>
          <w:tcPr/>
          <w:p>
            <w:pPr>
              <w:pStyle w:val="Compact"/>
              <w:jc w:val="left"/>
            </w:pPr>
            <w:r>
              <w:t xml:space="preserve">Curl</w:t>
            </w:r>
            <w:r>
              <w:t xml:space="preserve"> </w:t>
            </w:r>
            <m:oMath>
              <m:sSup>
                <m:e>
                  <m:r>
                    <m:t>δ</m:t>
                  </m:r>
                </m:e>
                <m:sup>
                  <m:r>
                    <m:t>1</m:t>
                  </m:r>
                  <m:r>
                    <m:rPr>
                      <m:sty m:val="p"/>
                    </m:rPr>
                    <m:t>*</m:t>
                  </m:r>
                </m:sup>
              </m:sSup>
              <m:r>
                <m:t>y</m:t>
              </m:r>
            </m:oMath>
          </w:p>
        </w:tc>
        <w:tc>
          <w:tcPr/>
          <w:p>
            <w:pPr>
              <w:pStyle w:val="Compact"/>
              <w:jc w:val="left"/>
            </w:pPr>
            <w:r>
              <w:t xml:space="preserve">Nothing local; only removing curvature</w:t>
            </w:r>
          </w:p>
        </w:tc>
        <w:tc>
          <w:tcPr/>
          <w:p>
            <w:pPr>
              <w:pStyle w:val="Compact"/>
              <w:jc w:val="left"/>
            </w:pPr>
            <w:r>
              <w:t xml:space="preserve">Yes</w:t>
            </w:r>
          </w:p>
        </w:tc>
        <w:tc>
          <w:tcPr/>
          <w:p>
            <w:pPr>
              <w:pStyle w:val="Compact"/>
              <w:jc w:val="left"/>
            </w:pPr>
            <w:r>
              <w:t xml:space="preserve">Circulation inside measured loops</w:t>
            </w:r>
          </w:p>
        </w:tc>
        <w:tc>
          <w:tcPr/>
          <w:p>
            <w:pPr>
              <w:pStyle w:val="Compact"/>
              <w:jc w:val="left"/>
            </w:pPr>
            <w:r>
              <w:t xml:space="preserve">Generated incoherence; accrues curvature load</w:t>
            </w:r>
          </w:p>
        </w:tc>
      </w:tr>
      <w:tr>
        <w:tc>
          <w:tcPr/>
          <w:p>
            <w:pPr>
              <w:pStyle w:val="Compact"/>
              <w:jc w:val="left"/>
            </w:pPr>
            <w:r>
              <w:t xml:space="preserve">Lifting obstruction</w:t>
            </w:r>
            <w:r>
              <w:t xml:space="preserve"> </w:t>
            </w:r>
            <m:oMath>
              <m:r>
                <m:rPr>
                  <m:sty m:val="p"/>
                </m:rPr>
                <m:t>∂</m:t>
              </m:r>
              <m:r>
                <m:t>q</m:t>
              </m:r>
            </m:oMath>
          </w:p>
        </w:tc>
        <w:tc>
          <w:tcPr/>
          <w:p>
            <w:pPr>
              <w:pStyle w:val="Compact"/>
              <w:jc w:val="left"/>
            </w:pPr>
            <w:r>
              <w:t xml:space="preserve">Nothing local; only changing the extension</w:t>
            </w:r>
          </w:p>
        </w:tc>
        <w:tc>
          <w:tcPr/>
          <w:p>
            <w:pPr>
              <w:pStyle w:val="Compact"/>
              <w:jc w:val="left"/>
            </w:pPr>
            <w:r>
              <w:t xml:space="preserve">Yes</w:t>
            </w:r>
          </w:p>
        </w:tc>
        <w:tc>
          <w:tcPr/>
          <w:p>
            <w:pPr>
              <w:pStyle w:val="Compact"/>
              <w:jc w:val="left"/>
            </w:pPr>
            <w:r>
              <w:t xml:space="preserve">Cuts that do not split (§3.10)</w:t>
            </w:r>
          </w:p>
        </w:tc>
        <w:tc>
          <w:tcPr/>
          <w:p>
            <w:pPr>
              <w:pStyle w:val="Compact"/>
              <w:jc w:val="left"/>
            </w:pPr>
            <w:r>
              <w:t xml:space="preserve">Phantom section; extraction</w:t>
            </w:r>
          </w:p>
        </w:tc>
      </w:tr>
    </w:tbl>
    <w:p>
      <w:pPr>
        <w:pStyle w:val="BodyText"/>
      </w:pPr>
      <w:r>
        <w:t xml:space="preserve">The table is the spine of every reading in Parts II–V</w:t>
      </w:r>
      <w:r>
        <w:t xml:space="preserve"> </w:t>
      </w:r>
      <w:r>
        <w:rPr>
          <w:bCs/>
          <w:b/>
        </w:rPr>
        <w:t xml:space="preserve">[D]</w:t>
      </w:r>
      <w:r>
        <w:t xml:space="preserve">.</w:t>
      </w:r>
    </w:p>
    <w:p>
      <w:r>
        <w:pict>
          <v:rect style="width:0;height:1.5pt" o:hralign="center" o:hrstd="t" o:hr="t"/>
        </w:pict>
      </w:r>
    </w:p>
    <w:bookmarkEnd w:id="65"/>
    <w:bookmarkEnd w:id="66"/>
    <w:bookmarkStart w:id="85" w:name="worked-examples"/>
    <w:p>
      <w:pPr>
        <w:pStyle w:val="Heading2"/>
      </w:pPr>
      <w:r>
        <w:t xml:space="preserve">4 Worked Examples</w:t>
      </w:r>
    </w:p>
    <w:p>
      <w:pPr>
        <w:pStyle w:val="FirstParagraph"/>
      </w:pPr>
      <w:r>
        <w:t xml:space="preserve">All numbers below are produced by</w:t>
      </w:r>
      <w:r>
        <w:t xml:space="preserve"> </w:t>
      </w:r>
      <w:r>
        <w:rPr>
          <w:rStyle w:val="VerbatimChar"/>
        </w:rPr>
        <w:t xml:space="preserve">draken_v5_examples.py</w:t>
      </w:r>
      <w:r>
        <w:t xml:space="preserve"> </w:t>
      </w:r>
      <w:r>
        <w:t xml:space="preserve">(Appendix F). Where an example repeats one from v4.4, the v4.4 arithmetic is corrected and the correction is recorded in Appendix D</w:t>
      </w:r>
      <w:r>
        <w:t xml:space="preserve"> </w:t>
      </w:r>
      <w:r>
        <w:rPr>
          <w:bCs/>
          <w:b/>
        </w:rPr>
        <w:t xml:space="preserve">[E]</w:t>
      </w:r>
      <w:r>
        <w:t xml:space="preserve">.</w:t>
      </w:r>
    </w:p>
    <w:bookmarkStart w:id="67" w:name="X7b6c4a24aac532fee8a7792650683afb68ee805"/>
    <w:p>
      <w:pPr>
        <w:pStyle w:val="Heading3"/>
      </w:pPr>
      <w:r>
        <w:t xml:space="preserve">4.1 The institutional sheaf (v4.4 data, recomputed)</w:t>
      </w:r>
    </w:p>
    <w:p>
      <w:pPr>
        <w:pStyle w:val="FirstParagraph"/>
      </w:pPr>
      <w:r>
        <w:rPr>
          <w:iCs/>
          <w:i/>
        </w:rPr>
        <w:t xml:space="preserve">Setting.</w:t>
      </w:r>
      <w:r>
        <w:t xml:space="preserve"> </w:t>
      </w:r>
      <w:r>
        <w:t xml:space="preserve">Five units: Finance (F), Engineering (E), HR (H), Executive (X), Customer (C). Each holds an assessment</w:t>
      </w:r>
      <w:r>
        <w:t xml:space="preserve"> </w:t>
      </w:r>
      <m:oMath>
        <m:sSub>
          <m:e>
            <m:r>
              <m:t>x</m:t>
            </m:r>
          </m:e>
          <m:sub>
            <m:r>
              <m:t>v</m:t>
            </m:r>
          </m:sub>
        </m:sSub>
        <m:r>
          <m:rPr>
            <m:sty m:val="p"/>
          </m:rPr>
          <m:t>∈</m:t>
        </m:r>
        <m:sSup>
          <m:e>
            <m:r>
              <m:rPr>
                <m:sty m:val="p"/>
                <m:scr m:val="double-struck"/>
              </m:rPr>
              <m:t>R</m:t>
            </m:r>
          </m:e>
          <m:sup>
            <m:r>
              <m:t>2</m:t>
            </m:r>
          </m:sup>
        </m:sSup>
      </m:oMath>
      <w:r>
        <w:t xml:space="preserve"> </w:t>
      </w:r>
      <w:r>
        <w:t xml:space="preserve">= (growth outlook, organisational health). Edges are X–F, X–E, X–H, E–C and F–H, with identity restriction maps, as in v4.4. The data are</w:t>
      </w:r>
    </w:p>
    <w:p>
      <w:pPr>
        <w:pStyle w:val="BodyText"/>
      </w:pPr>
      <m:oMathPara>
        <m:oMathParaPr>
          <m:jc m:val="center"/>
        </m:oMathParaPr>
        <m:oMath>
          <m:sSub>
            <m:e>
              <m:r>
                <m:t>x</m:t>
              </m:r>
            </m:e>
            <m:sub>
              <m:r>
                <m:t>F</m:t>
              </m:r>
            </m:sub>
          </m:sSub>
          <m:r>
            <m:rPr>
              <m:sty m:val="p"/>
            </m:rPr>
            <m:t>=</m:t>
          </m:r>
          <m:d>
            <m:dPr>
              <m:begChr m:val="("/>
              <m:endChr m:val=")"/>
              <m:sepChr m:val=""/>
              <m:grow/>
            </m:dPr>
            <m:e>
              <m:r>
                <m:t>0.8</m:t>
              </m:r>
              <m:r>
                <m:rPr>
                  <m:sty m:val="p"/>
                </m:rPr>
                <m:t>,</m:t>
              </m:r>
              <m:r>
                <m:t>0.3</m:t>
              </m:r>
            </m:e>
          </m:d>
          <m:r>
            <m:rPr>
              <m:sty m:val="p"/>
            </m:rPr>
            <m:t>,</m:t>
          </m:r>
          <m:r>
            <m:t> </m:t>
          </m:r>
          <m:sSub>
            <m:e>
              <m:r>
                <m:t>x</m:t>
              </m:r>
            </m:e>
            <m:sub>
              <m:r>
                <m:t>E</m:t>
              </m:r>
            </m:sub>
          </m:sSub>
          <m:r>
            <m:rPr>
              <m:sty m:val="p"/>
            </m:rPr>
            <m:t>=</m:t>
          </m:r>
          <m:d>
            <m:dPr>
              <m:begChr m:val="("/>
              <m:endChr m:val=")"/>
              <m:sepChr m:val=""/>
              <m:grow/>
            </m:dPr>
            <m:e>
              <m:r>
                <m:t>0.4</m:t>
              </m:r>
              <m:r>
                <m:rPr>
                  <m:sty m:val="p"/>
                </m:rPr>
                <m:t>,</m:t>
              </m:r>
              <m:r>
                <m:t>0.7</m:t>
              </m:r>
            </m:e>
          </m:d>
          <m:r>
            <m:rPr>
              <m:sty m:val="p"/>
            </m:rPr>
            <m:t>,</m:t>
          </m:r>
          <m:r>
            <m:t> </m:t>
          </m:r>
          <m:sSub>
            <m:e>
              <m:r>
                <m:t>x</m:t>
              </m:r>
            </m:e>
            <m:sub>
              <m:r>
                <m:t>H</m:t>
              </m:r>
            </m:sub>
          </m:sSub>
          <m:r>
            <m:rPr>
              <m:sty m:val="p"/>
            </m:rPr>
            <m:t>=</m:t>
          </m:r>
          <m:d>
            <m:dPr>
              <m:begChr m:val="("/>
              <m:endChr m:val=")"/>
              <m:sepChr m:val=""/>
              <m:grow/>
            </m:dPr>
            <m:e>
              <m:r>
                <m:t>0.2</m:t>
              </m:r>
              <m:r>
                <m:rPr>
                  <m:sty m:val="p"/>
                </m:rPr>
                <m:t>,</m:t>
              </m:r>
              <m:r>
                <m:t>0.2</m:t>
              </m:r>
            </m:e>
          </m:d>
          <m:r>
            <m:rPr>
              <m:sty m:val="p"/>
            </m:rPr>
            <m:t>,</m:t>
          </m:r>
          <m:r>
            <m:t> </m:t>
          </m:r>
          <m:sSub>
            <m:e>
              <m:r>
                <m:t>x</m:t>
              </m:r>
            </m:e>
            <m:sub>
              <m:r>
                <m:t>X</m:t>
              </m:r>
            </m:sub>
          </m:sSub>
          <m:r>
            <m:rPr>
              <m:sty m:val="p"/>
            </m:rPr>
            <m:t>=</m:t>
          </m:r>
          <m:d>
            <m:dPr>
              <m:begChr m:val="("/>
              <m:endChr m:val=")"/>
              <m:sepChr m:val=""/>
              <m:grow/>
            </m:dPr>
            <m:e>
              <m:r>
                <m:t>0.9</m:t>
              </m:r>
              <m:r>
                <m:rPr>
                  <m:sty m:val="p"/>
                </m:rPr>
                <m:t>,</m:t>
              </m:r>
              <m:r>
                <m:t>0.8</m:t>
              </m:r>
            </m:e>
          </m:d>
          <m:r>
            <m:rPr>
              <m:sty m:val="p"/>
            </m:rPr>
            <m:t>,</m:t>
          </m:r>
          <m:r>
            <m:t> </m:t>
          </m:r>
          <m:sSub>
            <m:e>
              <m:r>
                <m:t>x</m:t>
              </m:r>
            </m:e>
            <m:sub>
              <m:r>
                <m:t>C</m:t>
              </m:r>
            </m:sub>
          </m:sSub>
          <m:r>
            <m:rPr>
              <m:sty m:val="p"/>
            </m:rPr>
            <m:t>=</m:t>
          </m:r>
          <m:d>
            <m:dPr>
              <m:begChr m:val="("/>
              <m:endChr m:val=")"/>
              <m:sepChr m:val=""/>
              <m:grow/>
            </m:dPr>
            <m:e>
              <m:r>
                <m:t>0.3</m:t>
              </m:r>
              <m:r>
                <m:rPr>
                  <m:sty m:val="p"/>
                </m:rPr>
                <m:t>,</m:t>
              </m:r>
              <m:r>
                <m:t>0.4</m:t>
              </m:r>
            </m:e>
          </m:d>
          <m:r>
            <m:rPr>
              <m:sty m:val="p"/>
            </m:rPr>
            <m:t>.</m:t>
          </m:r>
        </m:oMath>
      </m:oMathPara>
    </w:p>
    <w:p>
      <w:pPr>
        <w:pStyle w:val="FirstParagraph"/>
      </w:pPr>
      <w:r>
        <w:rPr>
          <w:bCs/>
          <w:b/>
        </w:rPr>
        <w:t xml:space="preserve">[D]</w:t>
      </w:r>
    </w:p>
    <w:p>
      <w:pPr>
        <w:pStyle w:val="BodyText"/>
      </w:pPr>
      <w:r>
        <w:rPr>
          <w:iCs/>
          <w:i/>
        </w:rPr>
        <w:t xml:space="preserve">Energies.</w:t>
      </w:r>
      <w:r>
        <w:t xml:space="preserve"> </w:t>
      </w:r>
      <w:r>
        <w:t xml:space="preserve">The edge disagreements are X–F 0.26, X–E 0.26,</w:t>
      </w:r>
      <w:r>
        <w:t xml:space="preserve"> </w:t>
      </w:r>
      <w:r>
        <w:rPr>
          <w:bCs/>
          <w:b/>
        </w:rPr>
        <w:t xml:space="preserve">X–H 0.85</w:t>
      </w:r>
      <w:r>
        <w:t xml:space="preserve">, E–C 0.10 and F–H 0.37. The total is</w:t>
      </w:r>
      <w:r>
        <w:t xml:space="preserve"> </w:t>
      </w:r>
      <m:oMath>
        <m:r>
          <m:t>E</m:t>
        </m:r>
        <m:r>
          <m:rPr>
            <m:sty m:val="p"/>
          </m:rPr>
          <m:t>=</m:t>
        </m:r>
        <m:r>
          <m:t>1.84</m:t>
        </m:r>
      </m:oMath>
      <w:r>
        <w:t xml:space="preserve"> </w:t>
      </w:r>
      <w:r>
        <w:t xml:space="preserve">and</w:t>
      </w:r>
      <w:r>
        <w:t xml:space="preserve"> </w:t>
      </w:r>
      <m:oMath>
        <m:r>
          <m:rPr>
            <m:sty m:val="p"/>
          </m:rPr>
          <m:t>∥</m:t>
        </m:r>
        <m:r>
          <m:t>x</m:t>
        </m:r>
        <m:sSup>
          <m:e>
            <m:r>
              <m:rPr>
                <m:sty m:val="p"/>
              </m:rPr>
              <m:t>∥</m:t>
            </m:r>
          </m:e>
          <m:sup>
            <m:r>
              <m:t>2</m:t>
            </m:r>
          </m:sup>
        </m:sSup>
        <m:r>
          <m:rPr>
            <m:sty m:val="p"/>
          </m:rPr>
          <m:t>=</m:t>
        </m:r>
        <m:r>
          <m:t>3.16</m:t>
        </m:r>
      </m:oMath>
      <w:r>
        <w:t xml:space="preserve">. (v4.4 printed 3.07, giving 0.401 for its Γ; the correct v4.4-style value is 0.418.)</w:t>
      </w:r>
      <w:r>
        <w:t xml:space="preserve"> </w:t>
      </w:r>
      <w:r>
        <w:rPr>
          <w:bCs/>
          <w:b/>
        </w:rPr>
        <w:t xml:space="preserve">[E]</w:t>
      </w:r>
    </w:p>
    <w:p>
      <w:pPr>
        <w:pStyle w:val="BodyText"/>
      </w:pPr>
      <w:r>
        <w:rPr>
          <w:iCs/>
          <w:i/>
        </w:rPr>
        <w:t xml:space="preserve">Cohomology.</w:t>
      </w:r>
      <w:r>
        <w:t xml:space="preserve"> </w:t>
      </w:r>
      <w:r>
        <w:t xml:space="preserve">The complex contains the cycle X–F–H, so for stalks</w:t>
      </w:r>
      <w:r>
        <w:t xml:space="preserve"> </w:t>
      </w:r>
      <m:oMath>
        <m:sSup>
          <m:e>
            <m:r>
              <m:rPr>
                <m:sty m:val="p"/>
                <m:scr m:val="double-struck"/>
              </m:rPr>
              <m:t>R</m:t>
            </m:r>
          </m:e>
          <m:sup>
            <m:r>
              <m:t>2</m:t>
            </m:r>
          </m:sup>
        </m:sSup>
      </m:oMath>
      <w:r>
        <w:t xml:space="preserve"> </w:t>
      </w:r>
      <w:r>
        <w:t xml:space="preserve">one gets</w:t>
      </w:r>
      <w:r>
        <w:t xml:space="preserve"> </w:t>
      </w:r>
      <m:oMath>
        <m:sSub>
          <m:e>
            <m:r>
              <m:t>b</m:t>
            </m:r>
          </m:e>
          <m:sub>
            <m:r>
              <m:t>0</m:t>
            </m:r>
          </m:sub>
        </m:sSub>
        <m:r>
          <m:rPr>
            <m:sty m:val="p"/>
          </m:rPr>
          <m:t>=</m:t>
        </m:r>
        <m:r>
          <m:t>2</m:t>
        </m:r>
      </m:oMath>
      <w:r>
        <w:t xml:space="preserve"> </w:t>
      </w:r>
      <w:r>
        <w:t xml:space="preserve">(constant assessments) and</w:t>
      </w:r>
      <w:r>
        <w:t xml:space="preserve"> </w:t>
      </w:r>
      <m:oMath>
        <m:sSub>
          <m:e>
            <m:r>
              <m:t>b</m:t>
            </m:r>
          </m:e>
          <m:sub>
            <m:r>
              <m:t>1</m:t>
            </m:r>
          </m:sub>
        </m:sSub>
        <m:r>
          <m:rPr>
            <m:sty m:val="p"/>
          </m:rPr>
          <m:t>=</m:t>
        </m:r>
        <m:r>
          <m:t>2</m:t>
        </m:r>
      </m:oMath>
      <w:r>
        <w:t xml:space="preserve">.</w:t>
      </w:r>
    </w:p>
    <w:p>
      <w:pPr>
        <w:pStyle w:val="BodyText"/>
      </w:pPr>
      <w:r>
        <w:rPr>
          <w:iCs/>
          <w:i/>
        </w:rPr>
        <w:t xml:space="preserve">Spectrum.</w:t>
      </w:r>
      <w:r>
        <w:t xml:space="preserve"> </w:t>
      </w:r>
      <w:r>
        <w:t xml:space="preserve">The eigenvalues of</w:t>
      </w:r>
      <w:r>
        <w:t xml:space="preserve"> </w:t>
      </w:r>
      <m:oMath>
        <m:sSub>
          <m:e>
            <m:r>
              <m:t>L</m:t>
            </m:r>
          </m:e>
          <m:sub>
            <m:r>
              <m:rPr>
                <m:sty m:val="p"/>
                <m:scr m:val="script"/>
              </m:rPr>
              <m:t>F</m:t>
            </m:r>
          </m:sub>
        </m:sSub>
      </m:oMath>
      <w:r>
        <w:t xml:space="preserve"> </w:t>
      </w:r>
      <w:r>
        <w:t xml:space="preserve">are</w:t>
      </w:r>
    </w:p>
    <w:p>
      <w:pPr>
        <w:pStyle w:val="BodyText"/>
      </w:pPr>
      <m:oMathPara>
        <m:oMathParaPr>
          <m:jc m:val="center"/>
        </m:oMathParaPr>
        <m:oMath>
          <m:r>
            <m:rPr>
              <m:sty m:val="p"/>
            </m:rPr>
            <m:t>{</m:t>
          </m:r>
          <m:r>
            <m:t>0</m:t>
          </m:r>
          <m:r>
            <m:rPr>
              <m:sty m:val="p"/>
            </m:rPr>
            <m:t>,</m:t>
          </m:r>
          <m:r>
            <m:t>0</m:t>
          </m:r>
          <m:r>
            <m:rPr>
              <m:sty m:val="p"/>
            </m:rPr>
            <m:t>,</m:t>
          </m:r>
          <m:r>
            <m:t> </m:t>
          </m:r>
          <m:r>
            <m:t>0.519</m:t>
          </m:r>
          <m:r>
            <m:rPr>
              <m:sty m:val="p"/>
            </m:rPr>
            <m:t>,</m:t>
          </m:r>
          <m:r>
            <m:t>0.519</m:t>
          </m:r>
          <m:r>
            <m:rPr>
              <m:sty m:val="p"/>
            </m:rPr>
            <m:t>,</m:t>
          </m:r>
          <m:r>
            <m:t> </m:t>
          </m:r>
          <m:r>
            <m:t>2.311</m:t>
          </m:r>
          <m:r>
            <m:rPr>
              <m:sty m:val="p"/>
            </m:rPr>
            <m:t>,</m:t>
          </m:r>
          <m:r>
            <m:t>2.311</m:t>
          </m:r>
          <m:r>
            <m:rPr>
              <m:sty m:val="p"/>
            </m:rPr>
            <m:t>,</m:t>
          </m:r>
          <m:r>
            <m:t> </m:t>
          </m:r>
          <m:r>
            <m:t>3</m:t>
          </m:r>
          <m:r>
            <m:rPr>
              <m:sty m:val="p"/>
            </m:rPr>
            <m:t>,</m:t>
          </m:r>
          <m:r>
            <m:t>3</m:t>
          </m:r>
          <m:r>
            <m:rPr>
              <m:sty m:val="p"/>
            </m:rPr>
            <m:t>,</m:t>
          </m:r>
          <m:r>
            <m:t> </m:t>
          </m:r>
          <m:r>
            <m:t>4.170</m:t>
          </m:r>
          <m:r>
            <m:rPr>
              <m:sty m:val="p"/>
            </m:rPr>
            <m:t>,</m:t>
          </m:r>
          <m:r>
            <m:t>4.170</m:t>
          </m:r>
          <m:r>
            <m:rPr>
              <m:sty m:val="p"/>
            </m:rPr>
            <m:t>}</m:t>
          </m:r>
          <m:r>
            <m:rPr>
              <m:sty m:val="p"/>
            </m:rPr>
            <m:t>,</m:t>
          </m:r>
        </m:oMath>
      </m:oMathPara>
    </w:p>
    <w:p>
      <w:pPr>
        <w:pStyle w:val="FirstParagraph"/>
      </w:pPr>
      <w:r>
        <w:t xml:space="preserve">so the spectral gap is</w:t>
      </w:r>
      <w:r>
        <w:t xml:space="preserve"> </w:t>
      </w:r>
      <m:oMath>
        <m:sSubSup>
          <m:e>
            <m:r>
              <m:t>λ</m:t>
            </m:r>
          </m:e>
          <m:sub>
            <m:r>
              <m:t>1</m:t>
            </m:r>
          </m:sub>
          <m:sup>
            <m:r>
              <m:rPr>
                <m:sty m:val="p"/>
              </m:rPr>
              <m:t>+</m:t>
            </m:r>
          </m:sup>
        </m:sSubSup>
        <m:r>
          <m:rPr>
            <m:sty m:val="p"/>
          </m:rPr>
          <m:t>=</m:t>
        </m:r>
        <m:r>
          <m:t>0.519</m:t>
        </m:r>
      </m:oMath>
      <w:r>
        <w:t xml:space="preserve"> </w:t>
      </w:r>
      <w:r>
        <w:t xml:space="preserve">and the relaxation time is</w:t>
      </w:r>
      <w:r>
        <w:t xml:space="preserve"> </w:t>
      </w:r>
      <m:oMath>
        <m:r>
          <m:t>1</m:t>
        </m:r>
        <m:r>
          <m:rPr>
            <m:sty m:val="p"/>
          </m:rPr>
          <m:t>/</m:t>
        </m:r>
        <m:sSubSup>
          <m:e>
            <m:r>
              <m:t>λ</m:t>
            </m:r>
          </m:e>
          <m:sub>
            <m:r>
              <m:t>1</m:t>
            </m:r>
          </m:sub>
          <m:sup>
            <m:r>
              <m:rPr>
                <m:sty m:val="p"/>
              </m:rPr>
              <m:t>+</m:t>
            </m:r>
          </m:sup>
        </m:sSubSup>
        <m:r>
          <m:rPr>
            <m:sty m:val="p"/>
          </m:rPr>
          <m:t>=</m:t>
        </m:r>
        <m:r>
          <m:t>1.93</m:t>
        </m:r>
      </m:oMath>
      <w:r>
        <w:t xml:space="preserve"> </w:t>
      </w:r>
      <w:r>
        <w:t xml:space="preserve">reporting cycles. (v4.4 asserted</w:t>
      </w:r>
      <w:r>
        <w:t xml:space="preserve"> </w:t>
      </w:r>
      <m:oMath>
        <m:sSub>
          <m:e>
            <m:r>
              <m:t>λ</m:t>
            </m:r>
          </m:e>
          <m:sub>
            <m:r>
              <m:t>1</m:t>
            </m:r>
          </m:sub>
        </m:sSub>
        <m:r>
          <m:rPr>
            <m:sty m:val="p"/>
          </m:rPr>
          <m:t>≈</m:t>
        </m:r>
        <m:r>
          <m:t>0.12</m:t>
        </m:r>
      </m:oMath>
      <w:r>
        <w:t xml:space="preserve"> </w:t>
      </w:r>
      <w:r>
        <w:t xml:space="preserve">and a relaxation time of 8.3 without computation.)</w:t>
      </w:r>
      <w:r>
        <w:t xml:space="preserve"> </w:t>
      </w:r>
      <w:r>
        <w:rPr>
          <w:bCs/>
          <w:b/>
        </w:rPr>
        <w:t xml:space="preserve">[E]</w:t>
      </w:r>
    </w:p>
    <w:p>
      <w:pPr>
        <w:pStyle w:val="BodyText"/>
      </w:pPr>
      <w:r>
        <w:rPr>
          <w:iCs/>
          <w:i/>
        </w:rPr>
        <w:t xml:space="preserve">Coherence (Chapter 5).</w:t>
      </w:r>
      <w:r>
        <w:t xml:space="preserve"> </w:t>
      </w:r>
      <w:r>
        <w:t xml:space="preserve">The default stiffness is</w:t>
      </w:r>
      <w:r>
        <w:t xml:space="preserve"> </w:t>
      </w:r>
      <m:oMath>
        <m:sSup>
          <m:e>
            <m:r>
              <m:t>τ</m:t>
            </m:r>
          </m:e>
          <m:sup>
            <m:r>
              <m:rPr>
                <m:sty m:val="p"/>
              </m:rPr>
              <m:t>*</m:t>
            </m:r>
          </m:sup>
        </m:sSup>
        <m:r>
          <m:rPr>
            <m:sty m:val="p"/>
          </m:rPr>
          <m:t>=</m:t>
        </m:r>
        <m:r>
          <m:rPr>
            <m:sty m:val="p"/>
          </m:rPr>
          <m:t>dim</m:t>
        </m:r>
        <m:sSup>
          <m:e>
            <m:r>
              <m:t>C</m:t>
            </m:r>
          </m:e>
          <m:sup>
            <m:r>
              <m:t>0</m:t>
            </m:r>
          </m:sup>
        </m:sSup>
        <m:r>
          <m:rPr>
            <m:sty m:val="p"/>
          </m:rPr>
          <m:t>/</m:t>
        </m:r>
        <m:r>
          <m:rPr>
            <m:sty m:val="p"/>
          </m:rPr>
          <m:t>tr</m:t>
        </m:r>
        <m:r>
          <m:t>L</m:t>
        </m:r>
        <m:r>
          <m:rPr>
            <m:sty m:val="p"/>
          </m:rPr>
          <m:t>=</m:t>
        </m:r>
        <m:r>
          <m:t>0.5</m:t>
        </m:r>
      </m:oMath>
      <w:r>
        <w:t xml:space="preserve">. Then:</w:t>
      </w:r>
    </w:p>
    <w:p>
      <w:pPr>
        <w:numPr>
          <w:ilvl w:val="0"/>
          <w:numId w:val="1028"/>
        </w:numPr>
        <w:pStyle w:val="Compact"/>
      </w:pPr>
      <m:oMath>
        <m:sSub>
          <m:e>
            <m:r>
              <m:t>Γ</m:t>
            </m:r>
          </m:e>
          <m:sub>
            <m:sSup>
              <m:e>
                <m:r>
                  <m:t>τ</m:t>
                </m:r>
              </m:e>
              <m:sup>
                <m:r>
                  <m:rPr>
                    <m:sty m:val="p"/>
                  </m:rPr>
                  <m:t>*</m:t>
                </m:r>
              </m:sup>
            </m:sSup>
          </m:sub>
        </m:sSub>
        <m:r>
          <m:rPr>
            <m:sty m:val="p"/>
          </m:rPr>
          <m:t>=</m:t>
        </m:r>
        <m:r>
          <m:t>0.886</m:t>
        </m:r>
      </m:oMath>
      <w:r>
        <w:t xml:space="preserve">;</w:t>
      </w:r>
    </w:p>
    <w:p>
      <w:pPr>
        <w:numPr>
          <w:ilvl w:val="0"/>
          <w:numId w:val="1028"/>
        </w:numPr>
        <w:pStyle w:val="Compact"/>
      </w:pPr>
      <m:oMath>
        <m:sSub>
          <m:e>
            <m:r>
              <m:t>Γ</m:t>
            </m:r>
          </m:e>
          <m:sub>
            <m:r>
              <m:t>0</m:t>
            </m:r>
          </m:sub>
        </m:sSub>
        <m:r>
          <m:rPr>
            <m:sty m:val="p"/>
          </m:rPr>
          <m:t>=</m:t>
        </m:r>
        <m:r>
          <m:t>0.792</m:t>
        </m:r>
      </m:oMath>
      <w:r>
        <w:t xml:space="preserve">;</w:t>
      </w:r>
    </w:p>
    <w:p>
      <w:pPr>
        <w:numPr>
          <w:ilvl w:val="0"/>
          <w:numId w:val="1028"/>
        </w:numPr>
        <w:pStyle w:val="Compact"/>
      </w:pPr>
      <w:r>
        <w:t xml:space="preserve">the spectral form</w:t>
      </w:r>
      <w:r>
        <w:t xml:space="preserve"> </w:t>
      </w:r>
      <m:oMath>
        <m:sSub>
          <m:e>
            <m:r>
              <m:t>Γ</m:t>
            </m:r>
          </m:e>
          <m:sub>
            <m:r>
              <m:t>R</m:t>
            </m:r>
          </m:sub>
        </m:sSub>
        <m:r>
          <m:rPr>
            <m:sty m:val="p"/>
          </m:rPr>
          <m:t>=</m:t>
        </m:r>
        <m:r>
          <m:t>0.860</m:t>
        </m:r>
      </m:oMath>
      <w:r>
        <w:t xml:space="preserve">;</w:t>
      </w:r>
    </w:p>
    <w:p>
      <w:pPr>
        <w:numPr>
          <w:ilvl w:val="0"/>
          <w:numId w:val="1028"/>
        </w:numPr>
        <w:pStyle w:val="Compact"/>
      </w:pPr>
      <w:r>
        <w:t xml:space="preserve">the bounds of Proposition 5.4:</w:t>
      </w:r>
      <w:r>
        <w:t xml:space="preserve"> </w:t>
      </w:r>
      <m:oMath>
        <m:r>
          <m:t>0.775</m:t>
        </m:r>
        <m:r>
          <m:rPr>
            <m:sty m:val="p"/>
          </m:rPr>
          <m:t>≤</m:t>
        </m:r>
        <m:r>
          <m:t>0.886</m:t>
        </m:r>
        <m:r>
          <m:rPr>
            <m:sty m:val="p"/>
          </m:rPr>
          <m:t>≤</m:t>
        </m:r>
        <m:r>
          <m:t>0.957</m:t>
        </m:r>
      </m:oMath>
      <w:r>
        <w:t xml:space="preserve">.</w:t>
      </w:r>
    </w:p>
    <w:p>
      <w:pPr>
        <w:pStyle w:val="FirstParagraph"/>
      </w:pPr>
      <w:r>
        <w:rPr>
          <w:iCs/>
          <w:i/>
        </w:rPr>
        <w:t xml:space="preserve">Sensitivity.</w:t>
      </w:r>
      <w:r>
        <w:t xml:space="preserve"> </w:t>
      </w:r>
      <w:r>
        <w:t xml:space="preserve">The norm of</w:t>
      </w:r>
      <w:r>
        <w:t xml:space="preserve"> </w:t>
      </w:r>
      <m:oMath>
        <m:r>
          <m:rPr>
            <m:sty m:val="p"/>
          </m:rPr>
          <m:t>∇</m:t>
        </m:r>
        <m:sSub>
          <m:e>
            <m:r>
              <m:t>Γ</m:t>
            </m:r>
          </m:e>
          <m:sub>
            <m:sSup>
              <m:e>
                <m:r>
                  <m:t>τ</m:t>
                </m:r>
              </m:e>
              <m:sup>
                <m:r>
                  <m:rPr>
                    <m:sty m:val="p"/>
                  </m:rPr>
                  <m:t>*</m:t>
                </m:r>
              </m:sup>
            </m:sSup>
          </m:sub>
        </m:sSub>
      </m:oMath>
      <w:r>
        <w:t xml:space="preserve"> </w:t>
      </w:r>
      <w:r>
        <w:t xml:space="preserve">restricted to each node (Proposition 5.9) is largest at H (0.196), then X (0.109), C (0.092), F (0.077) and E (0.065). A manipulator who wanted to move the score would target HR’s report, which is also the end of the highest-energy edge</w:t>
      </w:r>
      <w:r>
        <w:t xml:space="preserve"> </w:t>
      </w:r>
      <w:r>
        <w:rPr>
          <w:bCs/>
          <w:b/>
        </w:rPr>
        <w:t xml:space="preserve">[E]</w:t>
      </w:r>
      <w:r>
        <w:t xml:space="preserve">.</w:t>
      </w:r>
    </w:p>
    <w:p>
      <w:pPr>
        <w:pStyle w:val="BodyText"/>
      </w:pPr>
      <w:r>
        <w:rPr>
          <w:iCs/>
          <w:i/>
        </w:rPr>
        <w:t xml:space="preserve">Reference dependence.</w:t>
      </w:r>
      <w:r>
        <w:t xml:space="preserve"> </w:t>
      </w:r>
      <w:r>
        <w:t xml:space="preserve">The same data measured against the declared reference</w:t>
      </w:r>
      <w:r>
        <w:t xml:space="preserve"> </w:t>
      </w:r>
      <m:oMath>
        <m:sSub>
          <m:e>
            <m:r>
              <m:t>x</m:t>
            </m:r>
          </m:e>
          <m:sub>
            <m:r>
              <m:rPr>
                <m:nor/>
                <m:sty m:val="p"/>
              </m:rPr>
              <m:t>ref</m:t>
            </m:r>
          </m:sub>
        </m:sSub>
        <m:r>
          <m:rPr>
            <m:sty m:val="p"/>
          </m:rPr>
          <m:t>=</m:t>
        </m:r>
        <m:d>
          <m:dPr>
            <m:begChr m:val="("/>
            <m:endChr m:val=")"/>
            <m:sepChr m:val=""/>
            <m:grow/>
          </m:dPr>
          <m:e>
            <m:r>
              <m:t>0.5</m:t>
            </m:r>
            <m:r>
              <m:rPr>
                <m:sty m:val="p"/>
              </m:rPr>
              <m:t>,</m:t>
            </m:r>
            <m:r>
              <m:t>0.5</m:t>
            </m:r>
          </m:e>
        </m:d>
      </m:oMath>
      <w:r>
        <w:t xml:space="preserve"> </w:t>
      </w:r>
      <w:r>
        <w:t xml:space="preserve">(the scale midpoint) give</w:t>
      </w:r>
      <w:r>
        <w:t xml:space="preserve"> </w:t>
      </w:r>
      <m:oMath>
        <m:sSub>
          <m:e>
            <m:r>
              <m:t>Γ</m:t>
            </m:r>
          </m:e>
          <m:sub>
            <m:sSup>
              <m:e>
                <m:r>
                  <m:t>τ</m:t>
                </m:r>
              </m:e>
              <m:sup>
                <m:r>
                  <m:rPr>
                    <m:sty m:val="p"/>
                  </m:rPr>
                  <m:t>*</m:t>
                </m:r>
              </m:sup>
            </m:sSup>
          </m:sub>
        </m:sSub>
        <m:r>
          <m:rPr>
            <m:sty m:val="p"/>
          </m:rPr>
          <m:t>=</m:t>
        </m:r>
        <m:r>
          <m:t>0.453</m:t>
        </m:r>
      </m:oMath>
      <w:r>
        <w:t xml:space="preserve"> </w:t>
      </w:r>
      <w:r>
        <w:t xml:space="preserve">and</w:t>
      </w:r>
      <w:r>
        <w:t xml:space="preserve"> </w:t>
      </w:r>
      <m:oMath>
        <m:sSub>
          <m:e>
            <m:r>
              <m:t>Γ</m:t>
            </m:r>
          </m:e>
          <m:sub>
            <m:r>
              <m:t>0</m:t>
            </m:r>
          </m:sub>
        </m:sSub>
        <m:r>
          <m:rPr>
            <m:sty m:val="p"/>
          </m:rPr>
          <m:t>=</m:t>
        </m:r>
        <m:r>
          <m:t>0.006</m:t>
        </m:r>
      </m:oMath>
      <w:r>
        <w:t xml:space="preserve">, with</w:t>
      </w:r>
      <w:r>
        <w:t xml:space="preserve"> </w:t>
      </w:r>
      <m:oMath>
        <m:r>
          <m:t>E</m:t>
        </m:r>
      </m:oMath>
      <w:r>
        <w:t xml:space="preserve"> </w:t>
      </w:r>
      <w:r>
        <w:t xml:space="preserve">unchanged at 1.84. The high uncentred score was mostly the shared positive mean, a global section (Proposition 5.7).</w:t>
      </w:r>
      <w:r>
        <w:t xml:space="preserve"> </w:t>
      </w:r>
      <w:r>
        <w:rPr>
          <w:bCs/>
          <w:b/>
        </w:rPr>
        <w:t xml:space="preserve">A Γ value without its declared reference is not interpretable.</w:t>
      </w:r>
      <w:r>
        <w:t xml:space="preserve"> </w:t>
      </w:r>
      <w:r>
        <w:t xml:space="preserve">This is now part of Axiom A2’s reporting duty</w:t>
      </w:r>
      <w:r>
        <w:t xml:space="preserve"> </w:t>
      </w:r>
      <w:r>
        <w:rPr>
          <w:bCs/>
          <w:b/>
        </w:rPr>
        <w:t xml:space="preserve">[E/D]</w:t>
      </w:r>
      <w:r>
        <w:t xml:space="preserve">.</w:t>
      </w:r>
    </w:p>
    <w:bookmarkEnd w:id="67"/>
    <w:bookmarkStart w:id="71" w:name="the-trophic-chain-v4.4-data-recomputed"/>
    <w:p>
      <w:pPr>
        <w:pStyle w:val="Heading3"/>
      </w:pPr>
      <w:r>
        <w:t xml:space="preserve">4.2 The trophic chain (v4.4 data, recomputed)</w:t>
      </w:r>
    </w:p>
    <w:p>
      <w:pPr>
        <w:pStyle w:val="FirstParagraph"/>
      </w:pPr>
      <w:r>
        <w:rPr>
          <w:iCs/>
          <w:i/>
        </w:rPr>
        <w:t xml:space="preserve">Setting.</w:t>
      </w:r>
      <w:r>
        <w:t xml:space="preserve"> </w:t>
      </w:r>
      <w:r>
        <w:t xml:space="preserve">A path Wolves–Elk–Willows–Rivers with stalks</w:t>
      </w:r>
      <w:r>
        <w:t xml:space="preserve"> </w:t>
      </w:r>
      <m:oMath>
        <m:sSup>
          <m:e>
            <m:r>
              <m:rPr>
                <m:sty m:val="p"/>
                <m:scr m:val="double-struck"/>
              </m:rPr>
              <m:t>R</m:t>
            </m:r>
          </m:e>
          <m:sup>
            <m:r>
              <m:t>2</m:t>
            </m:r>
          </m:sup>
        </m:sSup>
      </m:oMath>
      <w:r>
        <w:t xml:space="preserve"> </w:t>
      </w:r>
      <w:r>
        <w:t xml:space="preserve">= (population health, behavioural regime) and identity maps, using the three v4.4 snapshots. Identity maps assert that adjacent trophic levels</w:t>
      </w:r>
      <w:r>
        <w:t xml:space="preserve"> </w:t>
      </w:r>
      <w:r>
        <w:t xml:space="preserve">“</w:t>
      </w:r>
      <w:r>
        <w:t xml:space="preserve">should</w:t>
      </w:r>
      <w:r>
        <w:t xml:space="preserve">”</w:t>
      </w:r>
      <w:r>
        <w:t xml:space="preserve"> </w:t>
      </w:r>
      <w:r>
        <w:t xml:space="preserve">report equal values. This is a placeholder for estimated maps (Section 2.6), kept for comparability</w:t>
      </w:r>
      <w:r>
        <w:t xml:space="preserve"> </w:t>
      </w:r>
      <w:r>
        <w:rPr>
          <w:bCs/>
          <w:b/>
        </w:rPr>
        <w:t xml:space="preserve">[D]</w:t>
      </w:r>
      <w:r>
        <w:t xml:space="preserve">.</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Snapshot</w:t>
            </w:r>
          </w:p>
        </w:tc>
        <w:tc>
          <w:tcPr/>
          <w:p>
            <w:pPr>
              <w:pStyle w:val="Compact"/>
              <w:jc w:val="left"/>
            </w:pPr>
            <m:oMath>
              <m:r>
                <m:t>E</m:t>
              </m:r>
            </m:oMath>
          </w:p>
        </w:tc>
        <w:tc>
          <w:tcPr/>
          <w:p>
            <w:pPr>
              <w:pStyle w:val="Compact"/>
              <w:jc w:val="left"/>
            </w:pPr>
            <m:oMath>
              <m:r>
                <m:rPr>
                  <m:sty m:val="p"/>
                </m:rPr>
                <m:t>∥</m:t>
              </m:r>
              <m:r>
                <m:t>x</m:t>
              </m:r>
              <m:sSup>
                <m:e>
                  <m:r>
                    <m:rPr>
                      <m:sty m:val="p"/>
                    </m:rPr>
                    <m:t>∥</m:t>
                  </m:r>
                </m:e>
                <m:sup>
                  <m:r>
                    <m:t>2</m:t>
                  </m:r>
                </m:sup>
              </m:sSup>
            </m:oMath>
          </w:p>
        </w:tc>
        <w:tc>
          <w:tcPr/>
          <w:p>
            <w:pPr>
              <w:pStyle w:val="Compact"/>
              <w:jc w:val="left"/>
            </w:pPr>
            <w:r>
              <w:t xml:space="preserve">v4.4-style</w:t>
            </w:r>
            <w:r>
              <w:t xml:space="preserve"> </w:t>
            </w:r>
            <m:oMath>
              <m:r>
                <m:t>1</m:t>
              </m:r>
              <m:r>
                <m:rPr>
                  <m:sty m:val="p"/>
                </m:rPr>
                <m:t>−</m:t>
              </m:r>
              <m:r>
                <m:t>R</m:t>
              </m:r>
            </m:oMath>
          </w:p>
        </w:tc>
        <w:tc>
          <w:tcPr/>
          <w:p>
            <w:pPr>
              <w:pStyle w:val="Compact"/>
              <w:jc w:val="left"/>
            </w:pPr>
            <m:oMath>
              <m:sSub>
                <m:e>
                  <m:r>
                    <m:t>Γ</m:t>
                  </m:r>
                </m:e>
                <m:sub>
                  <m:r>
                    <m:t>R</m:t>
                  </m:r>
                </m:sub>
              </m:sSub>
            </m:oMath>
          </w:p>
        </w:tc>
        <w:tc>
          <w:tcPr/>
          <w:p>
            <w:pPr>
              <w:pStyle w:val="Compact"/>
              <w:jc w:val="left"/>
            </w:pPr>
            <m:oMath>
              <m:sSub>
                <m:e>
                  <m:r>
                    <m:t>Γ</m:t>
                  </m:r>
                </m:e>
                <m:sub>
                  <m:r>
                    <m:t>0</m:t>
                  </m:r>
                </m:sub>
              </m:sSub>
            </m:oMath>
          </w:p>
        </w:tc>
        <w:tc>
          <w:tcPr/>
          <w:p>
            <w:pPr>
              <w:pStyle w:val="Compact"/>
              <w:jc w:val="left"/>
            </w:pPr>
            <m:oMath>
              <m:sSub>
                <m:e>
                  <m:r>
                    <m:t>Γ</m:t>
                  </m:r>
                </m:e>
                <m:sub>
                  <m:sSup>
                    <m:e>
                      <m:r>
                        <m:t>τ</m:t>
                      </m:r>
                    </m:e>
                    <m:sup>
                      <m:r>
                        <m:rPr>
                          <m:sty m:val="p"/>
                        </m:rPr>
                        <m:t>*</m:t>
                      </m:r>
                    </m:sup>
                  </m:sSup>
                </m:sub>
              </m:sSub>
            </m:oMath>
          </w:p>
        </w:tc>
      </w:tr>
      <w:tr>
        <w:tc>
          <w:tcPr/>
          <w:p>
            <w:pPr>
              <w:pStyle w:val="Compact"/>
              <w:jc w:val="left"/>
            </w:pPr>
            <w:r>
              <w:t xml:space="preserve">Pre-removal (c. 1920)</w:t>
            </w:r>
          </w:p>
        </w:tc>
        <w:tc>
          <w:tcPr/>
          <w:p>
            <w:pPr>
              <w:pStyle w:val="Compact"/>
              <w:jc w:val="left"/>
            </w:pPr>
            <w:r>
              <w:t xml:space="preserve">0.20</w:t>
            </w:r>
          </w:p>
        </w:tc>
        <w:tc>
          <w:tcPr/>
          <w:p>
            <w:pPr>
              <w:pStyle w:val="Compact"/>
              <w:jc w:val="left"/>
            </w:pPr>
            <w:r>
              <w:t xml:space="preserve">4.32</w:t>
            </w:r>
          </w:p>
        </w:tc>
        <w:tc>
          <w:tcPr/>
          <w:p>
            <w:pPr>
              <w:pStyle w:val="Compact"/>
              <w:jc w:val="left"/>
            </w:pPr>
            <w:r>
              <w:t xml:space="preserve">0.954</w:t>
            </w:r>
          </w:p>
        </w:tc>
        <w:tc>
          <w:tcPr/>
          <w:p>
            <w:pPr>
              <w:pStyle w:val="Compact"/>
              <w:jc w:val="left"/>
            </w:pPr>
            <w:r>
              <w:t xml:space="preserve">0.986</w:t>
            </w:r>
          </w:p>
        </w:tc>
        <w:tc>
          <w:tcPr/>
          <w:p>
            <w:pPr>
              <w:pStyle w:val="Compact"/>
              <w:jc w:val="left"/>
            </w:pPr>
            <w:r>
              <w:t xml:space="preserve">0.975</w:t>
            </w:r>
          </w:p>
        </w:tc>
        <w:tc>
          <w:tcPr/>
          <w:p>
            <w:pPr>
              <w:pStyle w:val="Compact"/>
              <w:jc w:val="left"/>
            </w:pPr>
            <w:r>
              <w:t xml:space="preserve">0.987</w:t>
            </w:r>
          </w:p>
        </w:tc>
      </w:tr>
      <w:tr>
        <w:tc>
          <w:tcPr/>
          <w:p>
            <w:pPr>
              <w:pStyle w:val="Compact"/>
              <w:jc w:val="left"/>
            </w:pPr>
            <w:r>
              <w:t xml:space="preserve">Post-removal (c. 1990)</w:t>
            </w:r>
          </w:p>
        </w:tc>
        <w:tc>
          <w:tcPr/>
          <w:p>
            <w:pPr>
              <w:pStyle w:val="Compact"/>
              <w:jc w:val="left"/>
            </w:pPr>
            <w:r>
              <w:t xml:space="preserve">1.55</w:t>
            </w:r>
          </w:p>
        </w:tc>
        <w:tc>
          <w:tcPr/>
          <w:p>
            <w:pPr>
              <w:pStyle w:val="Compact"/>
              <w:jc w:val="left"/>
            </w:pPr>
            <w:r>
              <w:t xml:space="preserve">1.00</w:t>
            </w:r>
          </w:p>
        </w:tc>
        <w:tc>
          <w:tcPr/>
          <w:p>
            <w:pPr>
              <w:pStyle w:val="Compact"/>
              <w:jc w:val="left"/>
            </w:pPr>
            <w:r>
              <w:rPr>
                <w:bCs/>
                <w:b/>
              </w:rPr>
              <w:t xml:space="preserve">−0.550</w:t>
            </w:r>
          </w:p>
        </w:tc>
        <w:tc>
          <w:tcPr/>
          <w:p>
            <w:pPr>
              <w:pStyle w:val="Compact"/>
              <w:jc w:val="left"/>
            </w:pPr>
            <w:r>
              <w:t xml:space="preserve">0.546</w:t>
            </w:r>
          </w:p>
        </w:tc>
        <w:tc>
          <w:tcPr/>
          <w:p>
            <w:pPr>
              <w:pStyle w:val="Compact"/>
              <w:jc w:val="left"/>
            </w:pPr>
            <w:r>
              <w:t xml:space="preserve">0.485</w:t>
            </w:r>
          </w:p>
        </w:tc>
        <w:tc>
          <w:tcPr/>
          <w:p>
            <w:pPr>
              <w:pStyle w:val="Compact"/>
              <w:jc w:val="left"/>
            </w:pPr>
            <w:r>
              <w:t xml:space="preserve">0.662</w:t>
            </w:r>
          </w:p>
        </w:tc>
      </w:tr>
      <w:tr>
        <w:tc>
          <w:tcPr/>
          <w:p>
            <w:pPr>
              <w:pStyle w:val="Compact"/>
              <w:jc w:val="left"/>
            </w:pPr>
            <w:r>
              <w:t xml:space="preserve">Restored (c. 2020)</w:t>
            </w:r>
          </w:p>
        </w:tc>
        <w:tc>
          <w:tcPr/>
          <w:p>
            <w:pPr>
              <w:pStyle w:val="Compact"/>
              <w:jc w:val="left"/>
            </w:pPr>
            <w:r>
              <w:t xml:space="preserve">0.08</w:t>
            </w:r>
          </w:p>
        </w:tc>
        <w:tc>
          <w:tcPr/>
          <w:p>
            <w:pPr>
              <w:pStyle w:val="Compact"/>
              <w:jc w:val="left"/>
            </w:pPr>
            <w:r>
              <w:t xml:space="preserve">2.81</w:t>
            </w:r>
          </w:p>
        </w:tc>
        <w:tc>
          <w:tcPr/>
          <w:p>
            <w:pPr>
              <w:pStyle w:val="Compact"/>
              <w:jc w:val="left"/>
            </w:pPr>
            <w:r>
              <w:t xml:space="preserve">0.972</w:t>
            </w:r>
          </w:p>
        </w:tc>
        <w:tc>
          <w:tcPr/>
          <w:p>
            <w:pPr>
              <w:pStyle w:val="Compact"/>
              <w:jc w:val="left"/>
            </w:pPr>
            <w:r>
              <w:t xml:space="preserve">0.992</w:t>
            </w:r>
          </w:p>
        </w:tc>
        <w:tc>
          <w:tcPr/>
          <w:p>
            <w:pPr>
              <w:pStyle w:val="Compact"/>
              <w:jc w:val="left"/>
            </w:pPr>
            <w:r>
              <w:t xml:space="preserve">0.987</w:t>
            </w:r>
          </w:p>
        </w:tc>
        <w:tc>
          <w:tcPr/>
          <w:p>
            <w:pPr>
              <w:pStyle w:val="Compact"/>
              <w:jc w:val="left"/>
            </w:pPr>
            <w:r>
              <w:t xml:space="preserve">0.992</w:t>
            </w:r>
          </w:p>
        </w:tc>
      </w:tr>
    </w:tbl>
    <w:p>
      <w:pPr>
        <w:pStyle w:val="BodyText"/>
      </w:pPr>
      <w:r>
        <w:t xml:space="preserve">Two corrections follow:</w:t>
      </w:r>
    </w:p>
    <w:p>
      <w:pPr>
        <w:numPr>
          <w:ilvl w:val="0"/>
          <w:numId w:val="1029"/>
        </w:numPr>
        <w:pStyle w:val="Compact"/>
      </w:pPr>
      <w:r>
        <w:t xml:space="preserve">v4.4 printed</w:t>
      </w:r>
      <w:r>
        <w:t xml:space="preserve"> </w:t>
      </w:r>
      <m:oMath>
        <m:r>
          <m:rPr>
            <m:sty m:val="p"/>
          </m:rPr>
          <m:t>∥</m:t>
        </m:r>
        <m:r>
          <m:t>x</m:t>
        </m:r>
        <m:sSup>
          <m:e>
            <m:r>
              <m:rPr>
                <m:sty m:val="p"/>
              </m:rPr>
              <m:t>∥</m:t>
            </m:r>
          </m:e>
          <m:sup>
            <m:r>
              <m:t>2</m:t>
            </m:r>
          </m:sup>
        </m:sSup>
        <m:r>
          <m:rPr>
            <m:sty m:val="p"/>
          </m:rPr>
          <m:t>=</m:t>
        </m:r>
        <m:r>
          <m:t>3.83</m:t>
        </m:r>
      </m:oMath>
      <w:r>
        <w:t xml:space="preserve"> </w:t>
      </w:r>
      <w:r>
        <w:t xml:space="preserve">and</w:t>
      </w:r>
      <w:r>
        <w:t xml:space="preserve"> </w:t>
      </w:r>
      <m:oMath>
        <m:r>
          <m:t>1.30</m:t>
        </m:r>
      </m:oMath>
      <w:r>
        <w:t xml:space="preserve"> </w:t>
      </w:r>
      <w:r>
        <w:t xml:space="preserve">for the first two snapshots and reported</w:t>
      </w:r>
      <w:r>
        <w:t xml:space="preserve"> </w:t>
      </w:r>
      <m:oMath>
        <m:sSub>
          <m:e>
            <m:r>
              <m:t>Γ</m:t>
            </m:r>
          </m:e>
          <m:sub>
            <m:r>
              <m:rPr>
                <m:nor/>
                <m:sty m:val="p"/>
              </m:rPr>
              <m:t>post</m:t>
            </m:r>
          </m:sub>
        </m:sSub>
        <m:r>
          <m:rPr>
            <m:sty m:val="p"/>
          </m:rPr>
          <m:t>=</m:t>
        </m:r>
        <m:r>
          <m:rPr>
            <m:sty m:val="p"/>
          </m:rPr>
          <m:t>−</m:t>
        </m:r>
        <m:r>
          <m:t>0.192</m:t>
        </m:r>
      </m:oMath>
      <w:r>
        <w:t xml:space="preserve">. The arithmetic is wrong, and the negative value is not</w:t>
      </w:r>
      <w:r>
        <w:t xml:space="preserve"> </w:t>
      </w:r>
      <w:r>
        <w:t xml:space="preserve">“</w:t>
      </w:r>
      <w:r>
        <w:t xml:space="preserve">anti-coherence</w:t>
      </w:r>
      <w:r>
        <w:t xml:space="preserve">”</w:t>
      </w:r>
      <w:r>
        <w:t xml:space="preserve"> </w:t>
      </w:r>
      <w:r>
        <w:t xml:space="preserve">in any case. It arises because</w:t>
      </w:r>
      <w:r>
        <w:t xml:space="preserve"> </w:t>
      </w:r>
      <m:oMath>
        <m:r>
          <m:t>R</m:t>
        </m:r>
        <m:d>
          <m:dPr>
            <m:begChr m:val="("/>
            <m:endChr m:val=")"/>
            <m:sepChr m:val=""/>
            <m:grow/>
          </m:dPr>
          <m:e>
            <m:r>
              <m:t>x</m:t>
            </m:r>
          </m:e>
        </m:d>
        <m:r>
          <m:rPr>
            <m:sty m:val="p"/>
          </m:rPr>
          <m:t>=</m:t>
        </m:r>
        <m:r>
          <m:t>E</m:t>
        </m:r>
        <m:r>
          <m:rPr>
            <m:sty m:val="p"/>
          </m:rPr>
          <m:t>/</m:t>
        </m:r>
        <m:r>
          <m:rPr>
            <m:sty m:val="p"/>
          </m:rPr>
          <m:t>∥</m:t>
        </m:r>
        <m:r>
          <m:t>x</m:t>
        </m:r>
        <m:sSup>
          <m:e>
            <m:r>
              <m:rPr>
                <m:sty m:val="p"/>
              </m:rPr>
              <m:t>∥</m:t>
            </m:r>
          </m:e>
          <m:sup>
            <m:r>
              <m:t>2</m:t>
            </m:r>
          </m:sup>
        </m:sSup>
      </m:oMath>
      <w:r>
        <w:t xml:space="preserve"> </w:t>
      </w:r>
      <w:r>
        <w:t xml:space="preserve">is a Rayleigh quotient that can exceed 1 whenever</w:t>
      </w:r>
      <w:r>
        <w:t xml:space="preserve"> </w:t>
      </w:r>
      <m:oMath>
        <m:sSub>
          <m:e>
            <m:r>
              <m:t>λ</m:t>
            </m:r>
          </m:e>
          <m:sub>
            <m:r>
              <m:rPr>
                <m:sty m:val="p"/>
              </m:rPr>
              <m:t>max</m:t>
            </m:r>
          </m:sub>
        </m:sSub>
        <m:r>
          <m:rPr>
            <m:sty m:val="p"/>
          </m:rPr>
          <m:t>&gt;</m:t>
        </m:r>
        <m:r>
          <m:t>1</m:t>
        </m:r>
      </m:oMath>
      <w:r>
        <w:t xml:space="preserve">. Every v5.0 measure lies in</w:t>
      </w:r>
      <w:r>
        <w:t xml:space="preserve"> </w:t>
      </w:r>
      <m:oMath>
        <m:d>
          <m:dPr>
            <m:begChr m:val="["/>
            <m:endChr m:val="]"/>
            <m:sepChr m:val=""/>
            <m:grow/>
          </m:dPr>
          <m:e>
            <m:r>
              <m:t>0</m:t>
            </m:r>
            <m:r>
              <m:rPr>
                <m:sty m:val="p"/>
              </m:rPr>
              <m:t>,</m:t>
            </m:r>
            <m:r>
              <m:t>1</m:t>
            </m:r>
          </m:e>
        </m:d>
      </m:oMath>
      <w:r>
        <w:t xml:space="preserve"> </w:t>
      </w:r>
      <w:r>
        <w:t xml:space="preserve">by construction (Proposition 5.3).</w:t>
      </w:r>
    </w:p>
    <w:p>
      <w:pPr>
        <w:numPr>
          <w:ilvl w:val="0"/>
          <w:numId w:val="1029"/>
        </w:numPr>
        <w:pStyle w:val="Compact"/>
      </w:pPr>
      <w:r>
        <w:t xml:space="preserve">The ordering pre &lt; restored is within the range that measurement noise alone would produce for data of this precision (Proposition 5.10). It should not be read</w:t>
      </w:r>
      <w:r>
        <w:t xml:space="preserve"> </w:t>
      </w:r>
      <w:r>
        <w:rPr>
          <w:bCs/>
          <w:b/>
        </w:rPr>
        <w:t xml:space="preserve">[E]</w:t>
      </w:r>
      <w:r>
        <w:t xml:space="preserve">.</w:t>
      </w:r>
    </w:p>
    <w:p>
      <w:pPr>
        <w:pStyle w:val="CaptionedFigure"/>
      </w:pPr>
      <w:r>
        <w:drawing>
          <wp:inline>
            <wp:extent cx="4267200" cy="2477729"/>
            <wp:effectExtent b="0" l="0" r="0" t="0"/>
            <wp:docPr descr="Resolvent coherence Γ_τ as a function of stiffness for the three trophic snapshots. Solid: Γ_τ; dotted: its limit Γ_0; dashed: the default τ*." title="" id="69" name="Picture"/>
            <a:graphic>
              <a:graphicData uri="http://schemas.openxmlformats.org/drawingml/2006/picture">
                <pic:pic>
                  <pic:nvPicPr>
                    <pic:cNvPr descr="figures/fig2_gamma_tau.png" id="70" name="Picture"/>
                    <pic:cNvPicPr>
                      <a:picLocks noChangeArrowheads="1" noChangeAspect="1"/>
                    </pic:cNvPicPr>
                  </pic:nvPicPr>
                  <pic:blipFill>
                    <a:blip r:embed="rId68"/>
                    <a:stretch>
                      <a:fillRect/>
                    </a:stretch>
                  </pic:blipFill>
                  <pic:spPr bwMode="auto">
                    <a:xfrm>
                      <a:off x="0" y="0"/>
                      <a:ext cx="4267200" cy="2477729"/>
                    </a:xfrm>
                    <a:prstGeom prst="rect">
                      <a:avLst/>
                    </a:prstGeom>
                    <a:noFill/>
                    <a:ln w="9525">
                      <a:noFill/>
                      <a:headEnd/>
                      <a:tailEnd/>
                    </a:ln>
                  </pic:spPr>
                </pic:pic>
              </a:graphicData>
            </a:graphic>
          </wp:inline>
        </w:drawing>
      </w:r>
    </w:p>
    <w:p>
      <w:pPr>
        <w:pStyle w:val="ImageCaption"/>
      </w:pPr>
      <w:r>
        <w:t xml:space="preserve">Resolvent coherence Γ_τ as a function of stiffness for the three trophic snapshots. Solid: Γ_τ; dotted: its limit Γ_0; dashed: the default τ*.</w:t>
      </w:r>
    </w:p>
    <w:bookmarkEnd w:id="71"/>
    <w:bookmarkStart w:id="75" w:name="the-clock-ring-holonomy-and-its-residue"/>
    <w:p>
      <w:pPr>
        <w:pStyle w:val="Heading3"/>
      </w:pPr>
      <w:r>
        <w:t xml:space="preserve">4.3 The clock ring: holonomy and its residue</w:t>
      </w:r>
    </w:p>
    <w:p>
      <w:pPr>
        <w:pStyle w:val="FirstParagraph"/>
      </w:pPr>
      <w:r>
        <w:rPr>
          <w:iCs/>
          <w:i/>
        </w:rPr>
        <w:t xml:space="preserve">Setting.</w:t>
      </w:r>
      <w:r>
        <w:t xml:space="preserve"> </w:t>
      </w:r>
      <m:oMath>
        <m:r>
          <m:t>N</m:t>
        </m:r>
        <m:r>
          <m:rPr>
            <m:sty m:val="p"/>
          </m:rPr>
          <m:t>=</m:t>
        </m:r>
        <m:r>
          <m:t>6</m:t>
        </m:r>
      </m:oMath>
      <w:r>
        <w:t xml:space="preserve"> </w:t>
      </w:r>
      <w:r>
        <w:t xml:space="preserve">clocks on a ring. Each link measures the offset between neighbours,</w:t>
      </w:r>
      <w:r>
        <w:t xml:space="preserve"> </w:t>
      </w:r>
      <m:oMath>
        <m:sSub>
          <m:e>
            <m:r>
              <m:t>ω</m:t>
            </m:r>
          </m:e>
          <m:sub>
            <m:r>
              <m:t>e</m:t>
            </m:r>
          </m:sub>
        </m:sSub>
      </m:oMath>
      <w:r>
        <w:t xml:space="preserve">, with stalks</w:t>
      </w:r>
      <w:r>
        <w:t xml:space="preserve"> </w:t>
      </w:r>
      <m:oMath>
        <m:r>
          <m:rPr>
            <m:sty m:val="p"/>
            <m:scr m:val="double-struck"/>
          </m:rPr>
          <m:t>R</m:t>
        </m:r>
      </m:oMath>
      <w:r>
        <w:t xml:space="preserve">. The true offsets are a gradient, and a uniform holonomy</w:t>
      </w:r>
      <w:r>
        <w:t xml:space="preserve"> </w:t>
      </w:r>
      <m:oMath>
        <m:r>
          <m:t>Φ</m:t>
        </m:r>
        <m:r>
          <m:rPr>
            <m:sty m:val="p"/>
          </m:rPr>
          <m:t>=</m:t>
        </m:r>
        <m:r>
          <m:t>0.6</m:t>
        </m:r>
      </m:oMath>
      <w:r>
        <w:t xml:space="preserve"> </w:t>
      </w:r>
      <w:r>
        <w:t xml:space="preserve">is added:</w:t>
      </w:r>
      <w:r>
        <w:t xml:space="preserve"> </w:t>
      </w:r>
      <m:oMath>
        <m:r>
          <m:t>ω</m:t>
        </m:r>
        <m:r>
          <m:rPr>
            <m:sty m:val="p"/>
          </m:rPr>
          <m:t>=</m:t>
        </m:r>
        <m:sSup>
          <m:e>
            <m:r>
              <m:t>δ</m:t>
            </m:r>
          </m:e>
          <m:sup>
            <m:r>
              <m:t>0</m:t>
            </m:r>
          </m:sup>
        </m:sSup>
        <m:r>
          <m:t>t</m:t>
        </m:r>
        <m:r>
          <m:rPr>
            <m:sty m:val="p"/>
          </m:rPr>
          <m:t>+</m:t>
        </m:r>
        <m:r>
          <m:t>Φ</m:t>
        </m:r>
        <m:r>
          <m:rPr>
            <m:sty m:val="p"/>
          </m:rPr>
          <m:t>/</m:t>
        </m:r>
        <m:r>
          <m:t>N</m:t>
        </m:r>
      </m:oMath>
      <w:r>
        <w:t xml:space="preserve"> </w:t>
      </w:r>
      <w:r>
        <w:rPr>
          <w:bCs/>
          <w:b/>
        </w:rPr>
        <w:t xml:space="preserve">[D]</w:t>
      </w:r>
      <w:r>
        <w:t xml:space="preserve">.</w:t>
      </w:r>
    </w:p>
    <w:p>
      <w:pPr>
        <w:pStyle w:val="BodyText"/>
      </w:pPr>
      <w:r>
        <w:rPr>
          <w:bCs/>
          <w:b/>
        </w:rPr>
        <w:t xml:space="preserve">Proposition 4.1 (Ring residual).</w:t>
      </w:r>
      <w:r>
        <w:t xml:space="preserve"> </w:t>
      </w:r>
      <w:r>
        <w:t xml:space="preserve">On the scalar ring with</w:t>
      </w:r>
      <w:r>
        <w:t xml:space="preserve"> </w:t>
      </w:r>
      <m:oMath>
        <m:r>
          <m:t>N</m:t>
        </m:r>
      </m:oMath>
      <w:r>
        <w:t xml:space="preserve"> </w:t>
      </w:r>
      <w:r>
        <w:t xml:space="preserve">edges and no face, every ω with holonomy</w:t>
      </w:r>
      <w:r>
        <w:t xml:space="preserve"> </w:t>
      </w:r>
      <m:oMath>
        <m:r>
          <m:t>Φ</m:t>
        </m:r>
        <m:r>
          <m:rPr>
            <m:sty m:val="p"/>
          </m:rPr>
          <m:t>=</m:t>
        </m:r>
        <m:nary>
          <m:naryPr>
            <m:chr m:val="∑"/>
            <m:limLoc m:val="undOvr"/>
            <m:subHide m:val="off"/>
            <m:supHide m:val="on"/>
          </m:naryPr>
          <m:sub>
            <m:r>
              <m:t>e</m:t>
            </m:r>
          </m:sub>
          <m:sup>
            <m:r>
              <m:t>​</m:t>
            </m:r>
          </m:sup>
          <m:e>
            <m:sSub>
              <m:e>
                <m:r>
                  <m:t>ω</m:t>
                </m:r>
              </m:e>
              <m:sub>
                <m:r>
                  <m:t>e</m:t>
                </m:r>
              </m:sub>
            </m:sSub>
          </m:e>
        </m:nary>
      </m:oMath>
      <w:r>
        <w:t xml:space="preserve"> </w:t>
      </w:r>
      <w:r>
        <w:t xml:space="preserve">satisfies</w:t>
      </w:r>
    </w:p>
    <w:p>
      <w:pPr>
        <w:pStyle w:val="BodyText"/>
      </w:pPr>
      <m:oMathPara>
        <m:oMathParaPr>
          <m:jc m:val="center"/>
        </m:oMathParaPr>
        <m:oMath>
          <m:limLow>
            <m:e>
              <m:r>
                <m:rPr>
                  <m:sty m:val="p"/>
                </m:rPr>
                <m:t>min</m:t>
              </m:r>
            </m:e>
            <m:lim>
              <m:r>
                <m:t>x</m:t>
              </m:r>
            </m:lim>
          </m:limLow>
          <m:r>
            <m:rPr>
              <m:sty m:val="p"/>
            </m:rPr>
            <m:t>∥</m:t>
          </m:r>
          <m:r>
            <m:t>ω</m:t>
          </m:r>
          <m:r>
            <m:rPr>
              <m:sty m:val="p"/>
            </m:rPr>
            <m:t>−</m:t>
          </m:r>
          <m:sSup>
            <m:e>
              <m:r>
                <m:t>δ</m:t>
              </m:r>
            </m:e>
            <m:sup>
              <m:r>
                <m:t>0</m:t>
              </m:r>
            </m:sup>
          </m:sSup>
          <m:r>
            <m:t>x</m:t>
          </m:r>
          <m:sSup>
            <m:e>
              <m:r>
                <m:rPr>
                  <m:sty m:val="p"/>
                </m:rPr>
                <m:t>∥</m:t>
              </m:r>
            </m:e>
            <m:sup>
              <m:r>
                <m:t>2</m:t>
              </m:r>
            </m:sup>
          </m:sSup>
          <m:r>
            <m:rPr>
              <m:sty m:val="p"/>
            </m:rPr>
            <m:t>=</m:t>
          </m:r>
          <m:sSup>
            <m:e>
              <m:r>
                <m:t>Φ</m:t>
              </m:r>
            </m:e>
            <m:sup>
              <m:r>
                <m:t>2</m:t>
              </m:r>
            </m:sup>
          </m:sSup>
          <m:r>
            <m:rPr>
              <m:sty m:val="p"/>
            </m:rPr>
            <m:t>/</m:t>
          </m:r>
          <m:r>
            <m:t>N</m:t>
          </m:r>
          <m:r>
            <m:rPr>
              <m:sty m:val="p"/>
            </m:rPr>
            <m:t>.</m:t>
          </m:r>
        </m:oMath>
      </m:oMathPara>
    </w:p>
    <w:p>
      <w:pPr>
        <w:pStyle w:val="FirstParagraph"/>
      </w:pPr>
      <w:r>
        <w:t xml:space="preserve">The residual is entirely harmonic.</w:t>
      </w:r>
    </w:p>
    <w:p>
      <w:pPr>
        <w:pStyle w:val="BodyText"/>
      </w:pPr>
      <w:r>
        <w:rPr>
          <w:iCs/>
          <w:i/>
        </w:rPr>
        <w:t xml:space="preserve">Proof.</w:t>
      </w:r>
      <w:r>
        <w:t xml:space="preserve"> </w:t>
      </w:r>
      <w:r>
        <w:t xml:space="preserve">On a cycle,</w:t>
      </w:r>
      <w:r>
        <w:t xml:space="preserve"> </w:t>
      </w:r>
      <m:oMath>
        <m:r>
          <m:rPr>
            <m:sty m:val="p"/>
          </m:rPr>
          <m:t>im</m:t>
        </m:r>
        <m:sSup>
          <m:e>
            <m:r>
              <m:t>δ</m:t>
            </m:r>
          </m:e>
          <m:sup>
            <m:r>
              <m:t>0</m:t>
            </m:r>
          </m:sup>
        </m:sSup>
        <m:r>
          <m:rPr>
            <m:sty m:val="p"/>
          </m:rPr>
          <m:t>=</m:t>
        </m:r>
        <m:r>
          <m:rPr>
            <m:sty m:val="p"/>
          </m:rPr>
          <m:t>{</m:t>
        </m:r>
        <m:r>
          <m:t>g</m:t>
        </m:r>
        <m:r>
          <m:rPr>
            <m:sty m:val="p"/>
          </m:rPr>
          <m:t>:</m:t>
        </m:r>
        <m:nary>
          <m:naryPr>
            <m:chr m:val="∑"/>
            <m:limLoc m:val="undOvr"/>
            <m:subHide m:val="off"/>
            <m:supHide m:val="on"/>
          </m:naryPr>
          <m:sub>
            <m:r>
              <m:t>e</m:t>
            </m:r>
          </m:sub>
          <m:sup>
            <m:r>
              <m:t>​</m:t>
            </m:r>
          </m:sup>
          <m:e>
            <m:sSub>
              <m:e>
                <m:r>
                  <m:t>g</m:t>
                </m:r>
              </m:e>
              <m:sub>
                <m:r>
                  <m:t>e</m:t>
                </m:r>
              </m:sub>
            </m:sSub>
          </m:e>
        </m:nary>
        <m:r>
          <m:rPr>
            <m:sty m:val="p"/>
          </m:rPr>
          <m:t>=</m:t>
        </m:r>
        <m:r>
          <m:t>0</m:t>
        </m:r>
        <m:r>
          <m:rPr>
            <m:sty m:val="p"/>
          </m:rPr>
          <m:t>}</m:t>
        </m:r>
      </m:oMath>
      <w:r>
        <w:t xml:space="preserve">, which has dimension</w:t>
      </w:r>
      <w:r>
        <w:t xml:space="preserve"> </w:t>
      </w:r>
      <m:oMath>
        <m:r>
          <m:t>N</m:t>
        </m:r>
        <m:r>
          <m:rPr>
            <m:sty m:val="p"/>
          </m:rPr>
          <m:t>−</m:t>
        </m:r>
        <m:r>
          <m:t>1</m:t>
        </m:r>
      </m:oMath>
      <w:r>
        <w:t xml:space="preserve">. The orthogonal complement is spanned by</w:t>
      </w:r>
      <w:r>
        <w:t xml:space="preserve"> </w:t>
      </w:r>
      <m:oMath>
        <m:r>
          <m:rPr>
            <m:sty m:val="b"/>
          </m:rPr>
          <m:t>1</m:t>
        </m:r>
      </m:oMath>
      <w:r>
        <w:t xml:space="preserve">. The projection of ω onto</w:t>
      </w:r>
      <w:r>
        <w:t xml:space="preserve"> </w:t>
      </w:r>
      <m:oMath>
        <m:r>
          <m:rPr>
            <m:sty m:val="b"/>
          </m:rPr>
          <m:t>1</m:t>
        </m:r>
      </m:oMath>
      <w:r>
        <w:t xml:space="preserve"> </w:t>
      </w:r>
      <w:r>
        <w:t xml:space="preserve">is</w:t>
      </w:r>
      <w:r>
        <w:t xml:space="preserve"> </w:t>
      </w:r>
      <m:oMath>
        <m:d>
          <m:dPr>
            <m:begChr m:val="("/>
            <m:endChr m:val=")"/>
            <m:sepChr m:val=""/>
            <m:grow/>
          </m:dPr>
          <m:e>
            <m:r>
              <m:t>Φ</m:t>
            </m:r>
            <m:r>
              <m:rPr>
                <m:sty m:val="p"/>
              </m:rPr>
              <m:t>/</m:t>
            </m:r>
            <m:r>
              <m:t>N</m:t>
            </m:r>
          </m:e>
        </m:d>
        <m:r>
          <m:rPr>
            <m:sty m:val="b"/>
          </m:rPr>
          <m:t>1</m:t>
        </m:r>
      </m:oMath>
      <w:r>
        <w:t xml:space="preserve">, with squared norm</w:t>
      </w:r>
      <w:r>
        <w:t xml:space="preserve"> </w:t>
      </w:r>
      <m:oMath>
        <m:sSup>
          <m:e>
            <m:r>
              <m:t>Φ</m:t>
            </m:r>
          </m:e>
          <m:sup>
            <m:r>
              <m:t>2</m:t>
            </m:r>
          </m:sup>
        </m:sSup>
        <m:r>
          <m:rPr>
            <m:sty m:val="p"/>
          </m:rPr>
          <m:t>/</m:t>
        </m:r>
        <m:r>
          <m:t>N</m:t>
        </m:r>
      </m:oMath>
      <w:r>
        <w:t xml:space="preserve">. With no faces there is no curl. ∎</w:t>
      </w:r>
      <w:r>
        <w:t xml:space="preserve"> </w:t>
      </w:r>
      <w:r>
        <w:rPr>
          <w:bCs/>
          <w:b/>
        </w:rPr>
        <w:t xml:space="preserve">[E]</w:t>
      </w:r>
    </w:p>
    <w:p>
      <w:pPr>
        <w:pStyle w:val="BodyText"/>
      </w:pPr>
      <w:r>
        <w:rPr>
          <w:iCs/>
          <w:i/>
        </w:rPr>
        <w:t xml:space="preserve">Computed.</w:t>
      </w:r>
      <w:r>
        <w:t xml:space="preserve"> </w:t>
      </w:r>
      <w:r>
        <w:t xml:space="preserve">The holonomy is 0.600 and</w:t>
      </w:r>
      <w:r>
        <w:t xml:space="preserve"> </w:t>
      </w:r>
      <m:oMath>
        <m:sSub>
          <m:e>
            <m:r>
              <m:t>E</m:t>
            </m:r>
          </m:e>
          <m:sub>
            <m:r>
              <m:rPr>
                <m:nor/>
                <m:sty m:val="p"/>
              </m:rPr>
              <m:t>harm</m:t>
            </m:r>
          </m:sub>
        </m:sSub>
        <m:r>
          <m:rPr>
            <m:sty m:val="p"/>
          </m:rPr>
          <m:t>=</m:t>
        </m:r>
        <m:r>
          <m:t>0.0600</m:t>
        </m:r>
        <m:r>
          <m:rPr>
            <m:sty m:val="p"/>
          </m:rPr>
          <m:t>=</m:t>
        </m:r>
        <m:sSup>
          <m:e>
            <m:r>
              <m:t>Φ</m:t>
            </m:r>
          </m:e>
          <m:sup>
            <m:r>
              <m:t>2</m:t>
            </m:r>
          </m:sup>
        </m:sSup>
        <m:r>
          <m:rPr>
            <m:sty m:val="p"/>
          </m:rPr>
          <m:t>/</m:t>
        </m:r>
        <m:r>
          <m:t>N</m:t>
        </m:r>
      </m:oMath>
      <w:r>
        <w:t xml:space="preserve">. When the ring’s interior is declared a face, the same 0.0600 appears entirely as</w:t>
      </w:r>
      <w:r>
        <w:t xml:space="preserve"> </w:t>
      </w:r>
      <m:oMath>
        <m:sSub>
          <m:e>
            <m:r>
              <m:t>E</m:t>
            </m:r>
          </m:e>
          <m:sub>
            <m:r>
              <m:rPr>
                <m:nor/>
                <m:sty m:val="p"/>
              </m:rPr>
              <m:t>curl</m:t>
            </m:r>
          </m:sub>
        </m:sSub>
      </m:oMath>
      <w:r>
        <w:t xml:space="preserve"> </w:t>
      </w:r>
      <w:r>
        <w:t xml:space="preserve">and</w:t>
      </w:r>
      <w:r>
        <w:t xml:space="preserve"> </w:t>
      </w:r>
      <m:oMath>
        <m:sSub>
          <m:e>
            <m:r>
              <m:t>E</m:t>
            </m:r>
          </m:e>
          <m:sub>
            <m:r>
              <m:rPr>
                <m:nor/>
                <m:sty m:val="p"/>
              </m:rPr>
              <m:t>harm</m:t>
            </m:r>
          </m:sub>
        </m:sSub>
        <m:r>
          <m:rPr>
            <m:sty m:val="p"/>
          </m:rPr>
          <m:t>=</m:t>
        </m:r>
        <m:r>
          <m:t>0</m:t>
        </m:r>
      </m:oMath>
      <w:r>
        <w:t xml:space="preserve">, as Proposition 3.7 requires. This is the result stated, for a gravitational ring, in</w:t>
      </w:r>
      <w:r>
        <w:t xml:space="preserve"> </w:t>
      </w:r>
      <w:hyperlink r:id="rId24">
        <w:r>
          <w:rPr>
            <w:rStyle w:val="Hyperlink"/>
          </w:rPr>
          <w:t xml:space="preserve">The Dragged Frame</w:t>
        </w:r>
      </w:hyperlink>
      <w:r>
        <w:t xml:space="preserve"> </w:t>
      </w:r>
      <w:r>
        <w:t xml:space="preserve">(DRK-171)</w:t>
      </w:r>
      <w:r>
        <w:t xml:space="preserve"> </w:t>
      </w:r>
      <w:r>
        <w:rPr>
          <w:bCs/>
          <w:b/>
        </w:rPr>
        <w:t xml:space="preserve">[E]</w:t>
      </w:r>
      <w:r>
        <w:t xml:space="preserve">.</w:t>
      </w:r>
    </w:p>
    <w:p>
      <w:pPr>
        <w:pStyle w:val="BodyText"/>
      </w:pPr>
      <w:r>
        <w:rPr>
          <w:bCs/>
          <w:b/>
        </w:rPr>
        <w:t xml:space="preserve">Proposition 4.2 (U(1) ring).</w:t>
      </w:r>
      <w:r>
        <w:t xml:space="preserve"> </w:t>
      </w:r>
      <w:r>
        <w:t xml:space="preserve">Let each edge transport phases by</w:t>
      </w:r>
      <w:r>
        <w:t xml:space="preserve"> </w:t>
      </w:r>
      <m:oMath>
        <m:sSup>
          <m:e>
            <m:r>
              <m:t>e</m:t>
            </m:r>
          </m:e>
          <m:sup>
            <m:r>
              <m:t>i</m:t>
            </m:r>
            <m:r>
              <m:t>ϕ</m:t>
            </m:r>
            <m:r>
              <m:rPr>
                <m:sty m:val="p"/>
              </m:rPr>
              <m:t>/</m:t>
            </m:r>
            <m:r>
              <m:t>N</m:t>
            </m:r>
          </m:sup>
        </m:sSup>
      </m:oMath>
      <w:r>
        <w:t xml:space="preserve">, so that the holonomy is</w:t>
      </w:r>
      <w:r>
        <w:t xml:space="preserve"> </w:t>
      </w:r>
      <m:oMath>
        <m:sSup>
          <m:e>
            <m:r>
              <m:t>e</m:t>
            </m:r>
          </m:e>
          <m:sup>
            <m:r>
              <m:t>i</m:t>
            </m:r>
            <m:r>
              <m:t>ϕ</m:t>
            </m:r>
          </m:sup>
        </m:sSup>
      </m:oMath>
      <w:r>
        <w:t xml:space="preserve">. The connection Laplacian has eigenvalues</w:t>
      </w:r>
    </w:p>
    <w:p>
      <w:pPr>
        <w:pStyle w:val="BodyText"/>
      </w:pPr>
      <m:oMathPara>
        <m:oMathParaPr>
          <m:jc m:val="center"/>
        </m:oMathParaPr>
        <m:oMath>
          <m:sSub>
            <m:e>
              <m:r>
                <m:t>λ</m:t>
              </m:r>
            </m:e>
            <m:sub>
              <m:r>
                <m:t>k</m:t>
              </m:r>
            </m:sub>
          </m:sSub>
          <m:r>
            <m:rPr>
              <m:sty m:val="p"/>
            </m:rPr>
            <m:t>=</m:t>
          </m:r>
          <m:r>
            <m:t>2</m:t>
          </m:r>
          <m:r>
            <m:rPr>
              <m:sty m:val="p"/>
            </m:rPr>
            <m:t>−</m:t>
          </m:r>
          <m:r>
            <m:t>2</m:t>
          </m:r>
          <m:r>
            <m:rPr>
              <m:sty m:val="p"/>
            </m:rPr>
            <m:t>cos</m:t>
          </m:r>
          <m:r>
            <m:t>​</m:t>
          </m:r>
          <m:d>
            <m:dPr>
              <m:begChr m:val="("/>
              <m:endChr m:val=")"/>
              <m:sepChr m:val=""/>
              <m:grow/>
            </m:dPr>
            <m:e>
              <m:f>
                <m:fPr>
                  <m:type m:val="bar"/>
                </m:fPr>
                <m:num>
                  <m:r>
                    <m:t>2</m:t>
                  </m:r>
                  <m:r>
                    <m:t>π</m:t>
                  </m:r>
                  <m:r>
                    <m:t>k</m:t>
                  </m:r>
                  <m:r>
                    <m:rPr>
                      <m:sty m:val="p"/>
                    </m:rPr>
                    <m:t>+</m:t>
                  </m:r>
                  <m:r>
                    <m:t>ϕ</m:t>
                  </m:r>
                </m:num>
                <m:den>
                  <m:r>
                    <m:t>N</m:t>
                  </m:r>
                </m:den>
              </m:f>
            </m:e>
          </m:d>
          <m:r>
            <m:rPr>
              <m:sty m:val="p"/>
            </m:rPr>
            <m:t>,</m:t>
          </m:r>
          <m:r>
            <m:t>  </m:t>
          </m:r>
          <m:r>
            <m:t>k</m:t>
          </m:r>
          <m:r>
            <m:rPr>
              <m:sty m:val="p"/>
            </m:rPr>
            <m:t>=</m:t>
          </m:r>
          <m:r>
            <m:t>0</m:t>
          </m:r>
          <m:r>
            <m:rPr>
              <m:sty m:val="p"/>
            </m:rPr>
            <m:t>,</m:t>
          </m:r>
          <m:r>
            <m:rPr>
              <m:sty m:val="p"/>
            </m:rPr>
            <m:t>…</m:t>
          </m:r>
          <m:r>
            <m:rPr>
              <m:sty m:val="p"/>
            </m:rPr>
            <m:t>,</m:t>
          </m:r>
          <m:r>
            <m:t>N</m:t>
          </m:r>
          <m:r>
            <m:rPr>
              <m:sty m:val="p"/>
            </m:rPr>
            <m:t>−</m:t>
          </m:r>
          <m:r>
            <m:t>1</m:t>
          </m:r>
          <m:r>
            <m:rPr>
              <m:sty m:val="p"/>
            </m:rPr>
            <m:t>.</m:t>
          </m:r>
        </m:oMath>
      </m:oMathPara>
    </w:p>
    <w:p>
      <w:pPr>
        <w:pStyle w:val="FirstParagraph"/>
      </w:pPr>
      <w:r>
        <w:t xml:space="preserve">In particular</w:t>
      </w:r>
      <w:r>
        <w:t xml:space="preserve"> </w:t>
      </w:r>
      <m:oMath>
        <m:sSup>
          <m:e>
            <m:r>
              <m:t>H</m:t>
            </m:r>
          </m:e>
          <m:sup>
            <m:r>
              <m:t>0</m:t>
            </m:r>
          </m:sup>
        </m:sSup>
        <m:r>
          <m:rPr>
            <m:sty m:val="p"/>
          </m:rPr>
          <m:t>=</m:t>
        </m:r>
        <m:r>
          <m:t>0</m:t>
        </m:r>
      </m:oMath>
      <w:r>
        <w:t xml:space="preserve"> </w:t>
      </w:r>
      <w:r>
        <w:t xml:space="preserve">unless</w:t>
      </w:r>
      <w:r>
        <w:t xml:space="preserve"> </w:t>
      </w:r>
      <m:oMath>
        <m:r>
          <m:t>ϕ</m:t>
        </m:r>
        <m:r>
          <m:rPr>
            <m:sty m:val="p"/>
          </m:rPr>
          <m:t>∈</m:t>
        </m:r>
        <m:r>
          <m:t>2</m:t>
        </m:r>
        <m:r>
          <m:t>π</m:t>
        </m:r>
        <m:r>
          <m:rPr>
            <m:sty m:val="p"/>
            <m:scr m:val="double-struck"/>
          </m:rPr>
          <m:t>Z</m:t>
        </m:r>
      </m:oMath>
      <w:r>
        <w:t xml:space="preserve">.</w:t>
      </w:r>
    </w:p>
    <w:p>
      <w:pPr>
        <w:pStyle w:val="BodyText"/>
      </w:pPr>
      <w:r>
        <w:rPr>
          <w:iCs/>
          <w:i/>
        </w:rPr>
        <w:t xml:space="preserve">Proof.</w:t>
      </w:r>
      <w:r>
        <w:t xml:space="preserve"> </w:t>
      </w:r>
      <w:r>
        <w:t xml:space="preserve">The Fourier modes</w:t>
      </w:r>
      <w:r>
        <w:t xml:space="preserve"> </w:t>
      </w:r>
      <m:oMath>
        <m:sSub>
          <m:e>
            <m:r>
              <m:t>x</m:t>
            </m:r>
          </m:e>
          <m:sub>
            <m:r>
              <m:t>j</m:t>
            </m:r>
          </m:sub>
        </m:sSub>
        <m:r>
          <m:rPr>
            <m:sty m:val="p"/>
          </m:rPr>
          <m:t>=</m:t>
        </m:r>
        <m:sSup>
          <m:e>
            <m:r>
              <m:t>e</m:t>
            </m:r>
          </m:e>
          <m:sup>
            <m:r>
              <m:t>2</m:t>
            </m:r>
            <m:r>
              <m:t>π</m:t>
            </m:r>
            <m:r>
              <m:t>i</m:t>
            </m:r>
            <m:r>
              <m:t>k</m:t>
            </m:r>
            <m:r>
              <m:t>j</m:t>
            </m:r>
            <m:r>
              <m:rPr>
                <m:sty m:val="p"/>
              </m:rPr>
              <m:t>/</m:t>
            </m:r>
            <m:r>
              <m:t>N</m:t>
            </m:r>
          </m:sup>
        </m:sSup>
      </m:oMath>
      <w:r>
        <w:t xml:space="preserve"> </w:t>
      </w:r>
      <w:r>
        <w:t xml:space="preserve">diagonalise the circulant connection Laplacian. ∎</w:t>
      </w:r>
      <w:r>
        <w:t xml:space="preserve"> </w:t>
      </w:r>
      <w:r>
        <w:rPr>
          <w:bCs/>
          <w:b/>
        </w:rPr>
        <w:t xml:space="preserve">[E]</w:t>
      </w:r>
    </w:p>
    <w:p>
      <w:pPr>
        <w:pStyle w:val="BodyText"/>
      </w:pPr>
      <w:r>
        <w:t xml:space="preserve">For</w:t>
      </w:r>
      <w:r>
        <w:t xml:space="preserve"> </w:t>
      </w:r>
      <m:oMath>
        <m:r>
          <m:t>ϕ</m:t>
        </m:r>
        <m:r>
          <m:rPr>
            <m:sty m:val="p"/>
          </m:rPr>
          <m:t>=</m:t>
        </m:r>
        <m:r>
          <m:t>1</m:t>
        </m:r>
      </m:oMath>
      <w:r>
        <w:t xml:space="preserve"> </w:t>
      </w:r>
      <w:r>
        <w:t xml:space="preserve">the computed spectrum is</w:t>
      </w:r>
      <w:r>
        <w:t xml:space="preserve"> </w:t>
      </w:r>
      <m:oMath>
        <m:r>
          <m:rPr>
            <m:sty m:val="p"/>
          </m:rPr>
          <m:t>{</m:t>
        </m:r>
        <m:r>
          <m:t>0.0277</m:t>
        </m:r>
        <m:r>
          <m:rPr>
            <m:sty m:val="p"/>
          </m:rPr>
          <m:t>,</m:t>
        </m:r>
        <m:r>
          <m:t>0.7265</m:t>
        </m:r>
        <m:r>
          <m:rPr>
            <m:sty m:val="p"/>
          </m:rPr>
          <m:t>,</m:t>
        </m:r>
        <m:r>
          <m:t>1.3012</m:t>
        </m:r>
        <m:r>
          <m:rPr>
            <m:sty m:val="p"/>
          </m:rPr>
          <m:t>,</m:t>
        </m:r>
        <m:r>
          <m:t>2.6988</m:t>
        </m:r>
        <m:r>
          <m:rPr>
            <m:sty m:val="p"/>
          </m:rPr>
          <m:t>,</m:t>
        </m:r>
        <m:r>
          <m:t>3.2735</m:t>
        </m:r>
        <m:r>
          <m:rPr>
            <m:sty m:val="p"/>
          </m:rPr>
          <m:t>,</m:t>
        </m:r>
        <m:r>
          <m:t>3.9723</m:t>
        </m:r>
        <m:r>
          <m:rPr>
            <m:sty m:val="p"/>
          </m:rPr>
          <m:t>}</m:t>
        </m:r>
      </m:oMath>
      <w:r>
        <w:t xml:space="preserve">, matching the closed form to</w:t>
      </w:r>
      <w:r>
        <w:t xml:space="preserve"> </w:t>
      </w:r>
      <m:oMath>
        <m:sSup>
          <m:e>
            <m:r>
              <m:t>10</m:t>
            </m:r>
          </m:e>
          <m:sup>
            <m:r>
              <m:rPr>
                <m:sty m:val="p"/>
              </m:rPr>
              <m:t>−</m:t>
            </m:r>
            <m:r>
              <m:t>6</m:t>
            </m:r>
          </m:sup>
        </m:sSup>
      </m:oMath>
      <w:r>
        <w:t xml:space="preserve">. No global phase assignment exists (</w:t>
      </w:r>
      <m:oMath>
        <m:sSub>
          <m:e>
            <m:r>
              <m:t>b</m:t>
            </m:r>
          </m:e>
          <m:sub>
            <m:r>
              <m:t>0</m:t>
            </m:r>
          </m:sub>
        </m:sSub>
        <m:r>
          <m:rPr>
            <m:sty m:val="p"/>
          </m:rPr>
          <m:t>=</m:t>
        </m:r>
        <m:r>
          <m:t>0</m:t>
        </m:r>
      </m:oMath>
      <w:r>
        <w:t xml:space="preserve">), and the best attainable spectral coherence is</w:t>
      </w:r>
      <w:r>
        <w:t xml:space="preserve"> </w:t>
      </w:r>
      <m:oMath>
        <m:r>
          <m:t>1</m:t>
        </m:r>
        <m:r>
          <m:rPr>
            <m:sty m:val="p"/>
          </m:rPr>
          <m:t>−</m:t>
        </m:r>
        <m:sSub>
          <m:e>
            <m:r>
              <m:t>λ</m:t>
            </m:r>
          </m:e>
          <m:sub>
            <m:r>
              <m:rPr>
                <m:sty m:val="p"/>
              </m:rPr>
              <m:t>min</m:t>
            </m:r>
          </m:sub>
        </m:sSub>
        <m:r>
          <m:rPr>
            <m:sty m:val="p"/>
          </m:rPr>
          <m:t>/</m:t>
        </m:r>
        <m:sSub>
          <m:e>
            <m:r>
              <m:t>λ</m:t>
            </m:r>
          </m:e>
          <m:sub>
            <m:r>
              <m:rPr>
                <m:sty m:val="p"/>
              </m:rPr>
              <m:t>max</m:t>
            </m:r>
          </m:sub>
        </m:sSub>
        <m:r>
          <m:rPr>
            <m:sty m:val="p"/>
          </m:rPr>
          <m:t>=</m:t>
        </m:r>
        <m:r>
          <m:t>0.993</m:t>
        </m:r>
      </m:oMath>
      <w:r>
        <w:t xml:space="preserve">. This is the Aharonov–Bohm ring in sheaf form (Aharonov &amp; Bohm 1959): a flux that is invisible locally on every link and unremovable globally</w:t>
      </w:r>
      <w:r>
        <w:t xml:space="preserve"> </w:t>
      </w:r>
      <w:r>
        <w:rPr>
          <w:bCs/>
          <w:b/>
        </w:rPr>
        <w:t xml:space="preserve">[E]</w:t>
      </w:r>
      <w:r>
        <w:t xml:space="preserve">.</w:t>
      </w:r>
    </w:p>
    <w:p>
      <w:pPr>
        <w:pStyle w:val="CaptionedFigure"/>
      </w:pPr>
      <w:r>
        <w:drawing>
          <wp:inline>
            <wp:extent cx="5334000" cy="2015066"/>
            <wp:effectExtent b="0" l="0" r="0" t="0"/>
            <wp:docPr descr="(a) The irreducible residual on a scalar ring is Φ²/N. (b) Spectrum of the U(1) ring as the flux varies; the lowest eigenvalue vanishes only at trivial holonomy." title="" id="73" name="Picture"/>
            <a:graphic>
              <a:graphicData uri="http://schemas.openxmlformats.org/drawingml/2006/picture">
                <pic:pic>
                  <pic:nvPicPr>
                    <pic:cNvPr descr="figures/fig3_ring.png" id="74" name="Picture"/>
                    <pic:cNvPicPr>
                      <a:picLocks noChangeArrowheads="1" noChangeAspect="1"/>
                    </pic:cNvPicPr>
                  </pic:nvPicPr>
                  <pic:blipFill>
                    <a:blip r:embed="rId72"/>
                    <a:stretch>
                      <a:fillRect/>
                    </a:stretch>
                  </pic:blipFill>
                  <pic:spPr bwMode="auto">
                    <a:xfrm>
                      <a:off x="0" y="0"/>
                      <a:ext cx="5334000" cy="2015066"/>
                    </a:xfrm>
                    <a:prstGeom prst="rect">
                      <a:avLst/>
                    </a:prstGeom>
                    <a:noFill/>
                    <a:ln w="9525">
                      <a:noFill/>
                      <a:headEnd/>
                      <a:tailEnd/>
                    </a:ln>
                  </pic:spPr>
                </pic:pic>
              </a:graphicData>
            </a:graphic>
          </wp:inline>
        </w:drawing>
      </w:r>
    </w:p>
    <w:p>
      <w:pPr>
        <w:pStyle w:val="ImageCaption"/>
      </w:pPr>
      <w:r>
        <w:t xml:space="preserve">(a) The irreducible residual on a scalar ring is Φ²/N. (b) Spectrum of the U(1) ring as the flux varies; the lowest eigenvalue vanishes only at trivial holonomy.</w:t>
      </w:r>
    </w:p>
    <w:bookmarkEnd w:id="75"/>
    <w:bookmarkStart w:id="76" w:name="Xd1f8b36a21a2c2e57581e9e6f940eb31a214520"/>
    <w:p>
      <w:pPr>
        <w:pStyle w:val="Heading3"/>
      </w:pPr>
      <w:r>
        <w:t xml:space="preserve">4.4 The exchange complex: gradient, harmonic and curl together</w:t>
      </w:r>
    </w:p>
    <w:p>
      <w:pPr>
        <w:pStyle w:val="FirstParagraph"/>
      </w:pPr>
      <w:r>
        <w:rPr>
          <w:iCs/>
          <w:i/>
        </w:rPr>
        <w:t xml:space="preserve">Setting.</w:t>
      </w:r>
      <w:r>
        <w:t xml:space="preserve"> </w:t>
      </w:r>
      <w:r>
        <w:t xml:space="preserve">Four currencies A, B, C, D. Edge data are log exchange rates on A→B, B→C, C→A, C→D and D→A. The triangle ABC is declared a face, because its triangular cross-rates are quoted and checked; the loop ACD is not. The data are built from log prices</w:t>
      </w:r>
      <w:r>
        <w:t xml:space="preserve"> </w:t>
      </w:r>
      <m:oMath>
        <m:r>
          <m:t>p</m:t>
        </m:r>
        <m:r>
          <m:rPr>
            <m:sty m:val="p"/>
          </m:rPr>
          <m:t>=</m:t>
        </m:r>
        <m:d>
          <m:dPr>
            <m:begChr m:val="("/>
            <m:endChr m:val=")"/>
            <m:sepChr m:val=""/>
            <m:grow/>
          </m:dPr>
          <m:e>
            <m:r>
              <m:t>0</m:t>
            </m:r>
            <m:r>
              <m:rPr>
                <m:sty m:val="p"/>
              </m:rPr>
              <m:t>,</m:t>
            </m:r>
            <m:r>
              <m:t>0.10</m:t>
            </m:r>
            <m:r>
              <m:rPr>
                <m:sty m:val="p"/>
              </m:rPr>
              <m:t>,</m:t>
            </m:r>
            <m:r>
              <m:rPr>
                <m:sty m:val="p"/>
              </m:rPr>
              <m:t>−</m:t>
            </m:r>
            <m:r>
              <m:t>0.05</m:t>
            </m:r>
            <m:r>
              <m:rPr>
                <m:sty m:val="p"/>
              </m:rPr>
              <m:t>,</m:t>
            </m:r>
            <m:r>
              <m:t>0.20</m:t>
            </m:r>
          </m:e>
        </m:d>
      </m:oMath>
      <w:r>
        <w:t xml:space="preserve">, plus an arbitrage of 0.03 on A→B and a drift of 0.015 on each of C→D and D→A</w:t>
      </w:r>
      <w:r>
        <w:t xml:space="preserve"> </w:t>
      </w:r>
      <w:r>
        <w:rPr>
          <w:bCs/>
          <w:b/>
        </w:rPr>
        <w:t xml:space="preserve">[D]</w:t>
      </w:r>
      <w:r>
        <w:t xml:space="preserve">.</w:t>
      </w:r>
    </w:p>
    <w:p>
      <w:pPr>
        <w:pStyle w:val="BodyText"/>
      </w:pPr>
      <w:r>
        <w:rPr>
          <w:iCs/>
          <w:i/>
        </w:rPr>
        <w:t xml:space="preserve">Computed.</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pPr>
          </w:p>
        </w:tc>
        <w:tc>
          <w:tcPr/>
          <w:p>
            <w:pPr>
              <w:pStyle w:val="Compact"/>
              <w:jc w:val="left"/>
            </w:pPr>
            <w:r>
              <w:t xml:space="preserve">A→B</w:t>
            </w:r>
          </w:p>
        </w:tc>
        <w:tc>
          <w:tcPr/>
          <w:p>
            <w:pPr>
              <w:pStyle w:val="Compact"/>
              <w:jc w:val="left"/>
            </w:pPr>
            <w:r>
              <w:t xml:space="preserve">B→C</w:t>
            </w:r>
          </w:p>
        </w:tc>
        <w:tc>
          <w:tcPr/>
          <w:p>
            <w:pPr>
              <w:pStyle w:val="Compact"/>
              <w:jc w:val="left"/>
            </w:pPr>
            <w:r>
              <w:t xml:space="preserve">C→A</w:t>
            </w:r>
          </w:p>
        </w:tc>
        <w:tc>
          <w:tcPr/>
          <w:p>
            <w:pPr>
              <w:pStyle w:val="Compact"/>
              <w:jc w:val="left"/>
            </w:pPr>
            <w:r>
              <w:t xml:space="preserve">C→D</w:t>
            </w:r>
          </w:p>
        </w:tc>
        <w:tc>
          <w:tcPr/>
          <w:p>
            <w:pPr>
              <w:pStyle w:val="Compact"/>
              <w:jc w:val="left"/>
            </w:pPr>
            <w:r>
              <w:t xml:space="preserve">D→A</w:t>
            </w:r>
          </w:p>
        </w:tc>
      </w:tr>
      <w:tr>
        <w:tc>
          <w:tcPr/>
          <w:p>
            <w:pPr>
              <w:pStyle w:val="Compact"/>
              <w:jc w:val="left"/>
            </w:pPr>
            <w:r>
              <w:t xml:space="preserve">ω</w:t>
            </w:r>
          </w:p>
        </w:tc>
        <w:tc>
          <w:tcPr/>
          <w:p>
            <w:pPr>
              <w:pStyle w:val="Compact"/>
              <w:jc w:val="left"/>
            </w:pPr>
            <w:r>
              <w:t xml:space="preserve">0.130</w:t>
            </w:r>
          </w:p>
        </w:tc>
        <w:tc>
          <w:tcPr/>
          <w:p>
            <w:pPr>
              <w:pStyle w:val="Compact"/>
              <w:jc w:val="left"/>
            </w:pPr>
            <w:r>
              <w:t xml:space="preserve">−0.150</w:t>
            </w:r>
          </w:p>
        </w:tc>
        <w:tc>
          <w:tcPr/>
          <w:p>
            <w:pPr>
              <w:pStyle w:val="Compact"/>
              <w:jc w:val="left"/>
            </w:pPr>
            <w:r>
              <w:t xml:space="preserve">0.050</w:t>
            </w:r>
          </w:p>
        </w:tc>
        <w:tc>
          <w:tcPr/>
          <w:p>
            <w:pPr>
              <w:pStyle w:val="Compact"/>
              <w:jc w:val="left"/>
            </w:pPr>
            <w:r>
              <w:t xml:space="preserve">0.265</w:t>
            </w:r>
          </w:p>
        </w:tc>
        <w:tc>
          <w:tcPr/>
          <w:p>
            <w:pPr>
              <w:pStyle w:val="Compact"/>
              <w:jc w:val="left"/>
            </w:pPr>
            <w:r>
              <w:t xml:space="preserve">−0.185</w:t>
            </w:r>
          </w:p>
        </w:tc>
      </w:tr>
      <w:tr>
        <w:tc>
          <w:tcPr/>
          <w:p>
            <w:pPr>
              <w:pStyle w:val="Compact"/>
              <w:jc w:val="left"/>
            </w:pPr>
            <w:r>
              <w:t xml:space="preserve">gradient</w:t>
            </w:r>
          </w:p>
        </w:tc>
        <w:tc>
          <w:tcPr/>
          <w:p>
            <w:pPr>
              <w:pStyle w:val="Compact"/>
              <w:jc w:val="left"/>
            </w:pPr>
            <w:r>
              <w:t xml:space="preserve">0.115</w:t>
            </w:r>
          </w:p>
        </w:tc>
        <w:tc>
          <w:tcPr/>
          <w:p>
            <w:pPr>
              <w:pStyle w:val="Compact"/>
              <w:jc w:val="left"/>
            </w:pPr>
            <w:r>
              <w:t xml:space="preserve">−0.165</w:t>
            </w:r>
          </w:p>
        </w:tc>
        <w:tc>
          <w:tcPr/>
          <w:p>
            <w:pPr>
              <w:pStyle w:val="Compact"/>
              <w:jc w:val="left"/>
            </w:pPr>
            <w:r>
              <w:t xml:space="preserve">0.050</w:t>
            </w:r>
          </w:p>
        </w:tc>
        <w:tc>
          <w:tcPr/>
          <w:p>
            <w:pPr>
              <w:pStyle w:val="Compact"/>
              <w:jc w:val="left"/>
            </w:pPr>
            <w:r>
              <w:t xml:space="preserve">0.250</w:t>
            </w:r>
          </w:p>
        </w:tc>
        <w:tc>
          <w:tcPr/>
          <w:p>
            <w:pPr>
              <w:pStyle w:val="Compact"/>
              <w:jc w:val="left"/>
            </w:pPr>
            <w:r>
              <w:t xml:space="preserve">−0.200</w:t>
            </w:r>
          </w:p>
        </w:tc>
      </w:tr>
      <w:tr>
        <w:tc>
          <w:tcPr/>
          <w:p>
            <w:pPr>
              <w:pStyle w:val="Compact"/>
              <w:jc w:val="left"/>
            </w:pPr>
            <w:r>
              <w:t xml:space="preserve">harmonic</w:t>
            </w:r>
          </w:p>
        </w:tc>
        <w:tc>
          <w:tcPr/>
          <w:p>
            <w:pPr>
              <w:pStyle w:val="Compact"/>
              <w:jc w:val="left"/>
            </w:pPr>
            <w:r>
              <w:t xml:space="preserve">0.005</w:t>
            </w:r>
          </w:p>
        </w:tc>
        <w:tc>
          <w:tcPr/>
          <w:p>
            <w:pPr>
              <w:pStyle w:val="Compact"/>
              <w:jc w:val="left"/>
            </w:pPr>
            <w:r>
              <w:t xml:space="preserve">0.005</w:t>
            </w:r>
          </w:p>
        </w:tc>
        <w:tc>
          <w:tcPr/>
          <w:p>
            <w:pPr>
              <w:pStyle w:val="Compact"/>
              <w:jc w:val="left"/>
            </w:pPr>
            <w:r>
              <w:t xml:space="preserve">−0.010</w:t>
            </w:r>
          </w:p>
        </w:tc>
        <w:tc>
          <w:tcPr/>
          <w:p>
            <w:pPr>
              <w:pStyle w:val="Compact"/>
              <w:jc w:val="left"/>
            </w:pPr>
            <w:r>
              <w:t xml:space="preserve">0.015</w:t>
            </w:r>
          </w:p>
        </w:tc>
        <w:tc>
          <w:tcPr/>
          <w:p>
            <w:pPr>
              <w:pStyle w:val="Compact"/>
              <w:jc w:val="left"/>
            </w:pPr>
            <w:r>
              <w:t xml:space="preserve">0.015</w:t>
            </w:r>
          </w:p>
        </w:tc>
      </w:tr>
      <w:tr>
        <w:tc>
          <w:tcPr/>
          <w:p>
            <w:pPr>
              <w:pStyle w:val="Compact"/>
              <w:jc w:val="left"/>
            </w:pPr>
            <w:r>
              <w:t xml:space="preserve">curl</w:t>
            </w:r>
          </w:p>
        </w:tc>
        <w:tc>
          <w:tcPr/>
          <w:p>
            <w:pPr>
              <w:pStyle w:val="Compact"/>
              <w:jc w:val="left"/>
            </w:pPr>
            <w:r>
              <w:t xml:space="preserve">0.010</w:t>
            </w:r>
          </w:p>
        </w:tc>
        <w:tc>
          <w:tcPr/>
          <w:p>
            <w:pPr>
              <w:pStyle w:val="Compact"/>
              <w:jc w:val="left"/>
            </w:pPr>
            <w:r>
              <w:t xml:space="preserve">0.010</w:t>
            </w:r>
          </w:p>
        </w:tc>
        <w:tc>
          <w:tcPr/>
          <w:p>
            <w:pPr>
              <w:pStyle w:val="Compact"/>
              <w:jc w:val="left"/>
            </w:pPr>
            <w:r>
              <w:t xml:space="preserve">0.010</w:t>
            </w:r>
          </w:p>
        </w:tc>
        <w:tc>
          <w:tcPr/>
          <w:p>
            <w:pPr>
              <w:pStyle w:val="Compact"/>
              <w:jc w:val="left"/>
            </w:pPr>
            <w:r>
              <w:t xml:space="preserve">0</w:t>
            </w:r>
          </w:p>
        </w:tc>
        <w:tc>
          <w:tcPr/>
          <w:p>
            <w:pPr>
              <w:pStyle w:val="Compact"/>
              <w:jc w:val="left"/>
            </w:pPr>
            <w:r>
              <w:t xml:space="preserve">0</w:t>
            </w:r>
          </w:p>
        </w:tc>
      </w:tr>
    </w:tbl>
    <w:p>
      <w:pPr>
        <w:numPr>
          <w:ilvl w:val="0"/>
          <w:numId w:val="1030"/>
        </w:numPr>
        <w:pStyle w:val="Compact"/>
      </w:pPr>
      <w:r>
        <w:t xml:space="preserve">The curvature on ABC is 0.030, which is exactly the triangular arbitrage: the product of quoted rates around the triangle is</w:t>
      </w:r>
      <w:r>
        <w:t xml:space="preserve"> </w:t>
      </w:r>
      <m:oMath>
        <m:sSup>
          <m:e>
            <m:r>
              <m:t>e</m:t>
            </m:r>
          </m:e>
          <m:sup>
            <m:r>
              <m:t>0.03</m:t>
            </m:r>
          </m:sup>
        </m:sSup>
      </m:oMath>
      <w:r>
        <w:t xml:space="preserve">.</w:t>
      </w:r>
    </w:p>
    <w:p>
      <w:pPr>
        <w:numPr>
          <w:ilvl w:val="0"/>
          <w:numId w:val="1030"/>
        </w:numPr>
        <w:pStyle w:val="Compact"/>
      </w:pPr>
      <m:oMath>
        <m:sSub>
          <m:e>
            <m:r>
              <m:t>E</m:t>
            </m:r>
          </m:e>
          <m:sub>
            <m:r>
              <m:rPr>
                <m:nor/>
                <m:sty m:val="p"/>
              </m:rPr>
              <m:t>curl</m:t>
            </m:r>
          </m:sub>
        </m:sSub>
        <m:r>
          <m:rPr>
            <m:sty m:val="p"/>
          </m:rPr>
          <m:t>=</m:t>
        </m:r>
        <m:r>
          <m:t>3.0</m:t>
        </m:r>
        <m:r>
          <m:rPr>
            <m:sty m:val="p"/>
          </m:rPr>
          <m:t>×</m:t>
        </m:r>
        <m:sSup>
          <m:e>
            <m:r>
              <m:t>10</m:t>
            </m:r>
          </m:e>
          <m:sup>
            <m:r>
              <m:rPr>
                <m:sty m:val="p"/>
              </m:rPr>
              <m:t>−</m:t>
            </m:r>
            <m:r>
              <m:t>4</m:t>
            </m:r>
          </m:sup>
        </m:sSup>
      </m:oMath>
      <w:r>
        <w:t xml:space="preserve">, by projection and by Proposition 3.4.</w:t>
      </w:r>
    </w:p>
    <w:p>
      <w:pPr>
        <w:numPr>
          <w:ilvl w:val="0"/>
          <w:numId w:val="1030"/>
        </w:numPr>
        <w:pStyle w:val="Compact"/>
      </w:pPr>
      <m:oMath>
        <m:sSub>
          <m:e>
            <m:r>
              <m:t>E</m:t>
            </m:r>
          </m:e>
          <m:sub>
            <m:r>
              <m:rPr>
                <m:nor/>
                <m:sty m:val="p"/>
              </m:rPr>
              <m:t>harm</m:t>
            </m:r>
          </m:sub>
        </m:sSub>
        <m:r>
          <m:rPr>
            <m:sty m:val="p"/>
          </m:rPr>
          <m:t>=</m:t>
        </m:r>
        <m:r>
          <m:t>6.0</m:t>
        </m:r>
        <m:r>
          <m:rPr>
            <m:sty m:val="p"/>
          </m:rPr>
          <m:t>×</m:t>
        </m:r>
        <m:sSup>
          <m:e>
            <m:r>
              <m:t>10</m:t>
            </m:r>
          </m:e>
          <m:sup>
            <m:r>
              <m:rPr>
                <m:sty m:val="p"/>
              </m:rPr>
              <m:t>−</m:t>
            </m:r>
            <m:r>
              <m:t>4</m:t>
            </m:r>
          </m:sup>
        </m:sSup>
      </m:oMath>
      <w:r>
        <w:t xml:space="preserve"> </w:t>
      </w:r>
      <w:r>
        <w:t xml:space="preserve">and</w:t>
      </w:r>
      <w:r>
        <w:t xml:space="preserve"> </w:t>
      </w:r>
      <m:oMath>
        <m:sSup>
          <m:e>
            <m:r>
              <m:t>Γ</m:t>
            </m:r>
          </m:e>
          <m:sup>
            <m:r>
              <m:t>1</m:t>
            </m:r>
          </m:sup>
        </m:sSup>
        <m:r>
          <m:rPr>
            <m:sty m:val="p"/>
          </m:rPr>
          <m:t>=</m:t>
        </m:r>
        <m:r>
          <m:t>0.994</m:t>
        </m:r>
      </m:oMath>
      <w:r>
        <w:t xml:space="preserve">;</w:t>
      </w:r>
      <w:r>
        <w:t xml:space="preserve"> </w:t>
      </w:r>
      <m:oMath>
        <m:sSub>
          <m:e>
            <m:r>
              <m:t>b</m:t>
            </m:r>
          </m:e>
          <m:sub>
            <m:r>
              <m:t>0</m:t>
            </m:r>
          </m:sub>
        </m:sSub>
        <m:r>
          <m:rPr>
            <m:sty m:val="p"/>
          </m:rPr>
          <m:t>=</m:t>
        </m:r>
        <m:sSub>
          <m:e>
            <m:r>
              <m:t>b</m:t>
            </m:r>
          </m:e>
          <m:sub>
            <m:r>
              <m:t>1</m:t>
            </m:r>
          </m:sub>
        </m:sSub>
        <m:r>
          <m:rPr>
            <m:sty m:val="p"/>
          </m:rPr>
          <m:t>=</m:t>
        </m:r>
        <m:r>
          <m:t>1</m:t>
        </m:r>
      </m:oMath>
      <w:r>
        <w:t xml:space="preserve">.</w:t>
      </w:r>
    </w:p>
    <w:p>
      <w:pPr>
        <w:numPr>
          <w:ilvl w:val="0"/>
          <w:numId w:val="1030"/>
        </w:numPr>
        <w:pStyle w:val="Compact"/>
      </w:pPr>
      <w:r>
        <w:t xml:space="preserve">The periods of ω are 0.030 around A→C→D→A and 0.060 around A→B→C→D→A; they differ by the face curvature (Proposition 3.6). The harmonic part assigns the hole a single period, 0.040</w:t>
      </w:r>
      <w:r>
        <w:t xml:space="preserve"> </w:t>
      </w:r>
      <w:r>
        <w:rPr>
          <w:bCs/>
          <w:b/>
        </w:rPr>
        <w:t xml:space="preserve">[E]</w:t>
      </w:r>
      <w:r>
        <w:t xml:space="preserve">.</w:t>
      </w:r>
    </w:p>
    <w:p>
      <w:pPr>
        <w:pStyle w:val="FirstParagraph"/>
      </w:pPr>
      <w:r>
        <w:t xml:space="preserve">Reading: an arbitrage inside a checked triangle is curvature, local and in principle detectable by anyone who quotes the triangle. A drift around an unchecked loop is a harmonic class, detectable only by someone who traverses the whole loop. The same market inconsistency is a</w:t>
      </w:r>
      <w:r>
        <w:t xml:space="preserve"> </w:t>
      </w:r>
      <w:r>
        <w:t xml:space="preserve">“</w:t>
      </w:r>
      <w:r>
        <w:t xml:space="preserve">local scandal</w:t>
      </w:r>
      <w:r>
        <w:t xml:space="preserve">”</w:t>
      </w:r>
      <w:r>
        <w:t xml:space="preserve"> </w:t>
      </w:r>
      <w:r>
        <w:t xml:space="preserve">or a</w:t>
      </w:r>
      <w:r>
        <w:t xml:space="preserve"> </w:t>
      </w:r>
      <w:r>
        <w:t xml:space="preserve">“</w:t>
      </w:r>
      <w:r>
        <w:t xml:space="preserve">systemic hole</w:t>
      </w:r>
      <w:r>
        <w:t xml:space="preserve">”</w:t>
      </w:r>
      <w:r>
        <w:t xml:space="preserve"> </w:t>
      </w:r>
      <w:r>
        <w:t xml:space="preserve">depending on what is jointly measured (Proposition 3.7)</w:t>
      </w:r>
      <w:r>
        <w:t xml:space="preserve"> </w:t>
      </w:r>
      <w:r>
        <w:rPr>
          <w:bCs/>
          <w:b/>
        </w:rPr>
        <w:t xml:space="preserve">[D]</w:t>
      </w:r>
      <w:r>
        <w:t xml:space="preserve">.</w:t>
      </w:r>
    </w:p>
    <w:bookmarkEnd w:id="76"/>
    <w:bookmarkStart w:id="77" w:name="the-toric-code"/>
    <w:p>
      <w:pPr>
        <w:pStyle w:val="Heading3"/>
      </w:pPr>
      <w:r>
        <w:t xml:space="preserve">4.5 The toric code</w:t>
      </w:r>
    </w:p>
    <w:p>
      <w:pPr>
        <w:pStyle w:val="FirstParagraph"/>
      </w:pPr>
      <w:r>
        <w:rPr>
          <w:iCs/>
          <w:i/>
        </w:rPr>
        <w:t xml:space="preserve">Setting.</w:t>
      </w:r>
      <w:r>
        <w:t xml:space="preserve"> </w:t>
      </w:r>
      <w:r>
        <w:t xml:space="preserve">The</w:t>
      </w:r>
      <w:r>
        <w:t xml:space="preserve"> </w:t>
      </w:r>
      <m:oMath>
        <m:r>
          <m:t>L</m:t>
        </m:r>
        <m:r>
          <m:rPr>
            <m:sty m:val="p"/>
          </m:rPr>
          <m:t>×</m:t>
        </m:r>
        <m:r>
          <m:t>L</m:t>
        </m:r>
      </m:oMath>
      <w:r>
        <w:t xml:space="preserve"> </w:t>
      </w:r>
      <w:r>
        <w:t xml:space="preserve">square lattice on the torus, with qubits on edges. X-checks come from faces (</w:t>
      </w:r>
      <m:oMath>
        <m:sSub>
          <m:e>
            <m:r>
              <m:t>H</m:t>
            </m:r>
          </m:e>
          <m:sub>
            <m:r>
              <m:t>X</m:t>
            </m:r>
          </m:sub>
        </m:sSub>
        <m:r>
          <m:rPr>
            <m:sty m:val="p"/>
          </m:rPr>
          <m:t>=</m:t>
        </m:r>
        <m:sSubSup>
          <m:e>
            <m:r>
              <m:rPr>
                <m:sty m:val="p"/>
              </m:rPr>
              <m:t>∂</m:t>
            </m:r>
          </m:e>
          <m:sub>
            <m:r>
              <m:t>2</m:t>
            </m:r>
          </m:sub>
          <m:sup>
            <m:r>
              <m:rPr>
                <m:sty m:val="p"/>
              </m:rPr>
              <m:t>⊤</m:t>
            </m:r>
          </m:sup>
        </m:sSubSup>
      </m:oMath>
      <w:r>
        <w:t xml:space="preserve">) and Z-checks from vertices (</w:t>
      </w:r>
      <m:oMath>
        <m:sSub>
          <m:e>
            <m:r>
              <m:t>H</m:t>
            </m:r>
          </m:e>
          <m:sub>
            <m:r>
              <m:t>Z</m:t>
            </m:r>
          </m:sub>
        </m:sSub>
        <m:r>
          <m:rPr>
            <m:sty m:val="p"/>
          </m:rPr>
          <m:t>=</m:t>
        </m:r>
        <m:sSub>
          <m:e>
            <m:r>
              <m:rPr>
                <m:sty m:val="p"/>
              </m:rPr>
              <m:t>∂</m:t>
            </m:r>
          </m:e>
          <m:sub>
            <m:r>
              <m:t>1</m:t>
            </m:r>
          </m:sub>
        </m:sSub>
      </m:oMath>
      <w:r>
        <w:t xml:space="preserve">), over</w:t>
      </w:r>
      <w:r>
        <w:t xml:space="preserve"> </w:t>
      </w:r>
      <m:oMath>
        <m:sSub>
          <m:e>
            <m:r>
              <m:rPr>
                <m:sty m:val="p"/>
                <m:scr m:val="double-struck"/>
              </m:rPr>
              <m:t>F</m:t>
            </m:r>
          </m:e>
          <m:sub>
            <m:r>
              <m:t>2</m:t>
            </m:r>
          </m:sub>
        </m:sSub>
      </m:oMath>
      <w:r>
        <w:t xml:space="preserve"> </w:t>
      </w:r>
      <w:r>
        <w:t xml:space="preserve">(Kitaev 2003; Dennis et al. 2002)</w:t>
      </w:r>
      <w:r>
        <w:t xml:space="preserve"> </w:t>
      </w:r>
      <w:r>
        <w:rPr>
          <w:bCs/>
          <w:b/>
        </w:rPr>
        <w:t xml:space="preserve">[E]</w:t>
      </w:r>
      <w:r>
        <w:t xml:space="preserve">.</w:t>
      </w:r>
    </w:p>
    <w:p>
      <w:pPr>
        <w:pStyle w:val="BodyText"/>
      </w:pPr>
      <w:r>
        <w:rPr>
          <w:iCs/>
          <w:i/>
        </w:rPr>
        <w:t xml:space="preserve">Computed.</w:t>
      </w:r>
    </w:p>
    <w:p>
      <w:pPr>
        <w:numPr>
          <w:ilvl w:val="0"/>
          <w:numId w:val="1031"/>
        </w:numPr>
        <w:pStyle w:val="Compact"/>
      </w:pPr>
      <m:oMath>
        <m:r>
          <m:t>L</m:t>
        </m:r>
        <m:r>
          <m:rPr>
            <m:sty m:val="p"/>
          </m:rPr>
          <m:t>=</m:t>
        </m:r>
        <m:r>
          <m:t>3</m:t>
        </m:r>
      </m:oMath>
      <w:r>
        <w:t xml:space="preserve">:</w:t>
      </w:r>
      <w:r>
        <w:t xml:space="preserve"> </w:t>
      </w:r>
      <m:oMath>
        <m:r>
          <m:t>n</m:t>
        </m:r>
        <m:r>
          <m:rPr>
            <m:sty m:val="p"/>
          </m:rPr>
          <m:t>=</m:t>
        </m:r>
        <m:r>
          <m:t>18</m:t>
        </m:r>
      </m:oMath>
      <w:r>
        <w:t xml:space="preserve">,</w:t>
      </w:r>
      <w:r>
        <w:t xml:space="preserve"> </w:t>
      </w:r>
      <m:oMath>
        <m:r>
          <m:rPr>
            <m:sty m:val="p"/>
          </m:rPr>
          <m:t>rank</m:t>
        </m:r>
        <m:sSub>
          <m:e>
            <m:r>
              <m:rPr>
                <m:sty m:val="p"/>
              </m:rPr>
              <m:t>∂</m:t>
            </m:r>
          </m:e>
          <m:sub>
            <m:r>
              <m:t>1</m:t>
            </m:r>
          </m:sub>
        </m:sSub>
        <m:r>
          <m:rPr>
            <m:sty m:val="p"/>
          </m:rPr>
          <m:t>=</m:t>
        </m:r>
        <m:r>
          <m:rPr>
            <m:sty m:val="p"/>
          </m:rPr>
          <m:t>rank</m:t>
        </m:r>
        <m:sSub>
          <m:e>
            <m:r>
              <m:rPr>
                <m:sty m:val="p"/>
              </m:rPr>
              <m:t>∂</m:t>
            </m:r>
          </m:e>
          <m:sub>
            <m:r>
              <m:t>2</m:t>
            </m:r>
          </m:sub>
        </m:sSub>
        <m:r>
          <m:rPr>
            <m:sty m:val="p"/>
          </m:rPr>
          <m:t>=</m:t>
        </m:r>
        <m:r>
          <m:t>8</m:t>
        </m:r>
      </m:oMath>
      <w:r>
        <w:t xml:space="preserve">, so</w:t>
      </w:r>
      <w:r>
        <w:t xml:space="preserve"> </w:t>
      </w:r>
      <m:oMath>
        <m:r>
          <m:t>k</m:t>
        </m:r>
        <m:r>
          <m:rPr>
            <m:sty m:val="p"/>
          </m:rPr>
          <m:t>=</m:t>
        </m:r>
        <m:r>
          <m:t>n</m:t>
        </m:r>
        <m:r>
          <m:rPr>
            <m:sty m:val="p"/>
          </m:rPr>
          <m:t>−</m:t>
        </m:r>
        <m:r>
          <m:t>8</m:t>
        </m:r>
        <m:r>
          <m:rPr>
            <m:sty m:val="p"/>
          </m:rPr>
          <m:t>−</m:t>
        </m:r>
        <m:r>
          <m:t>8</m:t>
        </m:r>
        <m:r>
          <m:rPr>
            <m:sty m:val="p"/>
          </m:rPr>
          <m:t>=</m:t>
        </m:r>
        <m:r>
          <m:t>2</m:t>
        </m:r>
      </m:oMath>
      <w:r>
        <w:t xml:space="preserve">.</w:t>
      </w:r>
    </w:p>
    <w:p>
      <w:pPr>
        <w:numPr>
          <w:ilvl w:val="0"/>
          <w:numId w:val="1031"/>
        </w:numPr>
        <w:pStyle w:val="Compact"/>
      </w:pPr>
      <m:oMath>
        <m:r>
          <m:t>L</m:t>
        </m:r>
        <m:r>
          <m:rPr>
            <m:sty m:val="p"/>
          </m:rPr>
          <m:t>=</m:t>
        </m:r>
        <m:r>
          <m:t>4</m:t>
        </m:r>
      </m:oMath>
      <w:r>
        <w:t xml:space="preserve">:</w:t>
      </w:r>
      <w:r>
        <w:t xml:space="preserve"> </w:t>
      </w:r>
      <m:oMath>
        <m:r>
          <m:t>n</m:t>
        </m:r>
        <m:r>
          <m:rPr>
            <m:sty m:val="p"/>
          </m:rPr>
          <m:t>=</m:t>
        </m:r>
        <m:r>
          <m:t>32</m:t>
        </m:r>
      </m:oMath>
      <w:r>
        <w:t xml:space="preserve">, ranks 15 and 15, so</w:t>
      </w:r>
      <w:r>
        <w:t xml:space="preserve"> </w:t>
      </w:r>
      <m:oMath>
        <m:r>
          <m:t>k</m:t>
        </m:r>
        <m:r>
          <m:rPr>
            <m:sty m:val="p"/>
          </m:rPr>
          <m:t>=</m:t>
        </m:r>
        <m:r>
          <m:t>2</m:t>
        </m:r>
      </m:oMath>
      <w:r>
        <w:t xml:space="preserve">.</w:t>
      </w:r>
    </w:p>
    <w:p>
      <w:pPr>
        <w:numPr>
          <w:ilvl w:val="0"/>
          <w:numId w:val="1031"/>
        </w:numPr>
        <w:pStyle w:val="Compact"/>
      </w:pPr>
      <w:r>
        <w:t xml:space="preserve">In both cases the Euler characteristic is 0, and</w:t>
      </w:r>
      <w:r>
        <w:t xml:space="preserve"> </w:t>
      </w:r>
      <m:oMath>
        <m:r>
          <m:t>k</m:t>
        </m:r>
        <m:r>
          <m:rPr>
            <m:sty m:val="p"/>
          </m:rPr>
          <m:t>=</m:t>
        </m:r>
        <m:r>
          <m:rPr>
            <m:sty m:val="p"/>
          </m:rPr>
          <m:t>dim</m:t>
        </m:r>
        <m:sSub>
          <m:e>
            <m:r>
              <m:t>H</m:t>
            </m:r>
          </m:e>
          <m:sub>
            <m:r>
              <m:t>1</m:t>
            </m:r>
          </m:sub>
        </m:sSub>
        <m:d>
          <m:dPr>
            <m:begChr m:val="("/>
            <m:endChr m:val=")"/>
            <m:sepChr m:val=""/>
            <m:grow/>
          </m:dPr>
          <m:e>
            <m:sSup>
              <m:e>
                <m:r>
                  <m:t>T</m:t>
                </m:r>
              </m:e>
              <m:sup>
                <m:r>
                  <m:t>2</m:t>
                </m:r>
              </m:sup>
            </m:sSup>
            <m:r>
              <m:rPr>
                <m:sty m:val="p"/>
              </m:rPr>
              <m:t>;</m:t>
            </m:r>
            <m:sSub>
              <m:e>
                <m:r>
                  <m:rPr>
                    <m:sty m:val="p"/>
                    <m:scr m:val="double-struck"/>
                  </m:rPr>
                  <m:t>F</m:t>
                </m:r>
              </m:e>
              <m:sub>
                <m:r>
                  <m:t>2</m:t>
                </m:r>
              </m:sub>
            </m:sSub>
          </m:e>
        </m:d>
        <m:r>
          <m:rPr>
            <m:sty m:val="p"/>
          </m:rPr>
          <m:t>=</m:t>
        </m:r>
        <m:r>
          <m:t>2</m:t>
        </m:r>
      </m:oMath>
      <w:r>
        <w:t xml:space="preserve">, with distance</w:t>
      </w:r>
      <w:r>
        <w:t xml:space="preserve"> </w:t>
      </w:r>
      <m:oMath>
        <m:r>
          <m:t>d</m:t>
        </m:r>
        <m:r>
          <m:rPr>
            <m:sty m:val="p"/>
          </m:rPr>
          <m:t>=</m:t>
        </m:r>
        <m:r>
          <m:t>L</m:t>
        </m:r>
      </m:oMath>
      <w:r>
        <w:t xml:space="preserve"> </w:t>
      </w:r>
      <w:r>
        <w:rPr>
          <w:bCs/>
          <w:b/>
        </w:rPr>
        <w:t xml:space="preserve">[E]</w:t>
      </w:r>
      <w:r>
        <w:t xml:space="preserve">.</w:t>
      </w:r>
    </w:p>
    <w:p>
      <w:pPr>
        <w:pStyle w:val="FirstParagraph"/>
      </w:pPr>
      <w:r>
        <w:t xml:space="preserve">The commutation of all checks is</w:t>
      </w:r>
      <w:r>
        <w:t xml:space="preserve"> </w:t>
      </w:r>
      <m:oMath>
        <m:sSub>
          <m:e>
            <m:r>
              <m:rPr>
                <m:sty m:val="p"/>
              </m:rPr>
              <m:t>∂</m:t>
            </m:r>
          </m:e>
          <m:sub>
            <m:r>
              <m:t>1</m:t>
            </m:r>
          </m:sub>
        </m:sSub>
        <m:sSub>
          <m:e>
            <m:r>
              <m:rPr>
                <m:sty m:val="p"/>
              </m:rPr>
              <m:t>∂</m:t>
            </m:r>
          </m:e>
          <m:sub>
            <m:r>
              <m:t>2</m:t>
            </m:r>
          </m:sub>
        </m:sSub>
        <m:r>
          <m:rPr>
            <m:sty m:val="p"/>
          </m:rPr>
          <m:t>=</m:t>
        </m:r>
        <m:r>
          <m:t>0</m:t>
        </m:r>
      </m:oMath>
      <w:r>
        <w:t xml:space="preserve">: Lemma 2.5 over</w:t>
      </w:r>
      <w:r>
        <w:t xml:space="preserve"> </w:t>
      </w:r>
      <m:oMath>
        <m:sSub>
          <m:e>
            <m:r>
              <m:rPr>
                <m:sty m:val="p"/>
                <m:scr m:val="double-struck"/>
              </m:rPr>
              <m:t>F</m:t>
            </m:r>
          </m:e>
          <m:sub>
            <m:r>
              <m:t>2</m:t>
            </m:r>
          </m:sub>
        </m:sSub>
      </m:oMath>
      <w:r>
        <w:t xml:space="preserve"> </w:t>
      </w:r>
      <w:r>
        <w:rPr>
          <w:bCs/>
          <w:b/>
        </w:rPr>
        <w:t xml:space="preserve">[E]</w:t>
      </w:r>
      <w:r>
        <w:t xml:space="preserve">.</w:t>
      </w:r>
    </w:p>
    <w:bookmarkEnd w:id="77"/>
    <w:bookmarkStart w:id="81" w:name="Xcc3b8b52f5cad9ff87623deec324b8b7ac95000"/>
    <w:p>
      <w:pPr>
        <w:pStyle w:val="Heading3"/>
      </w:pPr>
      <w:r>
        <w:t xml:space="preserve">4.6 Kuramoto synchrony is resolvent coherence</w:t>
      </w:r>
    </w:p>
    <w:p>
      <w:pPr>
        <w:pStyle w:val="FirstParagraph"/>
      </w:pPr>
      <w:r>
        <w:rPr>
          <w:bCs/>
          <w:b/>
        </w:rPr>
        <w:t xml:space="preserve">Proposition 4.3 (Order parameter).</w:t>
      </w:r>
      <w:r>
        <w:t xml:space="preserve"> </w:t>
      </w:r>
      <w:r>
        <w:t xml:space="preserve">Let</w:t>
      </w:r>
      <w:r>
        <w:t xml:space="preserve"> </w:t>
      </w:r>
      <m:oMath>
        <m:r>
          <m:t>G</m:t>
        </m:r>
      </m:oMath>
      <w:r>
        <w:t xml:space="preserve"> </w:t>
      </w:r>
      <w:r>
        <w:t xml:space="preserve">be any connected graph with the constant sheaf</w:t>
      </w:r>
      <w:r>
        <w:t xml:space="preserve"> </w:t>
      </w:r>
      <m:oMath>
        <m:r>
          <m:rPr>
            <m:sty m:val="p"/>
            <m:scr m:val="double-struck"/>
          </m:rPr>
          <m:t>C</m:t>
        </m:r>
      </m:oMath>
      <w:r>
        <w:t xml:space="preserve">, and let</w:t>
      </w:r>
      <w:r>
        <w:t xml:space="preserve"> </w:t>
      </w:r>
      <m:oMath>
        <m:sSub>
          <m:e>
            <m:r>
              <m:t>z</m:t>
            </m:r>
          </m:e>
          <m:sub>
            <m:r>
              <m:t>j</m:t>
            </m:r>
          </m:sub>
        </m:sSub>
        <m:r>
          <m:rPr>
            <m:sty m:val="p"/>
          </m:rPr>
          <m:t>=</m:t>
        </m:r>
        <m:sSup>
          <m:e>
            <m:r>
              <m:t>e</m:t>
            </m:r>
          </m:e>
          <m:sup>
            <m:r>
              <m:t>i</m:t>
            </m:r>
            <m:sSub>
              <m:e>
                <m:r>
                  <m:t>θ</m:t>
                </m:r>
              </m:e>
              <m:sub>
                <m:r>
                  <m:t>j</m:t>
                </m:r>
              </m:sub>
            </m:sSub>
          </m:sup>
        </m:sSup>
      </m:oMath>
      <w:r>
        <w:t xml:space="preserve">. Then</w:t>
      </w:r>
    </w:p>
    <w:p>
      <w:pPr>
        <w:pStyle w:val="BodyText"/>
      </w:pPr>
      <m:oMathPara>
        <m:oMathParaPr>
          <m:jc m:val="center"/>
        </m:oMathParaPr>
        <m:oMath>
          <m:sSub>
            <m:e>
              <m:r>
                <m:t>Γ</m:t>
              </m:r>
            </m:e>
            <m:sub>
              <m:r>
                <m:t>0</m:t>
              </m:r>
            </m:sub>
          </m:sSub>
          <m:d>
            <m:dPr>
              <m:begChr m:val="("/>
              <m:endChr m:val=")"/>
              <m:sepChr m:val=""/>
              <m:grow/>
            </m:dPr>
            <m:e>
              <m:r>
                <m:t>z</m:t>
              </m:r>
            </m:e>
          </m:d>
          <m:r>
            <m:rPr>
              <m:sty m:val="p"/>
            </m:rPr>
            <m:t>=</m:t>
          </m:r>
          <m:sSup>
            <m:e>
              <m:r>
                <m:t>r</m:t>
              </m:r>
            </m:e>
            <m:sup>
              <m:r>
                <m:t>2</m:t>
              </m:r>
            </m:sup>
          </m:sSup>
          <m:r>
            <m:rPr>
              <m:sty m:val="p"/>
            </m:rPr>
            <m:t>,</m:t>
          </m:r>
          <m:r>
            <m:t>  </m:t>
          </m:r>
          <m:r>
            <m:t>r</m:t>
          </m:r>
          <m:r>
            <m:rPr>
              <m:sty m:val="p"/>
            </m:rPr>
            <m:t>=</m:t>
          </m:r>
          <m:r>
            <m:rPr>
              <m:sty m:val="p"/>
            </m:rPr>
            <m:t>|</m:t>
          </m:r>
          <m:f>
            <m:fPr>
              <m:type m:val="bar"/>
            </m:fPr>
            <m:num>
              <m:r>
                <m:t>1</m:t>
              </m:r>
            </m:num>
            <m:den>
              <m:r>
                <m:t>N</m:t>
              </m:r>
            </m:den>
          </m:f>
          <m:nary>
            <m:naryPr>
              <m:chr m:val="∑"/>
              <m:limLoc m:val="undOvr"/>
              <m:subHide m:val="off"/>
              <m:supHide m:val="on"/>
            </m:naryPr>
            <m:sub>
              <m:r>
                <m:t>j</m:t>
              </m:r>
            </m:sub>
            <m:sup>
              <m:r>
                <m:t>​</m:t>
              </m:r>
            </m:sup>
            <m:e>
              <m:sSup>
                <m:e>
                  <m:r>
                    <m:t>e</m:t>
                  </m:r>
                </m:e>
                <m:sup>
                  <m:r>
                    <m:t>i</m:t>
                  </m:r>
                  <m:sSub>
                    <m:e>
                      <m:r>
                        <m:t>θ</m:t>
                      </m:r>
                    </m:e>
                    <m:sub>
                      <m:r>
                        <m:t>j</m:t>
                      </m:r>
                    </m:sub>
                  </m:sSub>
                </m:sup>
              </m:sSup>
            </m:e>
          </m:nary>
          <m:r>
            <m:rPr>
              <m:sty m:val="p"/>
            </m:rPr>
            <m:t>|</m:t>
          </m:r>
          <m:r>
            <m:rPr>
              <m:sty m:val="p"/>
            </m:rPr>
            <m:t>,</m:t>
          </m:r>
        </m:oMath>
      </m:oMathPara>
    </w:p>
    <w:p>
      <w:pPr>
        <w:pStyle w:val="FirstParagraph"/>
      </w:pPr>
      <w:r>
        <w:t xml:space="preserve">where</w:t>
      </w:r>
      <w:r>
        <w:t xml:space="preserve"> </w:t>
      </w:r>
      <m:oMath>
        <m:r>
          <m:t>r</m:t>
        </m:r>
      </m:oMath>
      <w:r>
        <w:t xml:space="preserve"> </w:t>
      </w:r>
      <w:r>
        <w:t xml:space="preserve">is the Kuramoto order parameter. On the complete graph,</w:t>
      </w:r>
    </w:p>
    <w:p>
      <w:pPr>
        <w:pStyle w:val="BodyText"/>
      </w:pPr>
      <m:oMathPara>
        <m:oMathParaPr>
          <m:jc m:val="center"/>
        </m:oMathParaPr>
        <m:oMath>
          <m:sSub>
            <m:e>
              <m:r>
                <m:t>Γ</m:t>
              </m:r>
            </m:e>
            <m:sub>
              <m:r>
                <m:t>τ</m:t>
              </m:r>
            </m:sub>
          </m:sSub>
          <m:d>
            <m:dPr>
              <m:begChr m:val="("/>
              <m:endChr m:val=")"/>
              <m:sepChr m:val=""/>
              <m:grow/>
            </m:dPr>
            <m:e>
              <m:r>
                <m:t>z</m:t>
              </m:r>
            </m:e>
          </m:d>
          <m:r>
            <m:rPr>
              <m:sty m:val="p"/>
            </m:rPr>
            <m:t>=</m:t>
          </m:r>
          <m:sSup>
            <m:e>
              <m:r>
                <m:t>r</m:t>
              </m:r>
            </m:e>
            <m:sup>
              <m:r>
                <m:t>2</m:t>
              </m:r>
            </m:sup>
          </m:sSup>
          <m:r>
            <m:rPr>
              <m:sty m:val="p"/>
            </m:rPr>
            <m:t>+</m:t>
          </m:r>
          <m:f>
            <m:fPr>
              <m:type m:val="bar"/>
            </m:fPr>
            <m:num>
              <m:r>
                <m:t>1</m:t>
              </m:r>
              <m:r>
                <m:rPr>
                  <m:sty m:val="p"/>
                </m:rPr>
                <m:t>−</m:t>
              </m:r>
              <m:sSup>
                <m:e>
                  <m:r>
                    <m:t>r</m:t>
                  </m:r>
                </m:e>
                <m:sup>
                  <m:r>
                    <m:t>2</m:t>
                  </m:r>
                </m:sup>
              </m:sSup>
            </m:num>
            <m:den>
              <m:r>
                <m:t>1</m:t>
              </m:r>
              <m:r>
                <m:rPr>
                  <m:sty m:val="p"/>
                </m:rPr>
                <m:t>+</m:t>
              </m:r>
              <m:r>
                <m:t>τ</m:t>
              </m:r>
              <m:r>
                <m:t>N</m:t>
              </m:r>
            </m:den>
          </m:f>
          <m:r>
            <m:rPr>
              <m:sty m:val="p"/>
            </m:rPr>
            <m:t>.</m:t>
          </m:r>
        </m:oMath>
      </m:oMathPara>
    </w:p>
    <w:p>
      <w:pPr>
        <w:pStyle w:val="FirstParagraph"/>
      </w:pPr>
      <w:r>
        <w:rPr>
          <w:iCs/>
          <w:i/>
        </w:rPr>
        <w:t xml:space="preserve">Proof.</w:t>
      </w:r>
    </w:p>
    <w:p>
      <w:pPr>
        <w:numPr>
          <w:ilvl w:val="0"/>
          <w:numId w:val="1032"/>
        </w:numPr>
        <w:pStyle w:val="Compact"/>
      </w:pPr>
      <w:r>
        <w:t xml:space="preserve">Connectedness gives</w:t>
      </w:r>
      <w:r>
        <w:t xml:space="preserve"> </w:t>
      </w:r>
      <m:oMath>
        <m:sSup>
          <m:e>
            <m:r>
              <m:t>H</m:t>
            </m:r>
          </m:e>
          <m:sup>
            <m:r>
              <m:t>0</m:t>
            </m:r>
          </m:sup>
        </m:sSup>
        <m:r>
          <m:rPr>
            <m:sty m:val="p"/>
          </m:rPr>
          <m:t>=</m:t>
        </m:r>
        <m:r>
          <m:rPr>
            <m:sty m:val="p"/>
          </m:rPr>
          <m:t>span</m:t>
        </m:r>
        <m:d>
          <m:dPr>
            <m:begChr m:val="("/>
            <m:endChr m:val=")"/>
            <m:sepChr m:val=""/>
            <m:grow/>
          </m:dPr>
          <m:e>
            <m:r>
              <m:rPr>
                <m:sty m:val="b"/>
              </m:rPr>
              <m:t>1</m:t>
            </m:r>
          </m:e>
        </m:d>
      </m:oMath>
      <w:r>
        <w:t xml:space="preserve">.</w:t>
      </w:r>
    </w:p>
    <w:p>
      <w:pPr>
        <w:numPr>
          <w:ilvl w:val="0"/>
          <w:numId w:val="1032"/>
        </w:numPr>
        <w:pStyle w:val="Compact"/>
      </w:pPr>
      <w:r>
        <w:t xml:space="preserve">The projection is</w:t>
      </w:r>
      <w:r>
        <w:t xml:space="preserve"> </w:t>
      </w:r>
      <m:oMath>
        <m:r>
          <m:t>P</m:t>
        </m:r>
        <m:r>
          <m:t>z</m:t>
        </m:r>
        <m:r>
          <m:rPr>
            <m:sty m:val="p"/>
          </m:rPr>
          <m:t>=</m:t>
        </m:r>
        <m:d>
          <m:dPr>
            <m:begChr m:val="("/>
            <m:endChr m:val=")"/>
            <m:sepChr m:val=""/>
            <m:grow/>
          </m:dPr>
          <m:e>
            <m:acc>
              <m:accPr>
                <m:chr m:val="‾"/>
              </m:accPr>
              <m:e>
                <m:r>
                  <m:t>z</m:t>
                </m:r>
              </m:e>
            </m:acc>
          </m:e>
        </m:d>
        <m:r>
          <m:rPr>
            <m:sty m:val="b"/>
          </m:rPr>
          <m:t>1</m:t>
        </m:r>
      </m:oMath>
      <w:r>
        <w:t xml:space="preserve">, with</w:t>
      </w:r>
      <w:r>
        <w:t xml:space="preserve"> </w:t>
      </w:r>
      <m:oMath>
        <m:acc>
          <m:accPr>
            <m:chr m:val="‾"/>
          </m:accPr>
          <m:e>
            <m:r>
              <m:t>z</m:t>
            </m:r>
          </m:e>
        </m:acc>
      </m:oMath>
      <w:r>
        <w:t xml:space="preserve"> </w:t>
      </w:r>
      <w:r>
        <w:t xml:space="preserve">the mean.</w:t>
      </w:r>
    </w:p>
    <w:p>
      <w:pPr>
        <w:numPr>
          <w:ilvl w:val="0"/>
          <w:numId w:val="1032"/>
        </w:numPr>
        <w:pStyle w:val="Compact"/>
      </w:pPr>
      <w:r>
        <w:t xml:space="preserve">Hence</w:t>
      </w:r>
      <w:r>
        <w:t xml:space="preserve"> </w:t>
      </w:r>
      <m:oMath>
        <m:r>
          <m:rPr>
            <m:sty m:val="p"/>
          </m:rPr>
          <m:t>∥</m:t>
        </m:r>
        <m:r>
          <m:t>P</m:t>
        </m:r>
        <m:r>
          <m:t>z</m:t>
        </m:r>
        <m:sSup>
          <m:e>
            <m:r>
              <m:rPr>
                <m:sty m:val="p"/>
              </m:rPr>
              <m:t>∥</m:t>
            </m:r>
          </m:e>
          <m:sup>
            <m:r>
              <m:t>2</m:t>
            </m:r>
          </m:sup>
        </m:sSup>
        <m:r>
          <m:rPr>
            <m:sty m:val="p"/>
          </m:rPr>
          <m:t>=</m:t>
        </m:r>
        <m:r>
          <m:t>N</m:t>
        </m:r>
        <m:sSup>
          <m:e>
            <m:d>
              <m:dPr>
                <m:begChr m:val="|"/>
                <m:endChr m:val="|"/>
                <m:sepChr m:val=""/>
                <m:grow/>
              </m:dPr>
              <m:e>
                <m:acc>
                  <m:accPr>
                    <m:chr m:val="‾"/>
                  </m:accPr>
                  <m:e>
                    <m:r>
                      <m:t>z</m:t>
                    </m:r>
                  </m:e>
                </m:acc>
              </m:e>
            </m:d>
          </m:e>
          <m:sup>
            <m:r>
              <m:t>2</m:t>
            </m:r>
          </m:sup>
        </m:sSup>
        <m:r>
          <m:rPr>
            <m:sty m:val="p"/>
          </m:rPr>
          <m:t>=</m:t>
        </m:r>
        <m:r>
          <m:t>N</m:t>
        </m:r>
        <m:sSup>
          <m:e>
            <m:r>
              <m:t>r</m:t>
            </m:r>
          </m:e>
          <m:sup>
            <m:r>
              <m:t>2</m:t>
            </m:r>
          </m:sup>
        </m:sSup>
      </m:oMath>
      <w:r>
        <w:t xml:space="preserve">, while</w:t>
      </w:r>
      <w:r>
        <w:t xml:space="preserve"> </w:t>
      </w:r>
      <m:oMath>
        <m:r>
          <m:rPr>
            <m:sty m:val="p"/>
          </m:rPr>
          <m:t>∥</m:t>
        </m:r>
        <m:r>
          <m:t>z</m:t>
        </m:r>
        <m:sSup>
          <m:e>
            <m:r>
              <m:rPr>
                <m:sty m:val="p"/>
              </m:rPr>
              <m:t>∥</m:t>
            </m:r>
          </m:e>
          <m:sup>
            <m:r>
              <m:t>2</m:t>
            </m:r>
          </m:sup>
        </m:sSup>
        <m:r>
          <m:rPr>
            <m:sty m:val="p"/>
          </m:rPr>
          <m:t>=</m:t>
        </m:r>
        <m:r>
          <m:t>N</m:t>
        </m:r>
      </m:oMath>
      <w:r>
        <w:t xml:space="preserve">, so</w:t>
      </w:r>
      <w:r>
        <w:t xml:space="preserve"> </w:t>
      </w:r>
      <m:oMath>
        <m:sSub>
          <m:e>
            <m:r>
              <m:t>Γ</m:t>
            </m:r>
          </m:e>
          <m:sub>
            <m:r>
              <m:t>0</m:t>
            </m:r>
          </m:sub>
        </m:sSub>
        <m:d>
          <m:dPr>
            <m:begChr m:val="("/>
            <m:endChr m:val=")"/>
            <m:sepChr m:val=""/>
            <m:grow/>
          </m:dPr>
          <m:e>
            <m:r>
              <m:t>z</m:t>
            </m:r>
          </m:e>
        </m:d>
        <m:r>
          <m:rPr>
            <m:sty m:val="p"/>
          </m:rPr>
          <m:t>=</m:t>
        </m:r>
        <m:sSup>
          <m:e>
            <m:r>
              <m:t>r</m:t>
            </m:r>
          </m:e>
          <m:sup>
            <m:r>
              <m:t>2</m:t>
            </m:r>
          </m:sup>
        </m:sSup>
      </m:oMath>
      <w:r>
        <w:t xml:space="preserve">.</w:t>
      </w:r>
    </w:p>
    <w:p>
      <w:pPr>
        <w:numPr>
          <w:ilvl w:val="0"/>
          <w:numId w:val="1032"/>
        </w:numPr>
        <w:pStyle w:val="Compact"/>
      </w:pPr>
      <w:r>
        <w:t xml:space="preserve">On the complete graph every nonzero eigenvalue equals</w:t>
      </w:r>
      <w:r>
        <w:t xml:space="preserve"> </w:t>
      </w:r>
      <m:oMath>
        <m:r>
          <m:t>N</m:t>
        </m:r>
      </m:oMath>
      <w:r>
        <w:t xml:space="preserve">; substitute into the spectral form of</w:t>
      </w:r>
      <w:r>
        <w:t xml:space="preserve"> </w:t>
      </w:r>
      <m:oMath>
        <m:sSub>
          <m:e>
            <m:r>
              <m:t>Γ</m:t>
            </m:r>
          </m:e>
          <m:sub>
            <m:r>
              <m:t>τ</m:t>
            </m:r>
          </m:sub>
        </m:sSub>
      </m:oMath>
      <w:r>
        <w:t xml:space="preserve"> </w:t>
      </w:r>
      <w:r>
        <w:t xml:space="preserve">(Proposition 5.3). ∎</w:t>
      </w:r>
      <w:r>
        <w:t xml:space="preserve"> </w:t>
      </w:r>
      <w:r>
        <w:rPr>
          <w:bCs/>
          <w:b/>
        </w:rPr>
        <w:t xml:space="preserve">[E]</w:t>
      </w:r>
    </w:p>
    <w:p>
      <w:pPr>
        <w:pStyle w:val="FirstParagraph"/>
      </w:pPr>
      <w:r>
        <w:rPr>
          <w:iCs/>
          <w:i/>
        </w:rPr>
        <w:t xml:space="preserve">Computed.</w:t>
      </w:r>
      <w:r>
        <w:t xml:space="preserve"> </w:t>
      </w:r>
      <w:r>
        <w:t xml:space="preserve">For 40 Cauchy-distributed oscillators (</w:t>
      </w:r>
      <m:oMath>
        <m:r>
          <m:t>K</m:t>
        </m:r>
        <m:r>
          <m:rPr>
            <m:sty m:val="p"/>
          </m:rPr>
          <m:t>=</m:t>
        </m:r>
        <m:r>
          <m:t>1.5</m:t>
        </m:r>
      </m:oMath>
      <w:r>
        <w:t xml:space="preserve">), simulated to</w:t>
      </w:r>
      <w:r>
        <w:t xml:space="preserve"> </w:t>
      </w:r>
      <m:oMath>
        <m:r>
          <m:t>t</m:t>
        </m:r>
        <m:r>
          <m:rPr>
            <m:sty m:val="p"/>
          </m:rPr>
          <m:t>=</m:t>
        </m:r>
        <m:r>
          <m:t>30</m:t>
        </m:r>
      </m:oMath>
      <w:r>
        <w:t xml:space="preserv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Graph</w:t>
            </w:r>
          </w:p>
        </w:tc>
        <w:tc>
          <w:tcPr/>
          <w:p>
            <w:pPr>
              <w:pStyle w:val="Compact"/>
              <w:jc w:val="left"/>
            </w:pPr>
            <w:r>
              <w:t xml:space="preserve">max</w:t>
            </w:r>
            <w:r>
              <w:t xml:space="preserve"> </w:t>
            </w:r>
            <m:oMath>
              <m:r>
                <m:rPr>
                  <m:sty m:val="p"/>
                </m:rPr>
                <m:t>|</m:t>
              </m:r>
              <m:sSup>
                <m:e>
                  <m:r>
                    <m:t>r</m:t>
                  </m:r>
                </m:e>
                <m:sup>
                  <m:r>
                    <m:t>2</m:t>
                  </m:r>
                </m:sup>
              </m:sSup>
              <m:r>
                <m:rPr>
                  <m:sty m:val="p"/>
                </m:rPr>
                <m:t>−</m:t>
              </m:r>
              <m:sSub>
                <m:e>
                  <m:r>
                    <m:t>Γ</m:t>
                  </m:r>
                </m:e>
                <m:sub>
                  <m:r>
                    <m:t>0</m:t>
                  </m:r>
                </m:sub>
              </m:sSub>
              <m:r>
                <m:rPr>
                  <m:sty m:val="p"/>
                </m:rPr>
                <m:t>|</m:t>
              </m:r>
            </m:oMath>
          </w:p>
        </w:tc>
        <w:tc>
          <w:tcPr/>
          <w:p>
            <w:pPr>
              <w:pStyle w:val="Compact"/>
              <w:jc w:val="left"/>
            </w:pPr>
            <w:r>
              <w:t xml:space="preserve">final</w:t>
            </w:r>
            <w:r>
              <w:t xml:space="preserve"> </w:t>
            </w:r>
            <m:oMath>
              <m:r>
                <m:t>r</m:t>
              </m:r>
            </m:oMath>
          </w:p>
        </w:tc>
        <w:tc>
          <w:tcPr/>
          <w:p>
            <w:pPr>
              <w:pStyle w:val="Compact"/>
              <w:jc w:val="left"/>
            </w:pPr>
            <w:r>
              <w:t xml:space="preserve">final</w:t>
            </w:r>
            <w:r>
              <w:t xml:space="preserve"> </w:t>
            </w:r>
            <m:oMath>
              <m:sSub>
                <m:e>
                  <m:r>
                    <m:t>Γ</m:t>
                  </m:r>
                </m:e>
                <m:sub>
                  <m:sSup>
                    <m:e>
                      <m:r>
                        <m:t>τ</m:t>
                      </m:r>
                    </m:e>
                    <m:sup>
                      <m:r>
                        <m:rPr>
                          <m:sty m:val="p"/>
                        </m:rPr>
                        <m:t>*</m:t>
                      </m:r>
                    </m:sup>
                  </m:sSup>
                </m:sub>
              </m:sSub>
            </m:oMath>
          </w:p>
        </w:tc>
      </w:tr>
      <w:tr>
        <w:tc>
          <w:tcPr/>
          <w:p>
            <w:pPr>
              <w:pStyle w:val="Compact"/>
              <w:jc w:val="left"/>
            </w:pPr>
            <w:r>
              <w:t xml:space="preserve">Complete</w:t>
            </w:r>
          </w:p>
        </w:tc>
        <w:tc>
          <w:tcPr/>
          <w:p>
            <w:pPr>
              <w:pStyle w:val="Compact"/>
              <w:jc w:val="left"/>
            </w:pPr>
            <m:oMath>
              <m:r>
                <m:t>4</m:t>
              </m:r>
              <m:r>
                <m:rPr>
                  <m:sty m:val="p"/>
                </m:rPr>
                <m:t>×</m:t>
              </m:r>
              <m:sSup>
                <m:e>
                  <m:r>
                    <m:t>10</m:t>
                  </m:r>
                </m:e>
                <m:sup>
                  <m:r>
                    <m:rPr>
                      <m:sty m:val="p"/>
                    </m:rPr>
                    <m:t>−</m:t>
                  </m:r>
                  <m:r>
                    <m:t>16</m:t>
                  </m:r>
                </m:sup>
              </m:sSup>
            </m:oMath>
          </w:p>
        </w:tc>
        <w:tc>
          <w:tcPr/>
          <w:p>
            <w:pPr>
              <w:pStyle w:val="Compact"/>
              <w:jc w:val="left"/>
            </w:pPr>
            <w:r>
              <w:t xml:space="preserve">0.799</w:t>
            </w:r>
          </w:p>
        </w:tc>
        <w:tc>
          <w:tcPr/>
          <w:p>
            <w:pPr>
              <w:pStyle w:val="Compact"/>
              <w:jc w:val="left"/>
            </w:pPr>
            <w:r>
              <w:t xml:space="preserve">0.817</w:t>
            </w:r>
          </w:p>
        </w:tc>
      </w:tr>
      <w:tr>
        <w:tc>
          <w:tcPr/>
          <w:p>
            <w:pPr>
              <w:pStyle w:val="Compact"/>
              <w:jc w:val="left"/>
            </w:pPr>
            <w:r>
              <w:t xml:space="preserve">Ring, neighbours at distance 1 and 2</w:t>
            </w:r>
          </w:p>
        </w:tc>
        <w:tc>
          <w:tcPr/>
          <w:p>
            <w:pPr>
              <w:pStyle w:val="Compact"/>
              <w:jc w:val="left"/>
            </w:pPr>
            <m:oMath>
              <m:r>
                <m:t>4</m:t>
              </m:r>
              <m:r>
                <m:rPr>
                  <m:sty m:val="p"/>
                </m:rPr>
                <m:t>×</m:t>
              </m:r>
              <m:sSup>
                <m:e>
                  <m:r>
                    <m:t>10</m:t>
                  </m:r>
                </m:e>
                <m:sup>
                  <m:r>
                    <m:rPr>
                      <m:sty m:val="p"/>
                    </m:rPr>
                    <m:t>−</m:t>
                  </m:r>
                  <m:r>
                    <m:t>17</m:t>
                  </m:r>
                </m:sup>
              </m:sSup>
            </m:oMath>
          </w:p>
        </w:tc>
        <w:tc>
          <w:tcPr/>
          <w:p>
            <w:pPr>
              <w:pStyle w:val="Compact"/>
              <w:jc w:val="left"/>
            </w:pPr>
            <w:r>
              <w:t xml:space="preserve">0.141</w:t>
            </w:r>
          </w:p>
        </w:tc>
        <w:tc>
          <w:tcPr/>
          <w:p>
            <w:pPr>
              <w:pStyle w:val="Compact"/>
              <w:jc w:val="left"/>
            </w:pPr>
            <w:r>
              <w:t xml:space="preserve">0.600</w:t>
            </w:r>
          </w:p>
        </w:tc>
      </w:tr>
    </w:tbl>
    <w:p>
      <w:pPr>
        <w:pStyle w:val="BodyText"/>
      </w:pPr>
      <w:r>
        <w:t xml:space="preserve">On the ring, global synchrony fails while local phase agreement is high.</w:t>
      </w:r>
      <w:r>
        <w:t xml:space="preserve"> </w:t>
      </w:r>
      <m:oMath>
        <m:sSub>
          <m:e>
            <m:r>
              <m:t>Γ</m:t>
            </m:r>
          </m:e>
          <m:sub>
            <m:r>
              <m:t>0</m:t>
            </m:r>
          </m:sub>
        </m:sSub>
      </m:oMath>
      <w:r>
        <w:t xml:space="preserve"> </w:t>
      </w:r>
      <w:r>
        <w:t xml:space="preserve">(global) and</w:t>
      </w:r>
      <w:r>
        <w:t xml:space="preserve"> </w:t>
      </w:r>
      <m:oMath>
        <m:sSub>
          <m:e>
            <m:r>
              <m:t>Γ</m:t>
            </m:r>
          </m:e>
          <m:sub>
            <m:sSup>
              <m:e>
                <m:r>
                  <m:t>τ</m:t>
                </m:r>
              </m:e>
              <m:sup>
                <m:r>
                  <m:rPr>
                    <m:sty m:val="p"/>
                  </m:rPr>
                  <m:t>*</m:t>
                </m:r>
              </m:sup>
            </m:sSup>
          </m:sub>
        </m:sSub>
      </m:oMath>
      <w:r>
        <w:t xml:space="preserve"> </w:t>
      </w:r>
      <w:r>
        <w:t xml:space="preserve">(scale-limited) separate the two, which is what the stiffness τ is for (Section 5.2). This makes exact the claim in</w:t>
      </w:r>
      <w:r>
        <w:t xml:space="preserve"> </w:t>
      </w:r>
      <w:hyperlink r:id="rId27">
        <w:r>
          <w:rPr>
            <w:rStyle w:val="Hyperlink"/>
          </w:rPr>
          <w:t xml:space="preserve">The Carrier and the Cargo</w:t>
        </w:r>
      </w:hyperlink>
      <w:r>
        <w:t xml:space="preserve"> </w:t>
      </w:r>
      <w:r>
        <w:t xml:space="preserve">(DRK-189) that</w:t>
      </w:r>
      <w:r>
        <w:t xml:space="preserve"> </w:t>
      </w:r>
      <m:oMath>
        <m:r>
          <m:t>r</m:t>
        </m:r>
      </m:oMath>
      <w:r>
        <w:t xml:space="preserve"> </w:t>
      </w:r>
      <w:r>
        <w:t xml:space="preserve">is</w:t>
      </w:r>
      <w:r>
        <w:t xml:space="preserve"> </w:t>
      </w:r>
      <w:r>
        <w:t xml:space="preserve">“</w:t>
      </w:r>
      <w:r>
        <w:t xml:space="preserve">the rank-1 shadow of Γ</w:t>
      </w:r>
      <w:r>
        <w:t xml:space="preserve">”</w:t>
      </w:r>
      <w:r>
        <w:t xml:space="preserve"> </w:t>
      </w:r>
      <w:r>
        <w:rPr>
          <w:bCs/>
          <w:b/>
        </w:rPr>
        <w:t xml:space="preserve">[E/D]</w:t>
      </w:r>
      <w:r>
        <w:t xml:space="preserve">.</w:t>
      </w:r>
    </w:p>
    <w:p>
      <w:pPr>
        <w:pStyle w:val="CaptionedFigure"/>
      </w:pPr>
      <w:r>
        <w:drawing>
          <wp:inline>
            <wp:extent cx="4267200" cy="2340077"/>
            <wp:effectExtent b="0" l="0" r="0" t="0"/>
            <wp:docPr descr="Kuramoto simulation: r² and Γ₀ coincide to machine precision on any connected graph (complete and ring shown); Γ_τ* also registers local phase agreement." title="" id="79" name="Picture"/>
            <a:graphic>
              <a:graphicData uri="http://schemas.openxmlformats.org/drawingml/2006/picture">
                <pic:pic>
                  <pic:nvPicPr>
                    <pic:cNvPr descr="figures/fig4_kuramoto.png" id="80" name="Picture"/>
                    <pic:cNvPicPr>
                      <a:picLocks noChangeArrowheads="1" noChangeAspect="1"/>
                    </pic:cNvPicPr>
                  </pic:nvPicPr>
                  <pic:blipFill>
                    <a:blip r:embed="rId78"/>
                    <a:stretch>
                      <a:fillRect/>
                    </a:stretch>
                  </pic:blipFill>
                  <pic:spPr bwMode="auto">
                    <a:xfrm>
                      <a:off x="0" y="0"/>
                      <a:ext cx="4267200" cy="2340077"/>
                    </a:xfrm>
                    <a:prstGeom prst="rect">
                      <a:avLst/>
                    </a:prstGeom>
                    <a:noFill/>
                    <a:ln w="9525">
                      <a:noFill/>
                      <a:headEnd/>
                      <a:tailEnd/>
                    </a:ln>
                  </pic:spPr>
                </pic:pic>
              </a:graphicData>
            </a:graphic>
          </wp:inline>
        </w:drawing>
      </w:r>
    </w:p>
    <w:p>
      <w:pPr>
        <w:pStyle w:val="ImageCaption"/>
      </w:pPr>
      <w:r>
        <w:t xml:space="preserve">Kuramoto simulation: r² and Γ₀ coincide to machine precision on any connected graph (complete and ring shown); Γ_τ* also registers local phase agreement.</w:t>
      </w:r>
    </w:p>
    <w:bookmarkEnd w:id="81"/>
    <w:bookmarkStart w:id="82" w:name="X6957d7cd81036299e2c56d2b149fead6c5ed6a7"/>
    <w:p>
      <w:pPr>
        <w:pStyle w:val="Heading3"/>
      </w:pPr>
      <w:r>
        <w:t xml:space="preserve">4.7 Signed relations: structural balance as holonomy</w:t>
      </w:r>
    </w:p>
    <w:p>
      <w:pPr>
        <w:pStyle w:val="FirstParagraph"/>
      </w:pPr>
      <w:r>
        <w:rPr>
          <w:iCs/>
          <w:i/>
        </w:rPr>
        <w:t xml:space="preserve">Setting.</w:t>
      </w:r>
      <w:r>
        <w:t xml:space="preserve"> </w:t>
      </w:r>
      <w:r>
        <w:t xml:space="preserve">A triangle of three agents. Each edge carries a sign</w:t>
      </w:r>
      <w:r>
        <w:t xml:space="preserve"> </w:t>
      </w:r>
      <m:oMath>
        <m:sSub>
          <m:e>
            <m:r>
              <m:t>s</m:t>
            </m:r>
          </m:e>
          <m:sub>
            <m:r>
              <m:t>e</m:t>
            </m:r>
          </m:sub>
        </m:sSub>
        <m:r>
          <m:rPr>
            <m:sty m:val="p"/>
          </m:rPr>
          <m:t>∈</m:t>
        </m:r>
        <m:r>
          <m:rPr>
            <m:sty m:val="p"/>
          </m:rPr>
          <m:t>{</m:t>
        </m:r>
        <m:r>
          <m:rPr>
            <m:sty m:val="p"/>
          </m:rPr>
          <m:t>±</m:t>
        </m:r>
        <m:r>
          <m:t>1</m:t>
        </m:r>
        <m:r>
          <m:rPr>
            <m:sty m:val="p"/>
          </m:rPr>
          <m:t>}</m:t>
        </m:r>
      </m:oMath>
      <w:r>
        <w:t xml:space="preserve"> </w:t>
      </w:r>
      <w:r>
        <w:t xml:space="preserve">(</w:t>
      </w:r>
      <w:r>
        <w:t xml:space="preserve">“</w:t>
      </w:r>
      <w:r>
        <w:t xml:space="preserve">ally/enemy</w:t>
      </w:r>
      <w:r>
        <w:t xml:space="preserve">”</w:t>
      </w:r>
      <w:r>
        <w:t xml:space="preserve">). The sheaf has stalks</w:t>
      </w:r>
      <w:r>
        <w:t xml:space="preserve"> </w:t>
      </w:r>
      <m:oMath>
        <m:r>
          <m:rPr>
            <m:sty m:val="p"/>
            <m:scr m:val="double-struck"/>
          </m:rPr>
          <m:t>R</m:t>
        </m:r>
      </m:oMath>
      <w:r>
        <w:t xml:space="preserve"> </w:t>
      </w:r>
      <w:r>
        <w:t xml:space="preserve">and transports</w:t>
      </w:r>
      <w:r>
        <w:t xml:space="preserve"> </w:t>
      </w:r>
      <m:oMath>
        <m:sSub>
          <m:e>
            <m:r>
              <m:t>x</m:t>
            </m:r>
          </m:e>
          <m:sub>
            <m:r>
              <m:t>v</m:t>
            </m:r>
          </m:sub>
        </m:sSub>
        <m:r>
          <m:rPr>
            <m:sty m:val="p"/>
          </m:rPr>
          <m:t>↦</m:t>
        </m:r>
        <m:sSub>
          <m:e>
            <m:r>
              <m:t>s</m:t>
            </m:r>
          </m:e>
          <m:sub>
            <m:r>
              <m:t>e</m:t>
            </m:r>
          </m:sub>
        </m:sSub>
        <m:sSub>
          <m:e>
            <m:r>
              <m:t>x</m:t>
            </m:r>
          </m:e>
          <m:sub>
            <m:r>
              <m:t>u</m:t>
            </m:r>
          </m:sub>
        </m:sSub>
      </m:oMath>
      <w:r>
        <w:t xml:space="preserve">, i.e. an</w:t>
      </w:r>
      <w:r>
        <w:t xml:space="preserve"> </w:t>
      </w:r>
      <m:oMath>
        <m:r>
          <m:t>O</m:t>
        </m:r>
        <m:d>
          <m:dPr>
            <m:begChr m:val="("/>
            <m:endChr m:val=")"/>
            <m:sepChr m:val=""/>
            <m:grow/>
          </m:dPr>
          <m:e>
            <m:r>
              <m:t>1</m:t>
            </m:r>
          </m:e>
        </m:d>
      </m:oMath>
      <w:r>
        <w:t xml:space="preserve"> </w:t>
      </w:r>
      <w:r>
        <w:t xml:space="preserve">connection</w:t>
      </w:r>
      <w:r>
        <w:t xml:space="preserve"> </w:t>
      </w:r>
      <w:r>
        <w:rPr>
          <w:bCs/>
          <w:b/>
        </w:rPr>
        <w:t xml:space="preserve">[D]</w:t>
      </w:r>
      <w:r>
        <w:t xml:space="preserve">.</w:t>
      </w:r>
    </w:p>
    <w:p>
      <w:pPr>
        <w:pStyle w:val="BodyText"/>
      </w:pPr>
      <w:r>
        <w:rPr>
          <w:bCs/>
          <w:b/>
        </w:rPr>
        <w:t xml:space="preserve">Proposition 4.4 (Balance).</w:t>
      </w:r>
      <w:r>
        <w:t xml:space="preserve"> </w:t>
      </w:r>
      <w:r>
        <w:t xml:space="preserve">On a connected graph with an</w:t>
      </w:r>
      <w:r>
        <w:t xml:space="preserve"> </w:t>
      </w:r>
      <m:oMath>
        <m:r>
          <m:t>O</m:t>
        </m:r>
        <m:d>
          <m:dPr>
            <m:begChr m:val="("/>
            <m:endChr m:val=")"/>
            <m:sepChr m:val=""/>
            <m:grow/>
          </m:dPr>
          <m:e>
            <m:r>
              <m:t>1</m:t>
            </m:r>
          </m:e>
        </m:d>
      </m:oMath>
      <w:r>
        <w:t xml:space="preserve"> </w:t>
      </w:r>
      <w:r>
        <w:t xml:space="preserve">sheaf,</w:t>
      </w:r>
      <w:r>
        <w:t xml:space="preserve"> </w:t>
      </w:r>
      <m:oMath>
        <m:sSup>
          <m:e>
            <m:r>
              <m:t>H</m:t>
            </m:r>
          </m:e>
          <m:sup>
            <m:r>
              <m:t>0</m:t>
            </m:r>
          </m:sup>
        </m:sSup>
        <m:r>
          <m:rPr>
            <m:sty m:val="p"/>
          </m:rPr>
          <m:t>≠</m:t>
        </m:r>
        <m:r>
          <m:t>0</m:t>
        </m:r>
      </m:oMath>
      <w:r>
        <w:t xml:space="preserve"> </w:t>
      </w:r>
      <w:r>
        <w:t xml:space="preserve">if and only if every cycle has sign product</w:t>
      </w:r>
      <w:r>
        <w:t xml:space="preserve"> </w:t>
      </w:r>
      <m:oMath>
        <m:r>
          <m:rPr>
            <m:sty m:val="p"/>
          </m:rPr>
          <m:t>+</m:t>
        </m:r>
        <m:r>
          <m:t>1</m:t>
        </m:r>
      </m:oMath>
      <w:r>
        <w:t xml:space="preserve">. That is, the signed graph is</w:t>
      </w:r>
      <w:r>
        <w:t xml:space="preserve"> </w:t>
      </w:r>
      <w:r>
        <w:rPr>
          <w:iCs/>
          <w:i/>
        </w:rPr>
        <w:t xml:space="preserve">balanced</w:t>
      </w:r>
      <w:r>
        <w:t xml:space="preserve"> </w:t>
      </w:r>
      <w:r>
        <w:t xml:space="preserve">in Harary’s sense.</w:t>
      </w:r>
    </w:p>
    <w:p>
      <w:pPr>
        <w:pStyle w:val="BodyText"/>
      </w:pPr>
      <w:r>
        <w:rPr>
          <w:iCs/>
          <w:i/>
        </w:rPr>
        <w:t xml:space="preserve">Proof.</w:t>
      </w:r>
      <w:r>
        <w:t xml:space="preserve"> </w:t>
      </w:r>
      <w:r>
        <w:t xml:space="preserve">A nonzero global section is determined by its value at one vertex, propagated along a spanning tree. It is consistent on a non-tree edge if and only if the cycle that edge closes has trivial holonomy. ∎ (Harary 1953; Altafini 2013)</w:t>
      </w:r>
      <w:r>
        <w:t xml:space="preserve"> </w:t>
      </w:r>
      <w:r>
        <w:rPr>
          <w:bCs/>
          <w:b/>
        </w:rPr>
        <w:t xml:space="preserve">[E]</w:t>
      </w:r>
    </w:p>
    <w:p>
      <w:pPr>
        <w:pStyle w:val="BodyText"/>
      </w:pPr>
      <w:r>
        <w:rPr>
          <w:iCs/>
          <w:i/>
        </w:rPr>
        <w:t xml:space="preserve">Computed.</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Signs</w:t>
            </w:r>
          </w:p>
        </w:tc>
        <w:tc>
          <w:tcPr/>
          <w:p>
            <w:pPr>
              <w:pStyle w:val="Compact"/>
              <w:jc w:val="left"/>
            </w:pPr>
            <w:r>
              <w:t xml:space="preserve">Eigenvalues</w:t>
            </w:r>
          </w:p>
        </w:tc>
        <w:tc>
          <w:tcPr/>
          <w:p>
            <w:pPr>
              <w:pStyle w:val="Compact"/>
              <w:jc w:val="left"/>
            </w:pPr>
            <m:oMath>
              <m:sSub>
                <m:e>
                  <m:r>
                    <m:t>b</m:t>
                  </m:r>
                </m:e>
                <m:sub>
                  <m:r>
                    <m:t>0</m:t>
                  </m:r>
                </m:sub>
              </m:sSub>
            </m:oMath>
          </w:p>
        </w:tc>
        <w:tc>
          <w:tcPr/>
          <w:p>
            <w:pPr>
              <w:pStyle w:val="Compact"/>
              <w:jc w:val="left"/>
            </w:pPr>
            <w:r>
              <w:t xml:space="preserve">Reading</w:t>
            </w:r>
          </w:p>
        </w:tc>
      </w:tr>
      <w:tr>
        <w:tc>
          <w:tcPr/>
          <w:p>
            <w:pPr>
              <w:pStyle w:val="Compact"/>
              <w:jc w:val="left"/>
            </w:pPr>
            <m:oMath>
              <m:d>
                <m:dPr>
                  <m:begChr m:val="("/>
                  <m:endChr m:val=")"/>
                  <m:sepChr m:val=""/>
                  <m:grow/>
                </m:dPr>
                <m:e>
                  <m:r>
                    <m:rPr>
                      <m:sty m:val="p"/>
                    </m:rPr>
                    <m:t>+</m:t>
                  </m:r>
                  <m:r>
                    <m:rPr>
                      <m:sty m:val="p"/>
                    </m:rPr>
                    <m:t>,</m:t>
                  </m:r>
                  <m:r>
                    <m:rPr>
                      <m:sty m:val="p"/>
                    </m:rPr>
                    <m:t>−</m:t>
                  </m:r>
                  <m:r>
                    <m:rPr>
                      <m:sty m:val="p"/>
                    </m:rPr>
                    <m:t>,</m:t>
                  </m:r>
                  <m:r>
                    <m:rPr>
                      <m:sty m:val="p"/>
                    </m:rPr>
                    <m:t>−</m:t>
                  </m:r>
                </m:e>
              </m:d>
            </m:oMath>
            <w:r>
              <w:t xml:space="preserve">, balanced</w:t>
            </w:r>
          </w:p>
        </w:tc>
        <w:tc>
          <w:tcPr/>
          <w:p>
            <w:pPr>
              <w:pStyle w:val="Compact"/>
              <w:jc w:val="left"/>
            </w:pPr>
            <m:oMath>
              <m:r>
                <m:rPr>
                  <m:sty m:val="p"/>
                </m:rPr>
                <m:t>{</m:t>
              </m:r>
              <m:r>
                <m:t>0</m:t>
              </m:r>
              <m:r>
                <m:rPr>
                  <m:sty m:val="p"/>
                </m:rPr>
                <m:t>,</m:t>
              </m:r>
              <m:r>
                <m:t>3</m:t>
              </m:r>
              <m:r>
                <m:rPr>
                  <m:sty m:val="p"/>
                </m:rPr>
                <m:t>,</m:t>
              </m:r>
              <m:r>
                <m:t>3</m:t>
              </m:r>
              <m:r>
                <m:rPr>
                  <m:sty m:val="p"/>
                </m:rPr>
                <m:t>}</m:t>
              </m:r>
            </m:oMath>
          </w:p>
        </w:tc>
        <w:tc>
          <w:tcPr/>
          <w:p>
            <w:pPr>
              <w:pStyle w:val="Compact"/>
              <w:jc w:val="left"/>
            </w:pPr>
            <w:r>
              <w:t xml:space="preserve">1</w:t>
            </w:r>
          </w:p>
        </w:tc>
        <w:tc>
          <w:tcPr/>
          <w:p>
            <w:pPr>
              <w:pStyle w:val="Compact"/>
              <w:jc w:val="left"/>
            </w:pPr>
            <w:r>
              <w:t xml:space="preserve">A global section exists: two opposed camps with coherent values</w:t>
            </w:r>
          </w:p>
        </w:tc>
      </w:tr>
      <w:tr>
        <w:tc>
          <w:tcPr/>
          <w:p>
            <w:pPr>
              <w:pStyle w:val="Compact"/>
              <w:jc w:val="left"/>
            </w:pPr>
            <m:oMath>
              <m:d>
                <m:dPr>
                  <m:begChr m:val="("/>
                  <m:endChr m:val=")"/>
                  <m:sepChr m:val=""/>
                  <m:grow/>
                </m:dPr>
                <m:e>
                  <m:r>
                    <m:rPr>
                      <m:sty m:val="p"/>
                    </m:rPr>
                    <m:t>+</m:t>
                  </m:r>
                  <m:r>
                    <m:rPr>
                      <m:sty m:val="p"/>
                    </m:rPr>
                    <m:t>,</m:t>
                  </m:r>
                  <m:r>
                    <m:rPr>
                      <m:sty m:val="p"/>
                    </m:rPr>
                    <m:t>+</m:t>
                  </m:r>
                  <m:r>
                    <m:rPr>
                      <m:sty m:val="p"/>
                    </m:rPr>
                    <m:t>,</m:t>
                  </m:r>
                  <m:r>
                    <m:rPr>
                      <m:sty m:val="p"/>
                    </m:rPr>
                    <m:t>−</m:t>
                  </m:r>
                </m:e>
              </m:d>
            </m:oMath>
            <w:r>
              <w:t xml:space="preserve">, unbalanced</w:t>
            </w:r>
          </w:p>
        </w:tc>
        <w:tc>
          <w:tcPr/>
          <w:p>
            <w:pPr>
              <w:pStyle w:val="Compact"/>
              <w:jc w:val="left"/>
            </w:pPr>
            <m:oMath>
              <m:r>
                <m:rPr>
                  <m:sty m:val="p"/>
                </m:rPr>
                <m:t>{</m:t>
              </m:r>
              <m:r>
                <m:t>1</m:t>
              </m:r>
              <m:r>
                <m:rPr>
                  <m:sty m:val="p"/>
                </m:rPr>
                <m:t>,</m:t>
              </m:r>
              <m:r>
                <m:t>1</m:t>
              </m:r>
              <m:r>
                <m:rPr>
                  <m:sty m:val="p"/>
                </m:rPr>
                <m:t>,</m:t>
              </m:r>
              <m:r>
                <m:t>4</m:t>
              </m:r>
              <m:r>
                <m:rPr>
                  <m:sty m:val="p"/>
                </m:rPr>
                <m:t>}</m:t>
              </m:r>
            </m:oMath>
          </w:p>
        </w:tc>
        <w:tc>
          <w:tcPr/>
          <w:p>
            <w:pPr>
              <w:pStyle w:val="Compact"/>
              <w:jc w:val="left"/>
            </w:pPr>
            <w:r>
              <w:t xml:space="preserve">0</w:t>
            </w:r>
          </w:p>
        </w:tc>
        <w:tc>
          <w:tcPr/>
          <w:p>
            <w:pPr>
              <w:pStyle w:val="Compact"/>
              <w:jc w:val="left"/>
            </w:pPr>
            <w:r>
              <w:t xml:space="preserve">Frustration: no consistent assignment</w:t>
            </w:r>
          </w:p>
        </w:tc>
      </w:tr>
    </w:tbl>
    <w:p>
      <w:pPr>
        <w:pStyle w:val="BodyText"/>
      </w:pPr>
      <w:r>
        <w:t xml:space="preserve">This corrects a claim in</w:t>
      </w:r>
      <w:r>
        <w:t xml:space="preserve"> </w:t>
      </w:r>
      <w:hyperlink r:id="rId27">
        <w:r>
          <w:rPr>
            <w:rStyle w:val="Hyperlink"/>
          </w:rPr>
          <w:t xml:space="preserve">The Carrier and the Cargo</w:t>
        </w:r>
      </w:hyperlink>
      <w:r>
        <w:t xml:space="preserve"> </w:t>
      </w:r>
      <w:r>
        <w:t xml:space="preserve">(DRK-189, §6 ii) that</w:t>
      </w:r>
      <w:r>
        <w:t xml:space="preserve"> </w:t>
      </w:r>
      <w:r>
        <w:t xml:space="preserve">“</w:t>
      </w:r>
      <w:r>
        <w:t xml:space="preserve">polarisation is a nonzero</w:t>
      </w:r>
      <w:r>
        <w:t xml:space="preserve"> </w:t>
      </w:r>
      <m:oMath>
        <m:sSup>
          <m:e>
            <m:r>
              <m:t>H</m:t>
            </m:r>
          </m:e>
          <m:sup>
            <m:r>
              <m:t>1</m:t>
            </m:r>
          </m:sup>
        </m:sSup>
      </m:oMath>
      <w:r>
        <w:t xml:space="preserve"> </w:t>
      </w:r>
      <w:r>
        <w:t xml:space="preserve">class</w:t>
      </w:r>
      <w:r>
        <w:t xml:space="preserve">”</w:t>
      </w:r>
      <w:r>
        <w:t xml:space="preserve"> </w:t>
      </w:r>
      <w:r>
        <w:rPr>
          <w:bCs/>
          <w:b/>
        </w:rPr>
        <w:t xml:space="preserve">[E/D]</w:t>
      </w:r>
      <w:r>
        <w:t xml:space="preserve">:</w:t>
      </w:r>
    </w:p>
    <w:p>
      <w:pPr>
        <w:numPr>
          <w:ilvl w:val="0"/>
          <w:numId w:val="1033"/>
        </w:numPr>
        <w:pStyle w:val="Compact"/>
      </w:pPr>
      <w:r>
        <w:rPr>
          <w:iCs/>
          <w:i/>
        </w:rPr>
        <w:t xml:space="preserve">Polarisation</w:t>
      </w:r>
      <w:r>
        <w:t xml:space="preserve"> </w:t>
      </w:r>
      <w:r>
        <w:t xml:space="preserve">into two internally coherent, mutually opposed camps is a global section of a balanced signed sheaf, i.e. bipartite consensus (Altafini 2013). It is an</w:t>
      </w:r>
      <w:r>
        <w:t xml:space="preserve"> </w:t>
      </w:r>
      <m:oMath>
        <m:sSup>
          <m:e>
            <m:r>
              <m:t>H</m:t>
            </m:r>
          </m:e>
          <m:sup>
            <m:r>
              <m:t>0</m:t>
            </m:r>
          </m:sup>
        </m:sSup>
      </m:oMath>
      <w:r>
        <w:t xml:space="preserve"> </w:t>
      </w:r>
      <w:r>
        <w:t xml:space="preserve">state.</w:t>
      </w:r>
    </w:p>
    <w:p>
      <w:pPr>
        <w:numPr>
          <w:ilvl w:val="0"/>
          <w:numId w:val="1033"/>
        </w:numPr>
        <w:pStyle w:val="Compact"/>
      </w:pPr>
      <w:r>
        <w:rPr>
          <w:iCs/>
          <w:i/>
        </w:rPr>
        <w:t xml:space="preserve">Fragmentation</w:t>
      </w:r>
      <w:r>
        <w:t xml:space="preserve"> </w:t>
      </w:r>
      <w:r>
        <w:t xml:space="preserve">is disconnection:</w:t>
      </w:r>
      <w:r>
        <w:t xml:space="preserve"> </w:t>
      </w:r>
      <m:oMath>
        <m:sSub>
          <m:e>
            <m:r>
              <m:t>b</m:t>
            </m:r>
          </m:e>
          <m:sub>
            <m:r>
              <m:t>0</m:t>
            </m:r>
          </m:sub>
        </m:sSub>
      </m:oMath>
      <w:r>
        <w:t xml:space="preserve"> </w:t>
      </w:r>
      <w:r>
        <w:t xml:space="preserve">grows as edges are cut.</w:t>
      </w:r>
    </w:p>
    <w:p>
      <w:pPr>
        <w:numPr>
          <w:ilvl w:val="0"/>
          <w:numId w:val="1033"/>
        </w:numPr>
        <w:pStyle w:val="Compact"/>
      </w:pPr>
      <w:r>
        <w:rPr>
          <w:iCs/>
          <w:i/>
        </w:rPr>
        <w:t xml:space="preserve">Frustration</w:t>
      </w:r>
      <w:r>
        <w:t xml:space="preserve">, alliances that cannot be made consistent, is nontrivial holonomy. That is the genuine obstruction.</w:t>
      </w:r>
    </w:p>
    <w:bookmarkEnd w:id="82"/>
    <w:bookmarkStart w:id="83" w:name="a-cut-that-does-not-split"/>
    <w:p>
      <w:pPr>
        <w:pStyle w:val="Heading3"/>
      </w:pPr>
      <w:r>
        <w:t xml:space="preserve">4.8 A cut that does not split</w:t>
      </w:r>
    </w:p>
    <w:p>
      <w:pPr>
        <w:pStyle w:val="FirstParagraph"/>
      </w:pPr>
      <w:r>
        <w:rPr>
          <w:iCs/>
          <w:i/>
        </w:rPr>
        <w:t xml:space="preserve">Setting.</w:t>
      </w:r>
      <w:r>
        <w:t xml:space="preserve"> </w:t>
      </w:r>
      <w:r>
        <w:t xml:space="preserve">Take the ring of Example 4.3,</w:t>
      </w:r>
      <w:r>
        <w:t xml:space="preserve"> </w:t>
      </w:r>
      <m:oMath>
        <m:r>
          <m:t>N</m:t>
        </m:r>
        <m:r>
          <m:rPr>
            <m:sty m:val="p"/>
          </m:rPr>
          <m:t>=</m:t>
        </m:r>
        <m:r>
          <m:t>6</m:t>
        </m:r>
      </m:oMath>
      <w:r>
        <w:t xml:space="preserve">. Let</w:t>
      </w:r>
      <w:r>
        <w:t xml:space="preserve"> </w:t>
      </w:r>
      <m:oMath>
        <m:r>
          <m:rPr>
            <m:sty m:val="p"/>
            <m:scr m:val="script"/>
          </m:rPr>
          <m:t>E</m:t>
        </m:r>
      </m:oMath>
      <w:r>
        <w:t xml:space="preserve"> </w:t>
      </w:r>
      <w:r>
        <w:t xml:space="preserve">have stalks</w:t>
      </w:r>
      <w:r>
        <w:t xml:space="preserve"> </w:t>
      </w:r>
      <m:oMath>
        <m:sSup>
          <m:e>
            <m:r>
              <m:rPr>
                <m:sty m:val="p"/>
                <m:scr m:val="double-struck"/>
              </m:rPr>
              <m:t>R</m:t>
            </m:r>
          </m:e>
          <m:sup>
            <m:r>
              <m:t>2</m:t>
            </m:r>
          </m:sup>
        </m:sSup>
      </m:oMath>
      <w:r>
        <w:t xml:space="preserve">. On edge</w:t>
      </w:r>
      <w:r>
        <w:t xml:space="preserve"> </w:t>
      </w:r>
      <m:oMath>
        <m:r>
          <m:t>k</m:t>
        </m:r>
      </m:oMath>
      <w:r>
        <w:t xml:space="preserve">, the head’s restriction map is the shear</w:t>
      </w:r>
      <w:r>
        <w:t xml:space="preserve"> </w:t>
      </w:r>
      <m:oMath>
        <m:d>
          <m:dPr>
            <m:begChr m:val="("/>
            <m:endChr m:val=")"/>
            <m:sepChr m:val=""/>
            <m:grow/>
          </m:dPr>
          <m:e>
            <m:m>
              <m:mPr>
                <m:baseJc m:val="center"/>
                <m:plcHide m:val="on"/>
                <m:mcs>
                  <m:mc>
                    <m:mcPr>
                      <m:mcJc m:val="center"/>
                      <m:count m:val="1"/>
                    </m:mcPr>
                  </m:mc>
                  <m:mc>
                    <m:mcPr>
                      <m:mcJc m:val="center"/>
                      <m:count m:val="1"/>
                    </m:mcPr>
                  </m:mc>
                </m:mcs>
              </m:mPr>
              <m:mr>
                <m:e>
                  <m:r>
                    <m:t>1</m:t>
                  </m:r>
                </m:e>
                <m:e>
                  <m:sSub>
                    <m:e>
                      <m:r>
                        <m:t>a</m:t>
                      </m:r>
                    </m:e>
                    <m:sub>
                      <m:r>
                        <m:t>k</m:t>
                      </m:r>
                    </m:sub>
                  </m:sSub>
                </m:e>
              </m:mr>
              <m:mr>
                <m:e>
                  <m:r>
                    <m:t>0</m:t>
                  </m:r>
                </m:e>
                <m:e>
                  <m:r>
                    <m:t>1</m:t>
                  </m:r>
                </m:e>
              </m:mr>
            </m:m>
          </m:e>
        </m:d>
      </m:oMath>
      <w:r>
        <w:t xml:space="preserve"> </w:t>
      </w:r>
      <w:r>
        <w:t xml:space="preserve">and the tail’s is the identity. Put</w:t>
      </w:r>
    </w:p>
    <w:p>
      <w:pPr>
        <w:pStyle w:val="BodyText"/>
      </w:pPr>
      <m:oMathPara>
        <m:oMathParaPr>
          <m:jc m:val="center"/>
        </m:oMathParaPr>
        <m:oMath>
          <m:r>
            <m:t>a</m:t>
          </m:r>
          <m:r>
            <m:rPr>
              <m:sty m:val="p"/>
            </m:rPr>
            <m:t>=</m:t>
          </m:r>
          <m:d>
            <m:dPr>
              <m:begChr m:val="("/>
              <m:endChr m:val=")"/>
              <m:sepChr m:val=""/>
              <m:grow/>
            </m:dPr>
            <m:e>
              <m:r>
                <m:t>0.10</m:t>
              </m:r>
              <m:r>
                <m:rPr>
                  <m:sty m:val="p"/>
                </m:rPr>
                <m:t>,</m:t>
              </m:r>
              <m:r>
                <m:t> </m:t>
              </m:r>
              <m:r>
                <m:t>0.05</m:t>
              </m:r>
              <m:r>
                <m:rPr>
                  <m:sty m:val="p"/>
                </m:rPr>
                <m:t>,</m:t>
              </m:r>
              <m:r>
                <m:t> </m:t>
              </m:r>
              <m:r>
                <m:t>0</m:t>
              </m:r>
              <m:r>
                <m:rPr>
                  <m:sty m:val="p"/>
                </m:rPr>
                <m:t>,</m:t>
              </m:r>
              <m:r>
                <m:t> </m:t>
              </m:r>
              <m:r>
                <m:t>0.08</m:t>
              </m:r>
              <m:r>
                <m:rPr>
                  <m:sty m:val="p"/>
                </m:rPr>
                <m:t>,</m:t>
              </m:r>
              <m:r>
                <m:t> </m:t>
              </m:r>
              <m:r>
                <m:t>0.02</m:t>
              </m:r>
              <m:r>
                <m:rPr>
                  <m:sty m:val="p"/>
                </m:rPr>
                <m:t>,</m:t>
              </m:r>
              <m:r>
                <m:t> </m:t>
              </m:r>
              <m:r>
                <m:t>0.05</m:t>
              </m:r>
            </m:e>
          </m:d>
          <m:r>
            <m:rPr>
              <m:sty m:val="p"/>
            </m:rPr>
            <m:t>.</m:t>
          </m:r>
        </m:oMath>
      </m:oMathPara>
    </w:p>
    <w:p>
      <w:pPr>
        <w:pStyle w:val="FirstParagraph"/>
      </w:pPr>
      <w:r>
        <w:t xml:space="preserve">The first coordinate is a constant subsheaf</w:t>
      </w:r>
      <w:r>
        <w:t xml:space="preserve"> </w:t>
      </w:r>
      <m:oMath>
        <m:r>
          <m:rPr>
            <m:sty m:val="p"/>
            <m:scr m:val="script"/>
          </m:rPr>
          <m:t>K</m:t>
        </m:r>
      </m:oMath>
      <w:r>
        <w:t xml:space="preserve">, and the quotient</w:t>
      </w:r>
      <w:r>
        <w:t xml:space="preserve"> </w:t>
      </w:r>
      <m:oMath>
        <m:r>
          <m:rPr>
            <m:sty m:val="p"/>
            <m:scr m:val="script"/>
          </m:rPr>
          <m:t>Q</m:t>
        </m:r>
      </m:oMath>
      <w:r>
        <w:t xml:space="preserve"> </w:t>
      </w:r>
      <w:r>
        <w:t xml:space="preserve">is the constant sheaf on the second coordinate. This is a short exact sequence (Definition 3.9)</w:t>
      </w:r>
      <w:r>
        <w:t xml:space="preserve"> </w:t>
      </w:r>
      <w:r>
        <w:rPr>
          <w:bCs/>
          <w:b/>
        </w:rPr>
        <w:t xml:space="preserve">[D]</w:t>
      </w:r>
      <w:r>
        <w:t xml:space="preserve">.</w:t>
      </w:r>
    </w:p>
    <w:p>
      <w:pPr>
        <w:pStyle w:val="BodyText"/>
      </w:pPr>
      <w:r>
        <w:rPr>
          <w:iCs/>
          <w:i/>
        </w:rPr>
        <w:t xml:space="preserve">Computed.</w:t>
      </w:r>
      <w:r>
        <w:t xml:space="preserve"> </w:t>
      </w:r>
      <w:r>
        <w:t xml:space="preserve">Take the global section</w:t>
      </w:r>
      <w:r>
        <w:t xml:space="preserve"> </w:t>
      </w:r>
      <m:oMath>
        <m:r>
          <m:t>q</m:t>
        </m:r>
        <m:r>
          <m:rPr>
            <m:sty m:val="p"/>
          </m:rPr>
          <m:t>≡</m:t>
        </m:r>
        <m:r>
          <m:t>1</m:t>
        </m:r>
      </m:oMath>
      <w:r>
        <w:t xml:space="preserve"> </w:t>
      </w:r>
      <w:r>
        <w:t xml:space="preserve">of</w:t>
      </w:r>
      <w:r>
        <w:t xml:space="preserve"> </w:t>
      </w:r>
      <m:oMath>
        <m:r>
          <m:rPr>
            <m:sty m:val="p"/>
            <m:scr m:val="script"/>
          </m:rPr>
          <m:t>Q</m:t>
        </m:r>
      </m:oMath>
      <w:r>
        <w:t xml:space="preserve"> </w:t>
      </w:r>
      <w:r>
        <w:t xml:space="preserve">and the stalkwise lift</w:t>
      </w:r>
      <w:r>
        <w:t xml:space="preserve"> </w:t>
      </w:r>
      <m:oMath>
        <m:r>
          <m:t>e</m:t>
        </m:r>
        <m:r>
          <m:rPr>
            <m:sty m:val="p"/>
          </m:rPr>
          <m:t>=</m:t>
        </m:r>
        <m:d>
          <m:dPr>
            <m:begChr m:val="("/>
            <m:endChr m:val=")"/>
            <m:sepChr m:val=""/>
            <m:grow/>
          </m:dPr>
          <m:e>
            <m:r>
              <m:t>0</m:t>
            </m:r>
            <m:r>
              <m:rPr>
                <m:sty m:val="p"/>
              </m:rPr>
              <m:t>,</m:t>
            </m:r>
            <m:r>
              <m:t>1</m:t>
            </m:r>
          </m:e>
        </m:d>
      </m:oMath>
      <w:r>
        <w:t xml:space="preserve"> </w:t>
      </w:r>
      <w:r>
        <w:t xml:space="preserve">on every vertex. Then:</w:t>
      </w:r>
    </w:p>
    <w:p>
      <w:pPr>
        <w:numPr>
          <w:ilvl w:val="0"/>
          <w:numId w:val="1034"/>
        </w:numPr>
        <w:pStyle w:val="Compact"/>
      </w:pPr>
      <m:oMath>
        <m:sSub>
          <m:e>
            <m:r>
              <m:t>δ</m:t>
            </m:r>
          </m:e>
          <m:sub>
            <m:r>
              <m:rPr>
                <m:sty m:val="p"/>
                <m:scr m:val="script"/>
              </m:rPr>
              <m:t>E</m:t>
            </m:r>
          </m:sub>
        </m:sSub>
        <m:r>
          <m:t>e</m:t>
        </m:r>
      </m:oMath>
      <w:r>
        <w:t xml:space="preserve"> </w:t>
      </w:r>
      <w:r>
        <w:t xml:space="preserve">has zero second coordinates, as Theorem 3.10 requires, and first coordinates</w:t>
      </w:r>
      <w:r>
        <w:t xml:space="preserve"> </w:t>
      </w:r>
      <m:oMath>
        <m:sSub>
          <m:e>
            <m:r>
              <m:t>ω</m:t>
            </m:r>
          </m:e>
          <m:sub>
            <m:r>
              <m:t>q</m:t>
            </m:r>
          </m:sub>
        </m:sSub>
        <m:r>
          <m:rPr>
            <m:sty m:val="p"/>
          </m:rPr>
          <m:t>=</m:t>
        </m:r>
        <m:r>
          <m:t>a</m:t>
        </m:r>
      </m:oMath>
      <w:r>
        <w:t xml:space="preserve">;</w:t>
      </w:r>
    </w:p>
    <w:p>
      <w:pPr>
        <w:numPr>
          <w:ilvl w:val="0"/>
          <w:numId w:val="1034"/>
        </w:numPr>
        <w:pStyle w:val="Compact"/>
      </w:pPr>
      <w:r>
        <w:t xml:space="preserve">the holonomy is</w:t>
      </w:r>
      <w:r>
        <w:t xml:space="preserve"> </w:t>
      </w:r>
      <m:oMath>
        <m:nary>
          <m:naryPr>
            <m:chr m:val="∑"/>
            <m:limLoc m:val="undOvr"/>
            <m:subHide m:val="off"/>
            <m:supHide m:val="on"/>
          </m:naryPr>
          <m:sub>
            <m:r>
              <m:t>k</m:t>
            </m:r>
          </m:sub>
          <m:sup>
            <m:r>
              <m:t>​</m:t>
            </m:r>
          </m:sup>
          <m:e>
            <m:sSub>
              <m:e>
                <m:r>
                  <m:t>a</m:t>
                </m:r>
              </m:e>
              <m:sub>
                <m:r>
                  <m:t>k</m:t>
                </m:r>
              </m:sub>
            </m:sSub>
          </m:e>
        </m:nary>
        <m:r>
          <m:rPr>
            <m:sty m:val="p"/>
          </m:rPr>
          <m:t>=</m:t>
        </m:r>
        <m:r>
          <m:t>0.30</m:t>
        </m:r>
      </m:oMath>
      <w:r>
        <w:t xml:space="preserve">;</w:t>
      </w:r>
    </w:p>
    <w:p>
      <w:pPr>
        <w:numPr>
          <w:ilvl w:val="0"/>
          <w:numId w:val="1034"/>
        </w:numPr>
        <w:pStyle w:val="Compact"/>
      </w:pPr>
      <m:oMath>
        <m:sSub>
          <m:e>
            <m:r>
              <m:t>E</m:t>
            </m:r>
          </m:e>
          <m:sub>
            <m:r>
              <m:rPr>
                <m:nor/>
                <m:sty m:val="p"/>
              </m:rPr>
              <m:t>harm</m:t>
            </m:r>
          </m:sub>
        </m:sSub>
        <m:d>
          <m:dPr>
            <m:begChr m:val="("/>
            <m:endChr m:val=")"/>
            <m:sepChr m:val=""/>
            <m:grow/>
          </m:dPr>
          <m:e>
            <m:sSub>
              <m:e>
                <m:r>
                  <m:t>ω</m:t>
                </m:r>
              </m:e>
              <m:sub>
                <m:r>
                  <m:t>q</m:t>
                </m:r>
              </m:sub>
            </m:sSub>
          </m:e>
        </m:d>
        <m:r>
          <m:rPr>
            <m:sty m:val="p"/>
          </m:rPr>
          <m:t>=</m:t>
        </m:r>
        <m:r>
          <m:t>0.0150</m:t>
        </m:r>
        <m:r>
          <m:rPr>
            <m:sty m:val="p"/>
          </m:rPr>
          <m:t>=</m:t>
        </m:r>
        <m:sSup>
          <m:e>
            <m:r>
              <m:t>0.30</m:t>
            </m:r>
          </m:e>
          <m:sup>
            <m:r>
              <m:t>2</m:t>
            </m:r>
          </m:sup>
        </m:sSup>
        <m:r>
          <m:rPr>
            <m:sty m:val="p"/>
          </m:rPr>
          <m:t>/</m:t>
        </m:r>
        <m:r>
          <m:t>6</m:t>
        </m:r>
      </m:oMath>
      <w:r>
        <w:t xml:space="preserve"> </w:t>
      </w:r>
      <w:r>
        <w:t xml:space="preserve">and</w:t>
      </w:r>
      <w:r>
        <w:t xml:space="preserve"> </w:t>
      </w:r>
      <m:oMath>
        <m:sSub>
          <m:e>
            <m:r>
              <m:t>E</m:t>
            </m:r>
          </m:e>
          <m:sub>
            <m:r>
              <m:rPr>
                <m:nor/>
                <m:sty m:val="p"/>
              </m:rPr>
              <m:t>curl</m:t>
            </m:r>
          </m:sub>
        </m:sSub>
        <m:r>
          <m:rPr>
            <m:sty m:val="p"/>
          </m:rPr>
          <m:t>=</m:t>
        </m:r>
        <m:r>
          <m:t>0</m:t>
        </m:r>
      </m:oMath>
      <w:r>
        <w:t xml:space="preserve"> </w:t>
      </w:r>
      <w:r>
        <w:t xml:space="preserve">(Proposition 3.11(i));</w:t>
      </w:r>
    </w:p>
    <w:p>
      <w:pPr>
        <w:numPr>
          <w:ilvl w:val="0"/>
          <w:numId w:val="1034"/>
        </w:numPr>
        <w:pStyle w:val="Compact"/>
      </w:pPr>
      <w:r>
        <w:t xml:space="preserve">the best lift found by direct least squares over all lifts has residual disagreement 0.0150 (Proposition 3.11(iv));</w:t>
      </w:r>
    </w:p>
    <w:p>
      <w:pPr>
        <w:numPr>
          <w:ilvl w:val="0"/>
          <w:numId w:val="1034"/>
        </w:numPr>
        <w:pStyle w:val="Compact"/>
      </w:pPr>
      <m:oMath>
        <m:sSub>
          <m:e>
            <m:r>
              <m:t>b</m:t>
            </m:r>
          </m:e>
          <m:sub>
            <m:r>
              <m:t>0</m:t>
            </m:r>
          </m:sub>
        </m:sSub>
        <m:d>
          <m:dPr>
            <m:begChr m:val="("/>
            <m:endChr m:val=")"/>
            <m:sepChr m:val=""/>
            <m:grow/>
          </m:dPr>
          <m:e>
            <m:r>
              <m:rPr>
                <m:sty m:val="p"/>
                <m:scr m:val="script"/>
              </m:rPr>
              <m:t>E</m:t>
            </m:r>
          </m:e>
        </m:d>
        <m:r>
          <m:rPr>
            <m:sty m:val="p"/>
          </m:rPr>
          <m:t>=</m:t>
        </m:r>
        <m:r>
          <m:t>1</m:t>
        </m:r>
      </m:oMath>
      <w:r>
        <w:t xml:space="preserve">: the only global sections come from</w:t>
      </w:r>
      <w:r>
        <w:t xml:space="preserve"> </w:t>
      </w:r>
      <m:oMath>
        <m:r>
          <m:rPr>
            <m:sty m:val="p"/>
            <m:scr m:val="script"/>
          </m:rPr>
          <m:t>K</m:t>
        </m:r>
      </m:oMath>
      <w:r>
        <w:t xml:space="preserve">, so</w:t>
      </w:r>
      <w:r>
        <w:t xml:space="preserve"> </w:t>
      </w:r>
      <m:oMath>
        <m:r>
          <m:t>q</m:t>
        </m:r>
      </m:oMath>
      <w:r>
        <w:t xml:space="preserve"> </w:t>
      </w:r>
      <w:r>
        <w:t xml:space="preserve">does not lift.</w:t>
      </w:r>
    </w:p>
    <w:p>
      <w:pPr>
        <w:pStyle w:val="FirstParagraph"/>
      </w:pPr>
      <w:r>
        <w:t xml:space="preserve">The shear is a</w:t>
      </w:r>
      <w:r>
        <w:t xml:space="preserve"> </w:t>
      </w:r>
      <w:r>
        <w:t xml:space="preserve">“</w:t>
      </w:r>
      <w:r>
        <w:t xml:space="preserve">cut</w:t>
      </w:r>
      <w:r>
        <w:t xml:space="preserve">”</w:t>
      </w:r>
      <w:r>
        <w:t xml:space="preserve"> </w:t>
      </w:r>
      <w:r>
        <w:t xml:space="preserve">whose re-gluing accumulates a twist of 0.30 around the loop</w:t>
      </w:r>
      <w:r>
        <w:t xml:space="preserve"> </w:t>
      </w:r>
      <w:r>
        <w:rPr>
          <w:bCs/>
          <w:b/>
        </w:rPr>
        <w:t xml:space="preserve">[E]</w:t>
      </w:r>
      <w:r>
        <w:t xml:space="preserve">.</w:t>
      </w:r>
    </w:p>
    <w:bookmarkEnd w:id="83"/>
    <w:bookmarkStart w:id="84" w:name="the-running-example-across-the-monograph"/>
    <w:p>
      <w:pPr>
        <w:pStyle w:val="Heading3"/>
      </w:pPr>
      <w:r>
        <w:t xml:space="preserve">4.9 The running example across the monograph</w:t>
      </w:r>
    </w:p>
    <w:p>
      <w:pPr>
        <w:pStyle w:val="FirstParagraph"/>
      </w:pPr>
      <w:r>
        <w:t xml:space="preserve">The institutional sheaf of Example 4.1 is the monograph’s running example. Every instrument is applied to the same data, so the measures can be compared on one object</w:t>
      </w:r>
      <w:r>
        <w:t xml:space="preserve"> </w:t>
      </w:r>
      <w:r>
        <w:rPr>
          <w:bCs/>
          <w:b/>
        </w:rPr>
        <w:t xml:space="preserve">[D]</w:t>
      </w:r>
      <w:r>
        <w:t xml:space="preserv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Quantity</w:t>
            </w:r>
          </w:p>
        </w:tc>
        <w:tc>
          <w:tcPr/>
          <w:p>
            <w:pPr>
              <w:pStyle w:val="Compact"/>
              <w:jc w:val="left"/>
            </w:pPr>
            <w:r>
              <w:t xml:space="preserve">Value</w:t>
            </w:r>
          </w:p>
        </w:tc>
        <w:tc>
          <w:tcPr/>
          <w:p>
            <w:pPr>
              <w:pStyle w:val="Compact"/>
              <w:jc w:val="left"/>
            </w:pPr>
            <w:r>
              <w:t xml:space="preserve">Where</w:t>
            </w:r>
          </w:p>
        </w:tc>
      </w:tr>
      <w:tr>
        <w:tc>
          <w:tcPr/>
          <w:p>
            <w:pPr>
              <w:pStyle w:val="Compact"/>
              <w:jc w:val="left"/>
            </w:pPr>
            <w:r>
              <w:t xml:space="preserve">Disagreement energy</w:t>
            </w:r>
            <w:r>
              <w:t xml:space="preserve"> </w:t>
            </w:r>
            <m:oMath>
              <m:r>
                <m:t>E</m:t>
              </m:r>
            </m:oMath>
            <w:r>
              <w:t xml:space="preserve">;</w:t>
            </w:r>
            <w:r>
              <w:t xml:space="preserve"> </w:t>
            </w:r>
            <m:oMath>
              <m:r>
                <m:rPr>
                  <m:sty m:val="p"/>
                </m:rPr>
                <m:t>∥</m:t>
              </m:r>
              <m:r>
                <m:t>x</m:t>
              </m:r>
              <m:sSup>
                <m:e>
                  <m:r>
                    <m:rPr>
                      <m:sty m:val="p"/>
                    </m:rPr>
                    <m:t>∥</m:t>
                  </m:r>
                </m:e>
                <m:sup>
                  <m:r>
                    <m:t>2</m:t>
                  </m:r>
                </m:sup>
              </m:sSup>
            </m:oMath>
          </w:p>
        </w:tc>
        <w:tc>
          <w:tcPr/>
          <w:p>
            <w:pPr>
              <w:pStyle w:val="Compact"/>
              <w:jc w:val="left"/>
            </w:pPr>
            <w:r>
              <w:t xml:space="preserve">1.84; 3.16</w:t>
            </w:r>
          </w:p>
        </w:tc>
        <w:tc>
          <w:tcPr/>
          <w:p>
            <w:pPr>
              <w:pStyle w:val="Compact"/>
              <w:jc w:val="left"/>
            </w:pPr>
            <w:r>
              <w:t xml:space="preserve">Ex. 4.1</w:t>
            </w:r>
          </w:p>
        </w:tc>
      </w:tr>
      <w:tr>
        <w:tc>
          <w:tcPr/>
          <w:p>
            <w:pPr>
              <w:pStyle w:val="Compact"/>
              <w:jc w:val="left"/>
            </w:pPr>
            <w:r>
              <w:t xml:space="preserve">Cohomology</w:t>
            </w:r>
            <w:r>
              <w:t xml:space="preserve"> </w:t>
            </w:r>
            <m:oMath>
              <m:sSub>
                <m:e>
                  <m:r>
                    <m:t>b</m:t>
                  </m:r>
                </m:e>
                <m:sub>
                  <m:r>
                    <m:t>0</m:t>
                  </m:r>
                </m:sub>
              </m:sSub>
            </m:oMath>
            <w:r>
              <w:t xml:space="preserve">,</w:t>
            </w:r>
            <w:r>
              <w:t xml:space="preserve"> </w:t>
            </w:r>
            <m:oMath>
              <m:sSub>
                <m:e>
                  <m:r>
                    <m:t>b</m:t>
                  </m:r>
                </m:e>
                <m:sub>
                  <m:r>
                    <m:t>1</m:t>
                  </m:r>
                </m:sub>
              </m:sSub>
            </m:oMath>
            <w:r>
              <w:t xml:space="preserve"> </w:t>
            </w:r>
            <w:r>
              <w:t xml:space="preserve">(cycle X–F–H)</w:t>
            </w:r>
          </w:p>
        </w:tc>
        <w:tc>
          <w:tcPr/>
          <w:p>
            <w:pPr>
              <w:pStyle w:val="Compact"/>
              <w:jc w:val="left"/>
            </w:pPr>
            <w:r>
              <w:t xml:space="preserve">2, 2</w:t>
            </w:r>
          </w:p>
        </w:tc>
        <w:tc>
          <w:tcPr/>
          <w:p>
            <w:pPr>
              <w:pStyle w:val="Compact"/>
              <w:jc w:val="left"/>
            </w:pPr>
            <w:r>
              <w:t xml:space="preserve">Ex. 4.1</w:t>
            </w:r>
          </w:p>
        </w:tc>
      </w:tr>
      <w:tr>
        <w:tc>
          <w:tcPr/>
          <w:p>
            <w:pPr>
              <w:pStyle w:val="Compact"/>
              <w:jc w:val="left"/>
            </w:pPr>
            <w:r>
              <w:t xml:space="preserve">Spectral gap</w:t>
            </w:r>
            <w:r>
              <w:t xml:space="preserve"> </w:t>
            </w:r>
            <m:oMath>
              <m:sSubSup>
                <m:e>
                  <m:r>
                    <m:t>λ</m:t>
                  </m:r>
                </m:e>
                <m:sub>
                  <m:r>
                    <m:t>1</m:t>
                  </m:r>
                </m:sub>
                <m:sup>
                  <m:r>
                    <m:rPr>
                      <m:sty m:val="p"/>
                    </m:rPr>
                    <m:t>+</m:t>
                  </m:r>
                </m:sup>
              </m:sSubSup>
            </m:oMath>
            <w:r>
              <w:t xml:space="preserve">; relaxation time</w:t>
            </w:r>
          </w:p>
        </w:tc>
        <w:tc>
          <w:tcPr/>
          <w:p>
            <w:pPr>
              <w:pStyle w:val="Compact"/>
              <w:jc w:val="left"/>
            </w:pPr>
            <w:r>
              <w:t xml:space="preserve">0.519; 1.93 cycles</w:t>
            </w:r>
          </w:p>
        </w:tc>
        <w:tc>
          <w:tcPr/>
          <w:p>
            <w:pPr>
              <w:pStyle w:val="Compact"/>
              <w:jc w:val="left"/>
            </w:pPr>
            <w:r>
              <w:t xml:space="preserve">Ex. 4.1, Thm. 15.1</w:t>
            </w:r>
          </w:p>
        </w:tc>
      </w:tr>
      <w:tr>
        <w:tc>
          <w:tcPr/>
          <w:p>
            <w:pPr>
              <w:pStyle w:val="Compact"/>
              <w:jc w:val="left"/>
            </w:pPr>
            <m:oMath>
              <m:sSub>
                <m:e>
                  <m:r>
                    <m:t>Γ</m:t>
                  </m:r>
                </m:e>
                <m:sub>
                  <m:sSup>
                    <m:e>
                      <m:r>
                        <m:t>τ</m:t>
                      </m:r>
                    </m:e>
                    <m:sup>
                      <m:r>
                        <m:rPr>
                          <m:sty m:val="p"/>
                        </m:rPr>
                        <m:t>*</m:t>
                      </m:r>
                    </m:sup>
                  </m:sSup>
                </m:sub>
              </m:sSub>
            </m:oMath>
            <w:r>
              <w:t xml:space="preserve"> </w:t>
            </w:r>
            <w:r>
              <w:t xml:space="preserve">against no reference / against midpoint</w:t>
            </w:r>
          </w:p>
        </w:tc>
        <w:tc>
          <w:tcPr/>
          <w:p>
            <w:pPr>
              <w:pStyle w:val="Compact"/>
              <w:jc w:val="left"/>
            </w:pPr>
            <w:r>
              <w:t xml:space="preserve">0.886 / 0.453</w:t>
            </w:r>
          </w:p>
        </w:tc>
        <w:tc>
          <w:tcPr/>
          <w:p>
            <w:pPr>
              <w:pStyle w:val="Compact"/>
              <w:jc w:val="left"/>
            </w:pPr>
            <w:r>
              <w:t xml:space="preserve">Ex. 4.1, standard 5.7a</w:t>
            </w:r>
          </w:p>
        </w:tc>
      </w:tr>
      <w:tr>
        <w:tc>
          <w:tcPr/>
          <w:p>
            <w:pPr>
              <w:pStyle w:val="Compact"/>
              <w:jc w:val="left"/>
            </w:pPr>
            <m:oMath>
              <m:sSub>
                <m:e>
                  <m:r>
                    <m:t>Γ</m:t>
                  </m:r>
                </m:e>
                <m:sub>
                  <m:r>
                    <m:t>0</m:t>
                  </m:r>
                </m:sub>
              </m:sSub>
            </m:oMath>
            <w:r>
              <w:t xml:space="preserve">;</w:t>
            </w:r>
            <w:r>
              <w:t xml:space="preserve"> </w:t>
            </w:r>
            <m:oMath>
              <m:sSub>
                <m:e>
                  <m:r>
                    <m:t>Γ</m:t>
                  </m:r>
                </m:e>
                <m:sub>
                  <m:r>
                    <m:t>R</m:t>
                  </m:r>
                </m:sub>
              </m:sSub>
            </m:oMath>
            <w:r>
              <w:t xml:space="preserve">; Jensen and gap bounds</w:t>
            </w:r>
          </w:p>
        </w:tc>
        <w:tc>
          <w:tcPr/>
          <w:p>
            <w:pPr>
              <w:pStyle w:val="Compact"/>
              <w:jc w:val="left"/>
            </w:pPr>
            <w:r>
              <w:t xml:space="preserve">0.792; 0.860; [0.775, 0.957]</w:t>
            </w:r>
          </w:p>
        </w:tc>
        <w:tc>
          <w:tcPr/>
          <w:p>
            <w:pPr>
              <w:pStyle w:val="Compact"/>
              <w:jc w:val="left"/>
            </w:pPr>
            <w:r>
              <w:t xml:space="preserve">Prop. 5.4</w:t>
            </w:r>
          </w:p>
        </w:tc>
      </w:tr>
      <w:tr>
        <w:tc>
          <w:tcPr/>
          <w:p>
            <w:pPr>
              <w:pStyle w:val="Compact"/>
              <w:jc w:val="left"/>
            </w:pPr>
            <w:r>
              <w:t xml:space="preserve">Most leveraged node (sensitivity)</w:t>
            </w:r>
          </w:p>
        </w:tc>
        <w:tc>
          <w:tcPr/>
          <w:p>
            <w:pPr>
              <w:pStyle w:val="Compact"/>
              <w:jc w:val="left"/>
            </w:pPr>
            <w:r>
              <w:t xml:space="preserve">HR (0.196)</w:t>
            </w:r>
          </w:p>
        </w:tc>
        <w:tc>
          <w:tcPr/>
          <w:p>
            <w:pPr>
              <w:pStyle w:val="Compact"/>
              <w:jc w:val="left"/>
            </w:pPr>
            <w:r>
              <w:t xml:space="preserve">Prop. 5.9</w:t>
            </w:r>
          </w:p>
        </w:tc>
      </w:tr>
      <w:tr>
        <w:tc>
          <w:tcPr/>
          <w:p>
            <w:pPr>
              <w:pStyle w:val="Compact"/>
              <w:jc w:val="left"/>
            </w:pPr>
            <w:r>
              <w:t xml:space="preserve">Naive vs debiased Γ at noise σ = 0.2</w:t>
            </w:r>
          </w:p>
        </w:tc>
        <w:tc>
          <w:tcPr/>
          <w:p>
            <w:pPr>
              <w:pStyle w:val="Compact"/>
              <w:jc w:val="left"/>
            </w:pPr>
            <w:r>
              <w:t xml:space="preserve">0.852 vs 0.886 (true 0.886)</w:t>
            </w:r>
          </w:p>
        </w:tc>
        <w:tc>
          <w:tcPr/>
          <w:p>
            <w:pPr>
              <w:pStyle w:val="Compact"/>
              <w:jc w:val="left"/>
            </w:pPr>
            <w:r>
              <w:t xml:space="preserve">Prop. 5.10</w:t>
            </w:r>
          </w:p>
        </w:tc>
      </w:tr>
      <w:tr>
        <w:tc>
          <w:tcPr/>
          <w:p>
            <w:pPr>
              <w:pStyle w:val="Compact"/>
              <w:jc w:val="left"/>
            </w:pPr>
            <w:r>
              <w:t xml:space="preserve">Agreement fraction</w:t>
            </w:r>
            <w:r>
              <w:t xml:space="preserve"> </w:t>
            </w:r>
            <m:oMath>
              <m:sSub>
                <m:e>
                  <m:r>
                    <m:t>σ</m:t>
                  </m:r>
                </m:e>
                <m:sub>
                  <m:r>
                    <m:t>0.8</m:t>
                  </m:r>
                </m:sub>
              </m:sSub>
            </m:oMath>
            <w:r>
              <w:t xml:space="preserve"> </w:t>
            </w:r>
            <w:r>
              <w:t xml:space="preserve">vs energy bound</w:t>
            </w:r>
          </w:p>
        </w:tc>
        <w:tc>
          <w:tcPr/>
          <w:p>
            <w:pPr>
              <w:pStyle w:val="Compact"/>
              <w:jc w:val="left"/>
            </w:pPr>
            <w:r>
              <w:t xml:space="preserve">0.80 ≥ 0.425</w:t>
            </w:r>
          </w:p>
        </w:tc>
        <w:tc>
          <w:tcPr/>
          <w:p>
            <w:pPr>
              <w:pStyle w:val="Compact"/>
              <w:jc w:val="left"/>
            </w:pPr>
            <w:r>
              <w:t xml:space="preserve">Prop. 5.11</w:t>
            </w:r>
          </w:p>
        </w:tc>
      </w:tr>
      <w:tr>
        <w:tc>
          <w:tcPr/>
          <w:p>
            <w:pPr>
              <w:pStyle w:val="Compact"/>
              <w:jc w:val="left"/>
            </w:pPr>
            <w:r>
              <w:t xml:space="preserve">Repair map = Tweedie denoiser</w:t>
            </w:r>
          </w:p>
        </w:tc>
        <w:tc>
          <w:tcPr/>
          <w:p>
            <w:pPr>
              <w:pStyle w:val="Compact"/>
              <w:jc w:val="left"/>
            </w:pPr>
            <w:r>
              <w:t xml:space="preserve">agree to</w:t>
            </w:r>
            <w:r>
              <w:t xml:space="preserve"> </w:t>
            </w:r>
            <m:oMath>
              <m:r>
                <m:t>3</m:t>
              </m:r>
              <m:r>
                <m:rPr>
                  <m:sty m:val="p"/>
                </m:rPr>
                <m:t>×</m:t>
              </m:r>
              <m:sSup>
                <m:e>
                  <m:r>
                    <m:t>10</m:t>
                  </m:r>
                </m:e>
                <m:sup>
                  <m:r>
                    <m:rPr>
                      <m:sty m:val="p"/>
                    </m:rPr>
                    <m:t>−</m:t>
                  </m:r>
                  <m:r>
                    <m:t>16</m:t>
                  </m:r>
                </m:sup>
              </m:sSup>
            </m:oMath>
          </w:p>
        </w:tc>
        <w:tc>
          <w:tcPr/>
          <w:p>
            <w:pPr>
              <w:pStyle w:val="Compact"/>
              <w:jc w:val="left"/>
            </w:pPr>
            <w:r>
              <w:t xml:space="preserve">Prop. 5.12</w:t>
            </w:r>
          </w:p>
        </w:tc>
      </w:tr>
      <w:tr>
        <w:tc>
          <w:tcPr/>
          <w:p>
            <w:pPr>
              <w:pStyle w:val="Compact"/>
              <w:jc w:val="left"/>
            </w:pPr>
            <w:r>
              <w:t xml:space="preserve">Γ after deleting all relations</w:t>
            </w:r>
          </w:p>
        </w:tc>
        <w:tc>
          <w:tcPr/>
          <w:p>
            <w:pPr>
              <w:pStyle w:val="Compact"/>
              <w:jc w:val="left"/>
            </w:pPr>
            <w:r>
              <w:t xml:space="preserve">1.000, with</w:t>
            </w:r>
            <w:r>
              <w:t xml:space="preserve"> </w:t>
            </w:r>
            <m:oMath>
              <m:sSub>
                <m:e>
                  <m:r>
                    <m:t>b</m:t>
                  </m:r>
                </m:e>
                <m:sub>
                  <m:r>
                    <m:t>1</m:t>
                  </m:r>
                </m:sub>
              </m:sSub>
            </m:oMath>
            <w:r>
              <w:t xml:space="preserve"> </w:t>
            </w:r>
            <w:r>
              <w:t xml:space="preserve">= 0 and</w:t>
            </w:r>
            <w:r>
              <w:t xml:space="preserve"> </w:t>
            </w:r>
            <m:oMath>
              <m:sSub>
                <m:e>
                  <m:r>
                    <m:t>b</m:t>
                  </m:r>
                </m:e>
                <m:sub>
                  <m:r>
                    <m:t>0</m:t>
                  </m:r>
                </m:sub>
              </m:sSub>
            </m:oMath>
            <w:r>
              <w:t xml:space="preserve"> </w:t>
            </w:r>
            <w:r>
              <w:t xml:space="preserve">= 10</w:t>
            </w:r>
          </w:p>
        </w:tc>
        <w:tc>
          <w:tcPr/>
          <w:p>
            <w:pPr>
              <w:pStyle w:val="Compact"/>
              <w:jc w:val="left"/>
            </w:pPr>
            <w:r>
              <w:t xml:space="preserve">Thm. 19.2</w:t>
            </w:r>
          </w:p>
        </w:tc>
      </w:tr>
      <w:tr>
        <w:tc>
          <w:tcPr/>
          <w:p>
            <w:pPr>
              <w:pStyle w:val="Compact"/>
              <w:jc w:val="left"/>
            </w:pPr>
            <w:r>
              <w:t xml:space="preserve">Compliance H→C, full and after one deletion</w:t>
            </w:r>
          </w:p>
        </w:tc>
        <w:tc>
          <w:tcPr/>
          <w:p>
            <w:pPr>
              <w:pStyle w:val="Compact"/>
              <w:jc w:val="left"/>
            </w:pPr>
            <w:r>
              <w:t xml:space="preserve">2.667 → 4.000 → ∞</w:t>
            </w:r>
          </w:p>
        </w:tc>
        <w:tc>
          <w:tcPr/>
          <w:p>
            <w:pPr>
              <w:pStyle w:val="Compact"/>
              <w:jc w:val="left"/>
            </w:pPr>
            <w:r>
              <w:t xml:space="preserve">Prop. 19.6</w:t>
            </w:r>
          </w:p>
        </w:tc>
      </w:tr>
    </w:tbl>
    <w:p>
      <w:pPr>
        <w:pStyle w:val="BodyText"/>
      </w:pPr>
      <w:r>
        <w:t xml:space="preserve">Read together, the rows say what the monograph says. The data have one structural hole (the X–F–H loop) and one dominant local disagreement (X–H). The score depends on the declared reference. Noise would make the institution look worse than it is. And the cheapest way to make it look perfect, deleting its relations, destroys the hole, splits the institution, and makes it unable to carry load</w:t>
      </w:r>
      <w:r>
        <w:t xml:space="preserve"> </w:t>
      </w:r>
      <w:r>
        <w:rPr>
          <w:bCs/>
          <w:b/>
        </w:rPr>
        <w:t xml:space="preserve">[D]</w:t>
      </w:r>
      <w:r>
        <w:t xml:space="preserve">.</w:t>
      </w:r>
    </w:p>
    <w:bookmarkEnd w:id="84"/>
    <w:bookmarkEnd w:id="85"/>
    <w:bookmarkEnd w:id="86"/>
    <w:bookmarkStart w:id="136" w:name="part-ii-measures"/>
    <w:p>
      <w:pPr>
        <w:pStyle w:val="Heading1"/>
      </w:pPr>
      <w:r>
        <w:t xml:space="preserve">Part II — Measures</w:t>
      </w:r>
    </w:p>
    <w:bookmarkStart w:id="105" w:name="coherence-γ"/>
    <w:p>
      <w:pPr>
        <w:pStyle w:val="Heading2"/>
      </w:pPr>
      <w:r>
        <w:t xml:space="preserve">5 Coherence Γ</w:t>
      </w:r>
    </w:p>
    <w:p>
      <w:pPr>
        <w:pStyle w:val="FirstParagraph"/>
      </w:pPr>
      <w:r>
        <w:t xml:space="preserve">The approved KO defines Γ as tracking</w:t>
      </w:r>
      <w:r>
        <w:t xml:space="preserve"> </w:t>
      </w:r>
      <w:r>
        <w:t xml:space="preserve">“</w:t>
      </w:r>
      <w:r>
        <w:t xml:space="preserve">how well local sections glue into a globally consistent picture</w:t>
      </w:r>
      <w:r>
        <w:t xml:space="preserve">”</w:t>
      </w:r>
      <w:r>
        <w:t xml:space="preserve"> </w:t>
      </w:r>
      <w:r>
        <w:t xml:space="preserve">(</w:t>
      </w:r>
      <w:hyperlink r:id="rId87">
        <w:r>
          <w:rPr>
            <w:rStyle w:val="Hyperlink"/>
          </w:rPr>
          <w:t xml:space="preserve">The Kaiju Manifesto</w:t>
        </w:r>
      </w:hyperlink>
      <w:r>
        <w:t xml:space="preserve">,</w:t>
      </w:r>
      <w:r>
        <w:t xml:space="preserve"> </w:t>
      </w:r>
      <w:hyperlink r:id="rId87">
        <w:r>
          <w:rPr>
            <w:rStyle w:val="Hyperlink"/>
          </w:rPr>
          <w:t xml:space="preserve">DRK-105</w:t>
        </w:r>
      </w:hyperlink>
      <w:r>
        <w:t xml:space="preserve">). The corpus contains four inequivalent formulas for it:</w:t>
      </w:r>
    </w:p>
    <w:p>
      <w:pPr>
        <w:numPr>
          <w:ilvl w:val="0"/>
          <w:numId w:val="1035"/>
        </w:numPr>
        <w:pStyle w:val="Compact"/>
      </w:pPr>
      <w:r>
        <w:t xml:space="preserve">v4.4:</w:t>
      </w:r>
      <w:r>
        <w:t xml:space="preserve"> </w:t>
      </w:r>
      <m:oMath>
        <m:r>
          <m:t>1</m:t>
        </m:r>
        <m:r>
          <m:rPr>
            <m:sty m:val="p"/>
          </m:rPr>
          <m:t>−</m:t>
        </m:r>
        <m:r>
          <m:t>R</m:t>
        </m:r>
      </m:oMath>
      <w:r>
        <w:t xml:space="preserve">;</w:t>
      </w:r>
    </w:p>
    <w:p>
      <w:pPr>
        <w:numPr>
          <w:ilvl w:val="0"/>
          <w:numId w:val="1035"/>
        </w:numPr>
        <w:pStyle w:val="Compact"/>
      </w:pPr>
      <w:hyperlink r:id="rId88">
        <w:r>
          <w:rPr>
            <w:rStyle w:val="Hyperlink"/>
          </w:rPr>
          <w:t xml:space="preserve">Bootstrap Inception</w:t>
        </w:r>
      </w:hyperlink>
      <w:r>
        <w:t xml:space="preserve"> </w:t>
      </w:r>
      <w:r>
        <w:t xml:space="preserve">(DRK-185):</w:t>
      </w:r>
      <w:r>
        <w:t xml:space="preserve"> </w:t>
      </w:r>
      <m:oMath>
        <m:r>
          <m:t>1</m:t>
        </m:r>
        <m:r>
          <m:rPr>
            <m:sty m:val="p"/>
          </m:rPr>
          <m:t>−</m:t>
        </m:r>
        <m:r>
          <m:rPr>
            <m:sty m:val="p"/>
          </m:rPr>
          <m:t>∥</m:t>
        </m:r>
        <m:r>
          <m:t>δ</m:t>
        </m:r>
        <m:r>
          <m:t>s</m:t>
        </m:r>
        <m:r>
          <m:rPr>
            <m:sty m:val="p"/>
          </m:rPr>
          <m:t>∥</m:t>
        </m:r>
        <m:r>
          <m:rPr>
            <m:sty m:val="p"/>
          </m:rPr>
          <m:t>/</m:t>
        </m:r>
        <m:r>
          <m:rPr>
            <m:sty m:val="p"/>
          </m:rPr>
          <m:t>∥</m:t>
        </m:r>
        <m:r>
          <m:t>s</m:t>
        </m:r>
        <m:r>
          <m:rPr>
            <m:sty m:val="p"/>
          </m:rPr>
          <m:t>∥</m:t>
        </m:r>
      </m:oMath>
      <w:r>
        <w:t xml:space="preserve">;</w:t>
      </w:r>
    </w:p>
    <w:p>
      <w:pPr>
        <w:numPr>
          <w:ilvl w:val="0"/>
          <w:numId w:val="1035"/>
        </w:numPr>
        <w:pStyle w:val="Compact"/>
      </w:pPr>
      <w:hyperlink r:id="rId89">
        <w:r>
          <w:rPr>
            <w:rStyle w:val="Hyperlink"/>
          </w:rPr>
          <w:t xml:space="preserve">The Compressible Section</w:t>
        </w:r>
      </w:hyperlink>
      <w:r>
        <w:t xml:space="preserve"> </w:t>
      </w:r>
      <w:r>
        <w:t xml:space="preserve">(DRK-157): a dimension ratio;</w:t>
      </w:r>
    </w:p>
    <w:p>
      <w:pPr>
        <w:numPr>
          <w:ilvl w:val="0"/>
          <w:numId w:val="1035"/>
        </w:numPr>
        <w:pStyle w:val="Compact"/>
      </w:pPr>
      <w:hyperlink r:id="rId27">
        <w:r>
          <w:rPr>
            <w:rStyle w:val="Hyperlink"/>
          </w:rPr>
          <w:t xml:space="preserve">The Carrier and the Cargo</w:t>
        </w:r>
      </w:hyperlink>
      <w:r>
        <w:t xml:space="preserve"> </w:t>
      </w:r>
      <w:r>
        <w:t xml:space="preserve">(DRK-189): the order parameter.</w:t>
      </w:r>
    </w:p>
    <w:p>
      <w:pPr>
        <w:pStyle w:val="FirstParagraph"/>
      </w:pPr>
      <w:r>
        <w:t xml:space="preserve">This chapter fixes one canonical measure and derives the others as limits, bounds or special cases</w:t>
      </w:r>
      <w:r>
        <w:t xml:space="preserve"> </w:t>
      </w:r>
      <w:r>
        <w:rPr>
          <w:bCs/>
          <w:b/>
        </w:rPr>
        <w:t xml:space="preserve">[D]</w:t>
      </w:r>
      <w:r>
        <w:t xml:space="preserve">.</w:t>
      </w:r>
    </w:p>
    <w:bookmarkStart w:id="90" w:name="definition"/>
    <w:p>
      <w:pPr>
        <w:pStyle w:val="Heading3"/>
      </w:pPr>
      <w:r>
        <w:t xml:space="preserve">5.1 Definition</w:t>
      </w:r>
    </w:p>
    <w:p>
      <w:pPr>
        <w:pStyle w:val="FirstParagraph"/>
      </w:pPr>
      <w:r>
        <w:rPr>
          <w:bCs/>
          <w:b/>
        </w:rPr>
        <w:t xml:space="preserve">Definition 5.1 (Resolvent coherence).</w:t>
      </w:r>
      <w:r>
        <w:t xml:space="preserve"> </w:t>
      </w:r>
      <w:r>
        <w:t xml:space="preserve">For vertex data</w:t>
      </w:r>
      <w:r>
        <w:t xml:space="preserve"> </w:t>
      </w:r>
      <m:oMath>
        <m:r>
          <m:t>x</m:t>
        </m:r>
        <m:r>
          <m:rPr>
            <m:sty m:val="p"/>
          </m:rPr>
          <m:t>≠</m:t>
        </m:r>
        <m:r>
          <m:t>0</m:t>
        </m:r>
      </m:oMath>
      <w:r>
        <w:t xml:space="preserve"> </w:t>
      </w:r>
      <w:r>
        <w:t xml:space="preserve">and stiffness</w:t>
      </w:r>
      <w:r>
        <w:t xml:space="preserve"> </w:t>
      </w:r>
      <m:oMath>
        <m:r>
          <m:t>τ</m:t>
        </m:r>
        <m:r>
          <m:rPr>
            <m:sty m:val="p"/>
          </m:rPr>
          <m:t>&gt;</m:t>
        </m:r>
        <m:r>
          <m:t>0</m:t>
        </m:r>
      </m:oMath>
      <w:r>
        <w:t xml:space="preserve">,</w:t>
      </w:r>
    </w:p>
    <w:p>
      <w:pPr>
        <w:pStyle w:val="BodyText"/>
      </w:pPr>
      <m:oMathPara>
        <m:oMathParaPr>
          <m:jc m:val="center"/>
        </m:oMathParaPr>
        <m:oMath>
          <m:sSub>
            <m:e>
              <m:r>
                <m:t>Γ</m:t>
              </m:r>
            </m:e>
            <m:sub>
              <m:r>
                <m:t>τ</m:t>
              </m:r>
            </m:sub>
          </m:sSub>
          <m:d>
            <m:dPr>
              <m:begChr m:val="("/>
              <m:endChr m:val=")"/>
              <m:sepChr m:val=""/>
              <m:grow/>
            </m:dPr>
            <m:e>
              <m:r>
                <m:t>x</m:t>
              </m:r>
            </m:e>
          </m:d>
          <m:r>
            <m:t> </m:t>
          </m:r>
          <m:box>
            <m:boxPr>
              <m:opEmu m:val="on"/>
            </m:boxPr>
            <m:e>
              <m:r>
                <m:rPr>
                  <m:sty m:val="p"/>
                </m:rPr>
                <m:t>:=</m:t>
              </m:r>
            </m:e>
          </m:box>
          <m:r>
            <m:t> </m:t>
          </m:r>
          <m:f>
            <m:fPr>
              <m:type m:val="bar"/>
            </m:fPr>
            <m:num>
              <m:d>
                <m:dPr>
                  <m:begChr m:val="⟨"/>
                  <m:endChr m:val="⟩"/>
                  <m:sepChr m:val=""/>
                  <m:grow/>
                </m:dPr>
                <m:e>
                  <m:r>
                    <m:t>x</m:t>
                  </m:r>
                  <m:r>
                    <m:rPr>
                      <m:sty m:val="p"/>
                    </m:rPr>
                    <m:t>,</m:t>
                  </m:r>
                  <m:r>
                    <m:t> </m:t>
                  </m:r>
                  <m:sSup>
                    <m:e>
                      <m:d>
                        <m:dPr>
                          <m:begChr m:val="("/>
                          <m:endChr m:val=")"/>
                          <m:sepChr m:val=""/>
                          <m:grow/>
                        </m:dPr>
                        <m:e>
                          <m:r>
                            <m:t>I</m:t>
                          </m:r>
                          <m:r>
                            <m:rPr>
                              <m:sty m:val="p"/>
                            </m:rPr>
                            <m:t>+</m:t>
                          </m:r>
                          <m:r>
                            <m:t>τ</m:t>
                          </m:r>
                          <m:sSub>
                            <m:e>
                              <m:r>
                                <m:t>L</m:t>
                              </m:r>
                            </m:e>
                            <m:sub>
                              <m:r>
                                <m:rPr>
                                  <m:sty m:val="p"/>
                                  <m:scr m:val="script"/>
                                </m:rPr>
                                <m:t>F</m:t>
                              </m:r>
                            </m:sub>
                          </m:sSub>
                        </m:e>
                      </m:d>
                    </m:e>
                    <m:sup>
                      <m:r>
                        <m:rPr>
                          <m:sty m:val="p"/>
                        </m:rPr>
                        <m:t>−</m:t>
                      </m:r>
                      <m:r>
                        <m:t>1</m:t>
                      </m:r>
                    </m:sup>
                  </m:sSup>
                  <m:r>
                    <m:t>x</m:t>
                  </m:r>
                </m:e>
              </m:d>
            </m:num>
            <m:den>
              <m:r>
                <m:rPr>
                  <m:sty m:val="p"/>
                </m:rPr>
                <m:t>⟨</m:t>
              </m:r>
              <m:r>
                <m:t>x</m:t>
              </m:r>
              <m:r>
                <m:rPr>
                  <m:sty m:val="p"/>
                </m:rPr>
                <m:t>,</m:t>
              </m:r>
              <m:r>
                <m:t>x</m:t>
              </m:r>
              <m:r>
                <m:rPr>
                  <m:sty m:val="p"/>
                </m:rPr>
                <m:t>⟩</m:t>
              </m:r>
            </m:den>
          </m:f>
          <m:r>
            <m:rPr>
              <m:sty m:val="p"/>
            </m:rPr>
            <m:t>.</m:t>
          </m:r>
        </m:oMath>
      </m:oMathPara>
    </w:p>
    <w:p>
      <w:pPr>
        <w:pStyle w:val="FirstParagraph"/>
      </w:pPr>
      <w:r>
        <w:t xml:space="preserve">The default stiffness is</w:t>
      </w:r>
      <w:r>
        <w:t xml:space="preserve"> </w:t>
      </w:r>
      <m:oMath>
        <m:sSup>
          <m:e>
            <m:r>
              <m:t>τ</m:t>
            </m:r>
          </m:e>
          <m:sup>
            <m:r>
              <m:rPr>
                <m:sty m:val="p"/>
              </m:rPr>
              <m:t>*</m:t>
            </m:r>
          </m:sup>
        </m:sSup>
        <m:box>
          <m:boxPr>
            <m:opEmu m:val="on"/>
          </m:boxPr>
          <m:e>
            <m:r>
              <m:rPr>
                <m:sty m:val="p"/>
              </m:rPr>
              <m:t>:=</m:t>
            </m:r>
          </m:e>
        </m:box>
        <m:r>
          <m:rPr>
            <m:sty m:val="p"/>
          </m:rPr>
          <m:t>dim</m:t>
        </m:r>
        <m:sSup>
          <m:e>
            <m:r>
              <m:t>C</m:t>
            </m:r>
          </m:e>
          <m:sup>
            <m:r>
              <m:t>0</m:t>
            </m:r>
          </m:sup>
        </m:sSup>
        <m:r>
          <m:rPr>
            <m:sty m:val="p"/>
          </m:rPr>
          <m:t>/</m:t>
        </m:r>
        <m:r>
          <m:rPr>
            <m:sty m:val="p"/>
          </m:rPr>
          <m:t>tr</m:t>
        </m:r>
        <m:sSub>
          <m:e>
            <m:r>
              <m:t>L</m:t>
            </m:r>
          </m:e>
          <m:sub>
            <m:r>
              <m:rPr>
                <m:sty m:val="p"/>
                <m:scr m:val="script"/>
              </m:rPr>
              <m:t>F</m:t>
            </m:r>
          </m:sub>
        </m:sSub>
      </m:oMath>
      <w:r>
        <w:t xml:space="preserve">, the reciprocal mean eigenvalue. It is computed once on the reference base and then held fixed for every comparison (Axiom A2)</w:t>
      </w:r>
      <w:r>
        <w:t xml:space="preserve"> </w:t>
      </w:r>
      <w:r>
        <w:rPr>
          <w:bCs/>
          <w:b/>
        </w:rPr>
        <w:t xml:space="preserve">[D]</w:t>
      </w:r>
      <w:r>
        <w:t xml:space="preserve">.</w:t>
      </w:r>
    </w:p>
    <w:p>
      <w:pPr>
        <w:pStyle w:val="BodyText"/>
      </w:pPr>
      <w:r>
        <w:t xml:space="preserve">Γ in v5.0 means</w:t>
      </w:r>
      <w:r>
        <w:t xml:space="preserve"> </w:t>
      </w:r>
      <m:oMath>
        <m:sSub>
          <m:e>
            <m:r>
              <m:t>Γ</m:t>
            </m:r>
          </m:e>
          <m:sub>
            <m:sSup>
              <m:e>
                <m:r>
                  <m:t>τ</m:t>
                </m:r>
              </m:e>
              <m:sup>
                <m:r>
                  <m:rPr>
                    <m:sty m:val="p"/>
                  </m:rPr>
                  <m:t>*</m:t>
                </m:r>
              </m:sup>
            </m:sSup>
          </m:sub>
        </m:sSub>
      </m:oMath>
      <w:r>
        <w:t xml:space="preserve"> </w:t>
      </w:r>
      <w:r>
        <w:t xml:space="preserve">unless another τ is declared</w:t>
      </w:r>
      <w:r>
        <w:t xml:space="preserve"> </w:t>
      </w:r>
      <w:r>
        <w:rPr>
          <w:bCs/>
          <w:b/>
        </w:rPr>
        <w:t xml:space="preserve">[D]</w:t>
      </w:r>
      <w:r>
        <w:t xml:space="preserve">.</w:t>
      </w:r>
    </w:p>
    <w:p>
      <w:pPr>
        <w:pStyle w:val="BodyText"/>
      </w:pPr>
      <w:r>
        <w:rPr>
          <w:bCs/>
          <w:b/>
        </w:rPr>
        <w:t xml:space="preserve">Proposition 5.2 (Repair-cost form).</w:t>
      </w:r>
    </w:p>
    <w:p>
      <w:pPr>
        <w:pStyle w:val="BodyText"/>
      </w:pPr>
      <m:oMathPara>
        <m:oMathParaPr>
          <m:jc m:val="center"/>
        </m:oMathParaPr>
        <m:oMath>
          <m:sSub>
            <m:e>
              <m:r>
                <m:t>Γ</m:t>
              </m:r>
            </m:e>
            <m:sub>
              <m:r>
                <m:t>τ</m:t>
              </m:r>
            </m:sub>
          </m:sSub>
          <m:d>
            <m:dPr>
              <m:begChr m:val="("/>
              <m:endChr m:val=")"/>
              <m:sepChr m:val=""/>
              <m:grow/>
            </m:dPr>
            <m:e>
              <m:r>
                <m:t>x</m:t>
              </m:r>
            </m:e>
          </m:d>
          <m:r>
            <m:rPr>
              <m:sty m:val="p"/>
            </m:rPr>
            <m:t>=</m:t>
          </m:r>
          <m:r>
            <m:t>1</m:t>
          </m:r>
          <m:r>
            <m:rPr>
              <m:sty m:val="p"/>
            </m:rPr>
            <m:t>−</m:t>
          </m:r>
          <m:f>
            <m:fPr>
              <m:type m:val="bar"/>
            </m:fPr>
            <m:num>
              <m:sSub>
                <m:e>
                  <m:r>
                    <m:rPr>
                      <m:sty m:val="p"/>
                      <m:scr m:val="script"/>
                    </m:rPr>
                    <m:t>C</m:t>
                  </m:r>
                </m:e>
                <m:sub>
                  <m:r>
                    <m:t>τ</m:t>
                  </m:r>
                </m:sub>
              </m:sSub>
              <m:d>
                <m:dPr>
                  <m:begChr m:val="("/>
                  <m:endChr m:val=")"/>
                  <m:sepChr m:val=""/>
                  <m:grow/>
                </m:dPr>
                <m:e>
                  <m:r>
                    <m:t>x</m:t>
                  </m:r>
                </m:e>
              </m:d>
            </m:num>
            <m:den>
              <m:r>
                <m:rPr>
                  <m:sty m:val="p"/>
                </m:rPr>
                <m:t>∥</m:t>
              </m:r>
              <m:r>
                <m:t>x</m:t>
              </m:r>
              <m:sSup>
                <m:e>
                  <m:r>
                    <m:rPr>
                      <m:sty m:val="p"/>
                    </m:rPr>
                    <m:t>∥</m:t>
                  </m:r>
                </m:e>
                <m:sup>
                  <m:r>
                    <m:t>2</m:t>
                  </m:r>
                </m:sup>
              </m:sSup>
            </m:den>
          </m:f>
          <m:r>
            <m:rPr>
              <m:sty m:val="p"/>
            </m:rPr>
            <m:t>,</m:t>
          </m:r>
          <m:r>
            <m:t>  </m:t>
          </m:r>
          <m:sSub>
            <m:e>
              <m:r>
                <m:rPr>
                  <m:sty m:val="p"/>
                  <m:scr m:val="script"/>
                </m:rPr>
                <m:t>C</m:t>
              </m:r>
            </m:e>
            <m:sub>
              <m:r>
                <m:t>τ</m:t>
              </m:r>
            </m:sub>
          </m:sSub>
          <m:d>
            <m:dPr>
              <m:begChr m:val="("/>
              <m:endChr m:val=")"/>
              <m:sepChr m:val=""/>
              <m:grow/>
            </m:dPr>
            <m:e>
              <m:r>
                <m:t>x</m:t>
              </m:r>
            </m:e>
          </m:d>
          <m:box>
            <m:boxPr>
              <m:opEmu m:val="on"/>
            </m:boxPr>
            <m:e>
              <m:r>
                <m:rPr>
                  <m:sty m:val="p"/>
                </m:rPr>
                <m:t>:=</m:t>
              </m:r>
            </m:e>
          </m:box>
          <m:limLow>
            <m:e>
              <m:r>
                <m:rPr>
                  <m:sty m:val="p"/>
                </m:rPr>
                <m:t>min</m:t>
              </m:r>
            </m:e>
            <m:lim>
              <m:r>
                <m:t>y</m:t>
              </m:r>
              <m:r>
                <m:rPr>
                  <m:sty m:val="p"/>
                </m:rPr>
                <m:t>∈</m:t>
              </m:r>
              <m:sSup>
                <m:e>
                  <m:r>
                    <m:t>C</m:t>
                  </m:r>
                </m:e>
                <m:sup>
                  <m:r>
                    <m:t>0</m:t>
                  </m:r>
                </m:sup>
              </m:sSup>
            </m:lim>
          </m:limLow>
          <m:d>
            <m:dPr>
              <m:begChr m:val="{"/>
              <m:endChr m:val="}"/>
              <m:sepChr m:val=""/>
              <m:grow/>
            </m:dPr>
            <m:e>
              <m:r>
                <m:rPr>
                  <m:sty m:val="p"/>
                </m:rPr>
                <m:t>∥</m:t>
              </m:r>
              <m:r>
                <m:t>y</m:t>
              </m:r>
              <m:r>
                <m:rPr>
                  <m:sty m:val="p"/>
                </m:rPr>
                <m:t>−</m:t>
              </m:r>
              <m:r>
                <m:t>x</m:t>
              </m:r>
              <m:sSup>
                <m:e>
                  <m:r>
                    <m:rPr>
                      <m:sty m:val="p"/>
                    </m:rPr>
                    <m:t>∥</m:t>
                  </m:r>
                </m:e>
                <m:sup>
                  <m:r>
                    <m:t>2</m:t>
                  </m:r>
                </m:sup>
              </m:sSup>
              <m:r>
                <m:rPr>
                  <m:sty m:val="p"/>
                </m:rPr>
                <m:t>+</m:t>
              </m:r>
              <m:r>
                <m:t>τ</m:t>
              </m:r>
              <m:r>
                <m:t> </m:t>
              </m:r>
              <m:r>
                <m:rPr>
                  <m:sty m:val="p"/>
                </m:rPr>
                <m:t>⟨</m:t>
              </m:r>
              <m:r>
                <m:t>y</m:t>
              </m:r>
              <m:r>
                <m:rPr>
                  <m:sty m:val="p"/>
                </m:rPr>
                <m:t>,</m:t>
              </m:r>
              <m:sSub>
                <m:e>
                  <m:r>
                    <m:t>L</m:t>
                  </m:r>
                </m:e>
                <m:sub>
                  <m:r>
                    <m:rPr>
                      <m:sty m:val="p"/>
                      <m:scr m:val="script"/>
                    </m:rPr>
                    <m:t>F</m:t>
                  </m:r>
                </m:sub>
              </m:sSub>
              <m:r>
                <m:t>y</m:t>
              </m:r>
              <m:r>
                <m:rPr>
                  <m:sty m:val="p"/>
                </m:rPr>
                <m:t>⟩</m:t>
              </m:r>
            </m:e>
          </m:d>
          <m:r>
            <m:rPr>
              <m:sty m:val="p"/>
            </m:rPr>
            <m:t>.</m:t>
          </m:r>
        </m:oMath>
      </m:oMathPara>
    </w:p>
    <w:p>
      <w:pPr>
        <w:pStyle w:val="FirstParagraph"/>
      </w:pPr>
      <w:r>
        <w:t xml:space="preserve">The minimiser is</w:t>
      </w:r>
      <w:r>
        <w:t xml:space="preserve"> </w:t>
      </w:r>
      <m:oMath>
        <m:sSup>
          <m:e>
            <m:r>
              <m:t>y</m:t>
            </m:r>
          </m:e>
          <m:sup>
            <m:r>
              <m:rPr>
                <m:sty m:val="p"/>
              </m:rPr>
              <m:t>*</m:t>
            </m:r>
          </m:sup>
        </m:sSup>
        <m:r>
          <m:rPr>
            <m:sty m:val="p"/>
          </m:rPr>
          <m:t>=</m:t>
        </m:r>
        <m:sSup>
          <m:e>
            <m:d>
              <m:dPr>
                <m:begChr m:val="("/>
                <m:endChr m:val=")"/>
                <m:sepChr m:val=""/>
                <m:grow/>
              </m:dPr>
              <m:e>
                <m:r>
                  <m:t>I</m:t>
                </m:r>
                <m:r>
                  <m:rPr>
                    <m:sty m:val="p"/>
                  </m:rPr>
                  <m:t>+</m:t>
                </m:r>
                <m:r>
                  <m:t>τ</m:t>
                </m:r>
                <m:r>
                  <m:t>L</m:t>
                </m:r>
              </m:e>
            </m:d>
          </m:e>
          <m:sup>
            <m:r>
              <m:rPr>
                <m:sty m:val="p"/>
              </m:rPr>
              <m:t>−</m:t>
            </m:r>
            <m:r>
              <m:t>1</m:t>
            </m:r>
          </m:sup>
        </m:sSup>
        <m:r>
          <m:t>x</m:t>
        </m:r>
      </m:oMath>
      <w:r>
        <w:t xml:space="preserve">.</w:t>
      </w:r>
    </w:p>
    <w:p>
      <w:pPr>
        <w:pStyle w:val="BodyText"/>
      </w:pPr>
      <w:r>
        <w:rPr>
          <w:iCs/>
          <w:i/>
        </w:rPr>
        <w:t xml:space="preserve">Proof.</w:t>
      </w:r>
      <w:r>
        <w:t xml:space="preserve"> </w:t>
      </w:r>
      <w:r>
        <w:t xml:space="preserve">Write</w:t>
      </w:r>
      <w:r>
        <w:t xml:space="preserve"> </w:t>
      </w:r>
      <m:oMath>
        <m:r>
          <m:t>M</m:t>
        </m:r>
        <m:r>
          <m:rPr>
            <m:sty m:val="p"/>
          </m:rPr>
          <m:t>=</m:t>
        </m:r>
        <m:r>
          <m:t>I</m:t>
        </m:r>
        <m:r>
          <m:rPr>
            <m:sty m:val="p"/>
          </m:rPr>
          <m:t>+</m:t>
        </m:r>
        <m:r>
          <m:t>τ</m:t>
        </m:r>
        <m:r>
          <m:t>L</m:t>
        </m:r>
      </m:oMath>
      <w:r>
        <w:t xml:space="preserve">, which is positive definite. Then</w:t>
      </w:r>
    </w:p>
    <w:p>
      <w:pPr>
        <w:pStyle w:val="BodyText"/>
      </w:pPr>
      <m:oMathPara>
        <m:oMathParaPr>
          <m:jc m:val="center"/>
        </m:oMathParaPr>
        <m:oMath>
          <m:r>
            <m:rPr>
              <m:sty m:val="p"/>
            </m:rPr>
            <m:t>∥</m:t>
          </m:r>
          <m:r>
            <m:t>y</m:t>
          </m:r>
          <m:r>
            <m:rPr>
              <m:sty m:val="p"/>
            </m:rPr>
            <m:t>−</m:t>
          </m:r>
          <m:r>
            <m:t>x</m:t>
          </m:r>
          <m:sSup>
            <m:e>
              <m:r>
                <m:rPr>
                  <m:sty m:val="p"/>
                </m:rPr>
                <m:t>∥</m:t>
              </m:r>
            </m:e>
            <m:sup>
              <m:r>
                <m:t>2</m:t>
              </m:r>
            </m:sup>
          </m:sSup>
          <m:r>
            <m:rPr>
              <m:sty m:val="p"/>
            </m:rPr>
            <m:t>+</m:t>
          </m:r>
          <m:r>
            <m:t>τ</m:t>
          </m:r>
          <m:r>
            <m:rPr>
              <m:sty m:val="p"/>
            </m:rPr>
            <m:t>⟨</m:t>
          </m:r>
          <m:r>
            <m:t>y</m:t>
          </m:r>
          <m:r>
            <m:rPr>
              <m:sty m:val="p"/>
            </m:rPr>
            <m:t>,</m:t>
          </m:r>
          <m:r>
            <m:t>L</m:t>
          </m:r>
          <m:r>
            <m:t>y</m:t>
          </m:r>
          <m:r>
            <m:rPr>
              <m:sty m:val="p"/>
            </m:rPr>
            <m:t>⟩</m:t>
          </m:r>
          <m:r>
            <m:rPr>
              <m:sty m:val="p"/>
            </m:rPr>
            <m:t>=</m:t>
          </m:r>
          <m:r>
            <m:rPr>
              <m:sty m:val="p"/>
            </m:rPr>
            <m:t>⟨</m:t>
          </m:r>
          <m:r>
            <m:t>y</m:t>
          </m:r>
          <m:r>
            <m:rPr>
              <m:sty m:val="p"/>
            </m:rPr>
            <m:t>,</m:t>
          </m:r>
          <m:r>
            <m:t>M</m:t>
          </m:r>
          <m:r>
            <m:t>y</m:t>
          </m:r>
          <m:r>
            <m:rPr>
              <m:sty m:val="p"/>
            </m:rPr>
            <m:t>⟩</m:t>
          </m:r>
          <m:r>
            <m:rPr>
              <m:sty m:val="p"/>
            </m:rPr>
            <m:t>−</m:t>
          </m:r>
          <m:r>
            <m:t>2</m:t>
          </m:r>
          <m:r>
            <m:rPr>
              <m:sty m:val="p"/>
            </m:rPr>
            <m:t>⟨</m:t>
          </m:r>
          <m:r>
            <m:t>x</m:t>
          </m:r>
          <m:r>
            <m:rPr>
              <m:sty m:val="p"/>
            </m:rPr>
            <m:t>,</m:t>
          </m:r>
          <m:r>
            <m:t>y</m:t>
          </m:r>
          <m:r>
            <m:rPr>
              <m:sty m:val="p"/>
            </m:rPr>
            <m:t>⟩</m:t>
          </m:r>
          <m:r>
            <m:rPr>
              <m:sty m:val="p"/>
            </m:rPr>
            <m:t>+</m:t>
          </m:r>
          <m:r>
            <m:rPr>
              <m:sty m:val="p"/>
            </m:rPr>
            <m:t>∥</m:t>
          </m:r>
          <m:r>
            <m:t>x</m:t>
          </m:r>
          <m:sSup>
            <m:e>
              <m:r>
                <m:rPr>
                  <m:sty m:val="p"/>
                </m:rPr>
                <m:t>∥</m:t>
              </m:r>
            </m:e>
            <m:sup>
              <m:r>
                <m:t>2</m:t>
              </m:r>
            </m:sup>
          </m:sSup>
          <m:r>
            <m:rPr>
              <m:sty m:val="p"/>
            </m:rPr>
            <m:t>.</m:t>
          </m:r>
        </m:oMath>
      </m:oMathPara>
    </w:p>
    <w:p>
      <w:pPr>
        <w:pStyle w:val="FirstParagraph"/>
      </w:pPr>
      <w:r>
        <w:t xml:space="preserve">This is minimised at</w:t>
      </w:r>
      <w:r>
        <w:t xml:space="preserve"> </w:t>
      </w:r>
      <m:oMath>
        <m:sSup>
          <m:e>
            <m:r>
              <m:t>y</m:t>
            </m:r>
          </m:e>
          <m:sup>
            <m:r>
              <m:rPr>
                <m:sty m:val="p"/>
              </m:rPr>
              <m:t>*</m:t>
            </m:r>
          </m:sup>
        </m:sSup>
        <m:r>
          <m:rPr>
            <m:sty m:val="p"/>
          </m:rPr>
          <m:t>=</m:t>
        </m:r>
        <m:sSup>
          <m:e>
            <m:r>
              <m:t>M</m:t>
            </m:r>
          </m:e>
          <m:sup>
            <m:r>
              <m:rPr>
                <m:sty m:val="p"/>
              </m:rPr>
              <m:t>−</m:t>
            </m:r>
            <m:r>
              <m:t>1</m:t>
            </m:r>
          </m:sup>
        </m:sSup>
        <m:r>
          <m:t>x</m:t>
        </m:r>
      </m:oMath>
      <w:r>
        <w:t xml:space="preserve">, with minimum value</w:t>
      </w:r>
      <w:r>
        <w:t xml:space="preserve"> </w:t>
      </w:r>
      <m:oMath>
        <m:r>
          <m:rPr>
            <m:sty m:val="p"/>
          </m:rPr>
          <m:t>∥</m:t>
        </m:r>
        <m:r>
          <m:t>x</m:t>
        </m:r>
        <m:sSup>
          <m:e>
            <m:r>
              <m:rPr>
                <m:sty m:val="p"/>
              </m:rPr>
              <m:t>∥</m:t>
            </m:r>
          </m:e>
          <m:sup>
            <m:r>
              <m:t>2</m:t>
            </m:r>
          </m:sup>
        </m:sSup>
        <m:r>
          <m:rPr>
            <m:sty m:val="p"/>
          </m:rPr>
          <m:t>−</m:t>
        </m:r>
        <m:r>
          <m:rPr>
            <m:sty m:val="p"/>
          </m:rPr>
          <m:t>⟨</m:t>
        </m:r>
        <m:r>
          <m:t>x</m:t>
        </m:r>
        <m:r>
          <m:rPr>
            <m:sty m:val="p"/>
          </m:rPr>
          <m:t>,</m:t>
        </m:r>
        <m:sSup>
          <m:e>
            <m:r>
              <m:t>M</m:t>
            </m:r>
          </m:e>
          <m:sup>
            <m:r>
              <m:rPr>
                <m:sty m:val="p"/>
              </m:rPr>
              <m:t>−</m:t>
            </m:r>
            <m:r>
              <m:t>1</m:t>
            </m:r>
          </m:sup>
        </m:sSup>
        <m:r>
          <m:t>x</m:t>
        </m:r>
        <m:r>
          <m:rPr>
            <m:sty m:val="p"/>
          </m:rPr>
          <m:t>⟩</m:t>
        </m:r>
      </m:oMath>
      <w:r>
        <w:t xml:space="preserve">. ∎</w:t>
      </w:r>
      <w:r>
        <w:t xml:space="preserve"> </w:t>
      </w:r>
      <w:r>
        <w:rPr>
          <w:bCs/>
          <w:b/>
        </w:rPr>
        <w:t xml:space="preserve">[E]</w:t>
      </w:r>
    </w:p>
    <w:p>
      <w:pPr>
        <w:pStyle w:val="BodyText"/>
      </w:pPr>
      <w:r>
        <w:t xml:space="preserve">Reading: Γ is one minus the normalised cost of the cheapest</w:t>
      </w:r>
      <w:r>
        <w:t xml:space="preserve"> </w:t>
      </w:r>
      <w:r>
        <w:rPr>
          <w:iCs/>
          <w:i/>
        </w:rPr>
        <w:t xml:space="preserve">coherent repair</w:t>
      </w:r>
      <w:r>
        <w:t xml:space="preserve">. The repair may change the data (cost</w:t>
      </w:r>
      <w:r>
        <w:t xml:space="preserve"> </w:t>
      </w:r>
      <m:oMath>
        <m:r>
          <m:rPr>
            <m:sty m:val="p"/>
          </m:rPr>
          <m:t>∥</m:t>
        </m:r>
        <m:r>
          <m:t>y</m:t>
        </m:r>
        <m:r>
          <m:rPr>
            <m:sty m:val="p"/>
          </m:rPr>
          <m:t>−</m:t>
        </m:r>
        <m:r>
          <m:t>x</m:t>
        </m:r>
        <m:sSup>
          <m:e>
            <m:r>
              <m:rPr>
                <m:sty m:val="p"/>
              </m:rPr>
              <m:t>∥</m:t>
            </m:r>
          </m:e>
          <m:sup>
            <m:r>
              <m:t>2</m:t>
            </m:r>
          </m:sup>
        </m:sSup>
      </m:oMath>
      <w:r>
        <w:t xml:space="preserve">) or leave disagreement in place (cost</w:t>
      </w:r>
      <w:r>
        <w:t xml:space="preserve"> </w:t>
      </w:r>
      <m:oMath>
        <m:r>
          <m:t>τ</m:t>
        </m:r>
        <m:r>
          <m:t>E</m:t>
        </m:r>
        <m:d>
          <m:dPr>
            <m:begChr m:val="("/>
            <m:endChr m:val=")"/>
            <m:sepChr m:val=""/>
            <m:grow/>
          </m:dPr>
          <m:e>
            <m:r>
              <m:t>y</m:t>
            </m:r>
          </m:e>
        </m:d>
      </m:oMath>
      <w:r>
        <w:t xml:space="preserve">). The stiffness τ is the exchange rate between the two: the price of a unit of disagreement in units of a unit of data change. This is the resolvent (Tikhonov) smoother of graph signal processing (Shuman et al. 2013) applied to sheaves</w:t>
      </w:r>
      <w:r>
        <w:t xml:space="preserve"> </w:t>
      </w:r>
      <w:r>
        <w:rPr>
          <w:bCs/>
          <w:b/>
        </w:rPr>
        <w:t xml:space="preserve">[E/D]</w:t>
      </w:r>
      <w:r>
        <w:t xml:space="preserve">.</w:t>
      </w:r>
    </w:p>
    <w:bookmarkEnd w:id="90"/>
    <w:bookmarkStart w:id="92" w:name="spectral-form-range-and-limits"/>
    <w:p>
      <w:pPr>
        <w:pStyle w:val="Heading3"/>
      </w:pPr>
      <w:r>
        <w:t xml:space="preserve">5.2 Spectral form, range and limits</w:t>
      </w:r>
    </w:p>
    <w:p>
      <w:pPr>
        <w:pStyle w:val="FirstParagraph"/>
      </w:pPr>
      <w:r>
        <w:t xml:space="preserve">Let</w:t>
      </w:r>
      <w:r>
        <w:t xml:space="preserve"> </w:t>
      </w:r>
      <m:oMath>
        <m:r>
          <m:t>L</m:t>
        </m:r>
        <m:r>
          <m:rPr>
            <m:sty m:val="p"/>
          </m:rPr>
          <m:t>=</m:t>
        </m:r>
        <m:nary>
          <m:naryPr>
            <m:chr m:val="∑"/>
            <m:limLoc m:val="undOvr"/>
            <m:subHide m:val="off"/>
            <m:supHide m:val="on"/>
          </m:naryPr>
          <m:sub>
            <m:r>
              <m:t>k</m:t>
            </m:r>
          </m:sub>
          <m:sup>
            <m:r>
              <m:t>​</m:t>
            </m:r>
          </m:sup>
          <m:e>
            <m:sSub>
              <m:e>
                <m:r>
                  <m:t>λ</m:t>
                </m:r>
              </m:e>
              <m:sub>
                <m:r>
                  <m:t>k</m:t>
                </m:r>
              </m:sub>
            </m:sSub>
          </m:e>
        </m:nary>
        <m:sSub>
          <m:e>
            <m:r>
              <m:t>P</m:t>
            </m:r>
          </m:e>
          <m:sub>
            <m:r>
              <m:t>k</m:t>
            </m:r>
          </m:sub>
        </m:sSub>
      </m:oMath>
      <w:r>
        <w:t xml:space="preserve"> </w:t>
      </w:r>
      <w:r>
        <w:t xml:space="preserve">be the spectral decomposition, with</w:t>
      </w:r>
      <w:r>
        <w:t xml:space="preserve"> </w:t>
      </w:r>
      <m:oMath>
        <m:sSub>
          <m:e>
            <m:r>
              <m:t>P</m:t>
            </m:r>
          </m:e>
          <m:sub>
            <m:r>
              <m:t>0</m:t>
            </m:r>
          </m:sub>
        </m:sSub>
      </m:oMath>
      <w:r>
        <w:t xml:space="preserve"> </w:t>
      </w:r>
      <w:r>
        <w:t xml:space="preserve">the projector onto</w:t>
      </w:r>
      <w:r>
        <w:t xml:space="preserve"> </w:t>
      </w:r>
      <m:oMath>
        <m:r>
          <m:rPr>
            <m:sty m:val="p"/>
          </m:rPr>
          <m:t>ker</m:t>
        </m:r>
        <m:r>
          <m:t>L</m:t>
        </m:r>
        <m:r>
          <m:rPr>
            <m:sty m:val="p"/>
          </m:rPr>
          <m:t>=</m:t>
        </m:r>
        <m:sSup>
          <m:e>
            <m:r>
              <m:t>H</m:t>
            </m:r>
          </m:e>
          <m:sup>
            <m:r>
              <m:t>0</m:t>
            </m:r>
          </m:sup>
        </m:sSup>
      </m:oMath>
      <w:r>
        <w:t xml:space="preserve">. Let</w:t>
      </w:r>
      <w:r>
        <w:t xml:space="preserve"> </w:t>
      </w:r>
      <m:oMath>
        <m:sSub>
          <m:e>
            <m:r>
              <m:t>w</m:t>
            </m:r>
          </m:e>
          <m:sub>
            <m:r>
              <m:t>k</m:t>
            </m:r>
          </m:sub>
        </m:sSub>
        <m:r>
          <m:rPr>
            <m:sty m:val="p"/>
          </m:rPr>
          <m:t>=</m:t>
        </m:r>
        <m:r>
          <m:rPr>
            <m:sty m:val="p"/>
          </m:rPr>
          <m:t>∥</m:t>
        </m:r>
        <m:sSub>
          <m:e>
            <m:r>
              <m:t>P</m:t>
            </m:r>
          </m:e>
          <m:sub>
            <m:r>
              <m:t>k</m:t>
            </m:r>
          </m:sub>
        </m:sSub>
        <m:r>
          <m:t>x</m:t>
        </m:r>
        <m:sSup>
          <m:e>
            <m:r>
              <m:rPr>
                <m:sty m:val="p"/>
              </m:rPr>
              <m:t>∥</m:t>
            </m:r>
          </m:e>
          <m:sup>
            <m:r>
              <m:t>2</m:t>
            </m:r>
          </m:sup>
        </m:sSup>
        <m:r>
          <m:rPr>
            <m:sty m:val="p"/>
          </m:rPr>
          <m:t>/</m:t>
        </m:r>
        <m:r>
          <m:rPr>
            <m:sty m:val="p"/>
          </m:rPr>
          <m:t>∥</m:t>
        </m:r>
        <m:r>
          <m:t>x</m:t>
        </m:r>
        <m:sSup>
          <m:e>
            <m:r>
              <m:rPr>
                <m:sty m:val="p"/>
              </m:rPr>
              <m:t>∥</m:t>
            </m:r>
          </m:e>
          <m:sup>
            <m:r>
              <m:t>2</m:t>
            </m:r>
          </m:sup>
        </m:sSup>
      </m:oMath>
      <w:r>
        <w:t xml:space="preserve">, so that</w:t>
      </w:r>
      <w:r>
        <w:t xml:space="preserve"> </w:t>
      </w:r>
      <m:oMath>
        <m:nary>
          <m:naryPr>
            <m:chr m:val="∑"/>
            <m:limLoc m:val="undOvr"/>
            <m:subHide m:val="off"/>
            <m:supHide m:val="on"/>
          </m:naryPr>
          <m:sub>
            <m:r>
              <m:t>k</m:t>
            </m:r>
          </m:sub>
          <m:sup>
            <m:r>
              <m:t>​</m:t>
            </m:r>
          </m:sup>
          <m:e>
            <m:sSub>
              <m:e>
                <m:r>
                  <m:t>w</m:t>
                </m:r>
              </m:e>
              <m:sub>
                <m:r>
                  <m:t>k</m:t>
                </m:r>
              </m:sub>
            </m:sSub>
          </m:e>
        </m:nary>
        <m:r>
          <m:rPr>
            <m:sty m:val="p"/>
          </m:rPr>
          <m:t>=</m:t>
        </m:r>
        <m:r>
          <m:t>1</m:t>
        </m:r>
      </m:oMath>
      <w:r>
        <w:t xml:space="preserve">.</w:t>
      </w:r>
    </w:p>
    <w:p>
      <w:pPr>
        <w:pStyle w:val="BodyText"/>
      </w:pPr>
      <w:r>
        <w:rPr>
          <w:bCs/>
          <w:b/>
        </w:rPr>
        <w:t xml:space="preserve">Proposition 5.3.</w:t>
      </w:r>
    </w:p>
    <w:p>
      <w:pPr>
        <w:numPr>
          <w:ilvl w:val="0"/>
          <w:numId w:val="1036"/>
        </w:numPr>
      </w:pPr>
      <m:oMath>
        <m:sSub>
          <m:e>
            <m:r>
              <m:t>Γ</m:t>
            </m:r>
          </m:e>
          <m:sub>
            <m:r>
              <m:t>τ</m:t>
            </m:r>
          </m:sub>
        </m:sSub>
        <m:d>
          <m:dPr>
            <m:begChr m:val="("/>
            <m:endChr m:val=")"/>
            <m:sepChr m:val=""/>
            <m:grow/>
          </m:dPr>
          <m:e>
            <m:r>
              <m:t>x</m:t>
            </m:r>
          </m:e>
        </m:d>
        <m:r>
          <m:rPr>
            <m:sty m:val="p"/>
          </m:rPr>
          <m:t>=</m:t>
        </m:r>
        <m:nary>
          <m:naryPr>
            <m:chr m:val="∑"/>
            <m:limLoc m:val="undOvr"/>
            <m:subHide m:val="off"/>
            <m:supHide m:val="on"/>
          </m:naryPr>
          <m:sub>
            <m:r>
              <m:t>k</m:t>
            </m:r>
          </m:sub>
          <m:sup>
            <m:r>
              <m:t>​</m:t>
            </m:r>
          </m:sup>
          <m:e>
            <m:f>
              <m:fPr>
                <m:type m:val="bar"/>
              </m:fPr>
              <m:num>
                <m:sSub>
                  <m:e>
                    <m:r>
                      <m:t>w</m:t>
                    </m:r>
                  </m:e>
                  <m:sub>
                    <m:r>
                      <m:t>k</m:t>
                    </m:r>
                  </m:sub>
                </m:sSub>
              </m:num>
              <m:den>
                <m:r>
                  <m:t>1</m:t>
                </m:r>
                <m:r>
                  <m:rPr>
                    <m:sty m:val="p"/>
                  </m:rPr>
                  <m:t>+</m:t>
                </m:r>
                <m:r>
                  <m:t>τ</m:t>
                </m:r>
                <m:sSub>
                  <m:e>
                    <m:r>
                      <m:t>λ</m:t>
                    </m:r>
                  </m:e>
                  <m:sub>
                    <m:r>
                      <m:t>k</m:t>
                    </m:r>
                  </m:sub>
                </m:sSub>
              </m:den>
            </m:f>
          </m:e>
        </m:nary>
      </m:oMath>
      <w:r>
        <w:t xml:space="preserve">.</w:t>
      </w:r>
    </w:p>
    <w:p>
      <w:pPr>
        <w:numPr>
          <w:ilvl w:val="0"/>
          <w:numId w:val="1036"/>
        </w:numPr>
      </w:pPr>
      <m:oMath>
        <m:r>
          <m:t>0</m:t>
        </m:r>
        <m:r>
          <m:rPr>
            <m:sty m:val="p"/>
          </m:rPr>
          <m:t>&lt;</m:t>
        </m:r>
        <m:sSub>
          <m:e>
            <m:r>
              <m:t>Γ</m:t>
            </m:r>
          </m:e>
          <m:sub>
            <m:r>
              <m:t>τ</m:t>
            </m:r>
          </m:sub>
        </m:sSub>
        <m:d>
          <m:dPr>
            <m:begChr m:val="("/>
            <m:endChr m:val=")"/>
            <m:sepChr m:val=""/>
            <m:grow/>
          </m:dPr>
          <m:e>
            <m:r>
              <m:t>x</m:t>
            </m:r>
          </m:e>
        </m:d>
        <m:r>
          <m:rPr>
            <m:sty m:val="p"/>
          </m:rPr>
          <m:t>≤</m:t>
        </m:r>
        <m:r>
          <m:t>1</m:t>
        </m:r>
      </m:oMath>
      <w:r>
        <w:t xml:space="preserve">, with equality if and only if</w:t>
      </w:r>
      <w:r>
        <w:t xml:space="preserve"> </w:t>
      </w:r>
      <m:oMath>
        <m:r>
          <m:t>x</m:t>
        </m:r>
        <m:r>
          <m:rPr>
            <m:sty m:val="p"/>
          </m:rPr>
          <m:t>∈</m:t>
        </m:r>
        <m:sSup>
          <m:e>
            <m:r>
              <m:t>H</m:t>
            </m:r>
          </m:e>
          <m:sup>
            <m:r>
              <m:t>0</m:t>
            </m:r>
          </m:sup>
        </m:sSup>
      </m:oMath>
      <w:r>
        <w:t xml:space="preserve">.</w:t>
      </w:r>
    </w:p>
    <w:p>
      <w:pPr>
        <w:numPr>
          <w:ilvl w:val="0"/>
          <w:numId w:val="1036"/>
        </w:numPr>
      </w:pPr>
      <m:oMath>
        <m:sSub>
          <m:e>
            <m:r>
              <m:t>Γ</m:t>
            </m:r>
          </m:e>
          <m:sub>
            <m:r>
              <m:t>τ</m:t>
            </m:r>
          </m:sub>
        </m:sSub>
      </m:oMath>
      <w:r>
        <w:t xml:space="preserve"> </w:t>
      </w:r>
      <w:r>
        <w:t xml:space="preserve">is non-increasing in τ, and</w:t>
      </w:r>
    </w:p>
    <w:p>
      <w:pPr>
        <w:pStyle w:val="BodyText"/>
      </w:pPr>
      <m:oMathPara>
        <m:oMathParaPr>
          <m:jc m:val="center"/>
        </m:oMathParaPr>
        <m:oMath>
          <m:limLow>
            <m:e>
              <m:r>
                <m:rPr>
                  <m:sty m:val="p"/>
                </m:rPr>
                <m:t>lim</m:t>
              </m:r>
            </m:e>
            <m:lim>
              <m:r>
                <m:t>τ</m:t>
              </m:r>
              <m:r>
                <m:rPr>
                  <m:sty m:val="p"/>
                </m:rPr>
                <m:t>→</m:t>
              </m:r>
              <m:r>
                <m:rPr>
                  <m:sty m:val="p"/>
                </m:rPr>
                <m:t>∞</m:t>
              </m:r>
            </m:lim>
          </m:limLow>
          <m:sSub>
            <m:e>
              <m:r>
                <m:t>Γ</m:t>
              </m:r>
            </m:e>
            <m:sub>
              <m:r>
                <m:t>τ</m:t>
              </m:r>
            </m:sub>
          </m:sSub>
          <m:d>
            <m:dPr>
              <m:begChr m:val="("/>
              <m:endChr m:val=")"/>
              <m:sepChr m:val=""/>
              <m:grow/>
            </m:dPr>
            <m:e>
              <m:r>
                <m:t>x</m:t>
              </m:r>
            </m:e>
          </m:d>
          <m:r>
            <m:rPr>
              <m:sty m:val="p"/>
            </m:rPr>
            <m:t>=</m:t>
          </m:r>
          <m:sSub>
            <m:e>
              <m:r>
                <m:t>Γ</m:t>
              </m:r>
            </m:e>
            <m:sub>
              <m:r>
                <m:t>0</m:t>
              </m:r>
            </m:sub>
          </m:sSub>
          <m:d>
            <m:dPr>
              <m:begChr m:val="("/>
              <m:endChr m:val=")"/>
              <m:sepChr m:val=""/>
              <m:grow/>
            </m:dPr>
            <m:e>
              <m:r>
                <m:t>x</m:t>
              </m:r>
            </m:e>
          </m:d>
          <m:box>
            <m:boxPr>
              <m:opEmu m:val="on"/>
            </m:boxPr>
            <m:e>
              <m:r>
                <m:rPr>
                  <m:sty m:val="p"/>
                </m:rPr>
                <m:t>:=</m:t>
              </m:r>
            </m:e>
          </m:box>
          <m:f>
            <m:fPr>
              <m:type m:val="bar"/>
            </m:fPr>
            <m:num>
              <m:r>
                <m:rPr>
                  <m:sty m:val="p"/>
                </m:rPr>
                <m:t>∥</m:t>
              </m:r>
              <m:sSub>
                <m:e>
                  <m:r>
                    <m:t>P</m:t>
                  </m:r>
                </m:e>
                <m:sub>
                  <m:r>
                    <m:t>0</m:t>
                  </m:r>
                </m:sub>
              </m:sSub>
              <m:r>
                <m:t>x</m:t>
              </m:r>
              <m:sSup>
                <m:e>
                  <m:r>
                    <m:rPr>
                      <m:sty m:val="p"/>
                    </m:rPr>
                    <m:t>∥</m:t>
                  </m:r>
                </m:e>
                <m:sup>
                  <m:r>
                    <m:t>2</m:t>
                  </m:r>
                </m:sup>
              </m:sSup>
            </m:num>
            <m:den>
              <m:r>
                <m:rPr>
                  <m:sty m:val="p"/>
                </m:rPr>
                <m:t>∥</m:t>
              </m:r>
              <m:r>
                <m:t>x</m:t>
              </m:r>
              <m:sSup>
                <m:e>
                  <m:r>
                    <m:rPr>
                      <m:sty m:val="p"/>
                    </m:rPr>
                    <m:t>∥</m:t>
                  </m:r>
                </m:e>
                <m:sup>
                  <m:r>
                    <m:t>2</m:t>
                  </m:r>
                </m:sup>
              </m:sSup>
            </m:den>
          </m:f>
          <m:r>
            <m:rPr>
              <m:sty m:val="p"/>
            </m:rPr>
            <m:t>,</m:t>
          </m:r>
          <m:r>
            <m:t>  </m:t>
          </m:r>
          <m:sSub>
            <m:e>
              <m:r>
                <m:t>Γ</m:t>
              </m:r>
            </m:e>
            <m:sub>
              <m:r>
                <m:t>τ</m:t>
              </m:r>
            </m:sub>
          </m:sSub>
          <m:d>
            <m:dPr>
              <m:begChr m:val="("/>
              <m:endChr m:val=")"/>
              <m:sepChr m:val=""/>
              <m:grow/>
            </m:dPr>
            <m:e>
              <m:r>
                <m:t>x</m:t>
              </m:r>
            </m:e>
          </m:d>
          <m:r>
            <m:rPr>
              <m:sty m:val="p"/>
            </m:rPr>
            <m:t>=</m:t>
          </m:r>
          <m:r>
            <m:t>1</m:t>
          </m:r>
          <m:r>
            <m:rPr>
              <m:sty m:val="p"/>
            </m:rPr>
            <m:t>−</m:t>
          </m:r>
          <m:r>
            <m:t>τ</m:t>
          </m:r>
          <m:r>
            <m:t>R</m:t>
          </m:r>
          <m:d>
            <m:dPr>
              <m:begChr m:val="("/>
              <m:endChr m:val=")"/>
              <m:sepChr m:val=""/>
              <m:grow/>
            </m:dPr>
            <m:e>
              <m:r>
                <m:t>x</m:t>
              </m:r>
            </m:e>
          </m:d>
          <m:r>
            <m:rPr>
              <m:sty m:val="p"/>
            </m:rPr>
            <m:t>+</m:t>
          </m:r>
          <m:r>
            <m:t>O</m:t>
          </m:r>
          <m:d>
            <m:dPr>
              <m:begChr m:val="("/>
              <m:endChr m:val=")"/>
              <m:sepChr m:val=""/>
              <m:grow/>
            </m:dPr>
            <m:e>
              <m:sSup>
                <m:e>
                  <m:r>
                    <m:t>τ</m:t>
                  </m:r>
                </m:e>
                <m:sup>
                  <m:r>
                    <m:t>2</m:t>
                  </m:r>
                </m:sup>
              </m:sSup>
            </m:e>
          </m:d>
          <m:r>
            <m:t> </m:t>
          </m:r>
          <m:r>
            <m:t> </m:t>
          </m:r>
          <m:d>
            <m:dPr>
              <m:begChr m:val="("/>
              <m:endChr m:val=")"/>
              <m:sepChr m:val=""/>
              <m:grow/>
            </m:dPr>
            <m:e>
              <m:r>
                <m:t>τ</m:t>
              </m:r>
              <m:r>
                <m:rPr>
                  <m:sty m:val="p"/>
                </m:rPr>
                <m:t>→</m:t>
              </m:r>
              <m:r>
                <m:t>0</m:t>
              </m:r>
            </m:e>
          </m:d>
          <m:r>
            <m:rPr>
              <m:sty m:val="p"/>
            </m:rPr>
            <m:t>,</m:t>
          </m:r>
        </m:oMath>
      </m:oMathPara>
    </w:p>
    <w:p>
      <w:pPr>
        <w:numPr>
          <w:ilvl w:val="0"/>
          <w:numId w:val="1000"/>
        </w:numPr>
      </w:pPr>
      <w:r>
        <w:t xml:space="preserve">where</w:t>
      </w:r>
      <w:r>
        <w:t xml:space="preserve"> </w:t>
      </w:r>
      <m:oMath>
        <m:r>
          <m:t>R</m:t>
        </m:r>
        <m:d>
          <m:dPr>
            <m:begChr m:val="("/>
            <m:endChr m:val=")"/>
            <m:sepChr m:val=""/>
            <m:grow/>
          </m:dPr>
          <m:e>
            <m:r>
              <m:t>x</m:t>
            </m:r>
          </m:e>
        </m:d>
        <m:r>
          <m:rPr>
            <m:sty m:val="p"/>
          </m:rPr>
          <m:t>=</m:t>
        </m:r>
        <m:r>
          <m:t>E</m:t>
        </m:r>
        <m:d>
          <m:dPr>
            <m:begChr m:val="("/>
            <m:endChr m:val=")"/>
            <m:sepChr m:val=""/>
            <m:grow/>
          </m:dPr>
          <m:e>
            <m:r>
              <m:t>x</m:t>
            </m:r>
          </m:e>
        </m:d>
        <m:r>
          <m:rPr>
            <m:sty m:val="p"/>
          </m:rPr>
          <m:t>/</m:t>
        </m:r>
        <m:r>
          <m:rPr>
            <m:sty m:val="p"/>
          </m:rPr>
          <m:t>∥</m:t>
        </m:r>
        <m:r>
          <m:t>x</m:t>
        </m:r>
        <m:sSup>
          <m:e>
            <m:r>
              <m:rPr>
                <m:sty m:val="p"/>
              </m:rPr>
              <m:t>∥</m:t>
            </m:r>
          </m:e>
          <m:sup>
            <m:r>
              <m:t>2</m:t>
            </m:r>
          </m:sup>
        </m:sSup>
      </m:oMath>
      <w:r>
        <w:t xml:space="preserve">.</w:t>
      </w:r>
    </w:p>
    <w:p>
      <w:pPr>
        <w:pStyle w:val="FirstParagraph"/>
      </w:pPr>
      <w:r>
        <w:rPr>
          <w:iCs/>
          <w:i/>
        </w:rPr>
        <w:t xml:space="preserve">Proof.</w:t>
      </w:r>
      <w:r>
        <w:t xml:space="preserve"> </w:t>
      </w:r>
      <w:r>
        <w:t xml:space="preserve">(i) Diagonalise</w:t>
      </w:r>
      <w:r>
        <w:t xml:space="preserve"> </w:t>
      </w:r>
      <m:oMath>
        <m:sSup>
          <m:e>
            <m:r>
              <m:t>M</m:t>
            </m:r>
          </m:e>
          <m:sup>
            <m:r>
              <m:rPr>
                <m:sty m:val="p"/>
              </m:rPr>
              <m:t>−</m:t>
            </m:r>
            <m:r>
              <m:t>1</m:t>
            </m:r>
          </m:sup>
        </m:sSup>
      </m:oMath>
      <w:r>
        <w:t xml:space="preserve">. (ii) Every term is positive;</w:t>
      </w:r>
      <w:r>
        <w:t xml:space="preserve"> </w:t>
      </w:r>
      <m:oMath>
        <m:sSub>
          <m:e>
            <m:r>
              <m:t>Γ</m:t>
            </m:r>
          </m:e>
          <m:sub>
            <m:r>
              <m:t>τ</m:t>
            </m:r>
          </m:sub>
        </m:sSub>
        <m:r>
          <m:rPr>
            <m:sty m:val="p"/>
          </m:rPr>
          <m:t>=</m:t>
        </m:r>
        <m:r>
          <m:t>1</m:t>
        </m:r>
      </m:oMath>
      <w:r>
        <w:t xml:space="preserve"> </w:t>
      </w:r>
      <w:r>
        <w:t xml:space="preserve">if and only if</w:t>
      </w:r>
      <w:r>
        <w:t xml:space="preserve"> </w:t>
      </w:r>
      <m:oMath>
        <m:sSub>
          <m:e>
            <m:r>
              <m:t>w</m:t>
            </m:r>
          </m:e>
          <m:sub>
            <m:r>
              <m:t>k</m:t>
            </m:r>
          </m:sub>
        </m:sSub>
        <m:r>
          <m:rPr>
            <m:sty m:val="p"/>
          </m:rPr>
          <m:t>=</m:t>
        </m:r>
        <m:r>
          <m:t>0</m:t>
        </m:r>
      </m:oMath>
      <w:r>
        <w:t xml:space="preserve"> </w:t>
      </w:r>
      <w:r>
        <w:t xml:space="preserve">whenever</w:t>
      </w:r>
      <w:r>
        <w:t xml:space="preserve"> </w:t>
      </w:r>
      <m:oMath>
        <m:sSub>
          <m:e>
            <m:r>
              <m:t>λ</m:t>
            </m:r>
          </m:e>
          <m:sub>
            <m:r>
              <m:t>k</m:t>
            </m:r>
          </m:sub>
        </m:sSub>
        <m:r>
          <m:rPr>
            <m:sty m:val="p"/>
          </m:rPr>
          <m:t>&gt;</m:t>
        </m:r>
        <m:r>
          <m:t>0</m:t>
        </m:r>
      </m:oMath>
      <w:r>
        <w:t xml:space="preserve">. (iii) Each term</w:t>
      </w:r>
      <w:r>
        <w:t xml:space="preserve"> </w:t>
      </w:r>
      <m:oMath>
        <m:r>
          <m:t>1</m:t>
        </m:r>
        <m:r>
          <m:rPr>
            <m:sty m:val="p"/>
          </m:rPr>
          <m:t>/</m:t>
        </m:r>
        <m:d>
          <m:dPr>
            <m:begChr m:val="("/>
            <m:endChr m:val=")"/>
            <m:sepChr m:val=""/>
            <m:grow/>
          </m:dPr>
          <m:e>
            <m:r>
              <m:t>1</m:t>
            </m:r>
            <m:r>
              <m:rPr>
                <m:sty m:val="p"/>
              </m:rPr>
              <m:t>+</m:t>
            </m:r>
            <m:r>
              <m:t>τ</m:t>
            </m:r>
            <m:sSub>
              <m:e>
                <m:r>
                  <m:t>λ</m:t>
                </m:r>
              </m:e>
              <m:sub>
                <m:r>
                  <m:t>k</m:t>
                </m:r>
              </m:sub>
            </m:sSub>
          </m:e>
        </m:d>
      </m:oMath>
      <w:r>
        <w:t xml:space="preserve"> </w:t>
      </w:r>
      <w:r>
        <w:t xml:space="preserve">is non-increasing in τ, tends to</w:t>
      </w:r>
      <w:r>
        <w:t xml:space="preserve"> </w:t>
      </w:r>
      <m:oMath>
        <m:r>
          <m:rPr>
            <m:sty m:val="b"/>
          </m:rPr>
          <m:t>1</m:t>
        </m:r>
        <m:d>
          <m:dPr>
            <m:begChr m:val="["/>
            <m:endChr m:val="]"/>
            <m:sepChr m:val=""/>
            <m:grow/>
          </m:dPr>
          <m:e>
            <m:sSub>
              <m:e>
                <m:r>
                  <m:t>λ</m:t>
                </m:r>
              </m:e>
              <m:sub>
                <m:r>
                  <m:t>k</m:t>
                </m:r>
              </m:sub>
            </m:sSub>
            <m:r>
              <m:rPr>
                <m:sty m:val="p"/>
              </m:rPr>
              <m:t>=</m:t>
            </m:r>
            <m:r>
              <m:t>0</m:t>
            </m:r>
          </m:e>
        </m:d>
      </m:oMath>
      <w:r>
        <w:t xml:space="preserve">, and has derivative</w:t>
      </w:r>
      <w:r>
        <w:t xml:space="preserve"> </w:t>
      </w:r>
      <m:oMath>
        <m:r>
          <m:rPr>
            <m:sty m:val="p"/>
          </m:rPr>
          <m:t>−</m:t>
        </m:r>
        <m:sSub>
          <m:e>
            <m:r>
              <m:t>λ</m:t>
            </m:r>
          </m:e>
          <m:sub>
            <m:r>
              <m:t>k</m:t>
            </m:r>
          </m:sub>
        </m:sSub>
      </m:oMath>
      <w:r>
        <w:t xml:space="preserve"> </w:t>
      </w:r>
      <w:r>
        <w:t xml:space="preserve">at τ = 0. ∎</w:t>
      </w:r>
      <w:r>
        <w:t xml:space="preserve"> </w:t>
      </w:r>
      <w:r>
        <w:rPr>
          <w:bCs/>
          <w:b/>
        </w:rPr>
        <w:t xml:space="preserve">[E]</w:t>
      </w:r>
    </w:p>
    <w:p>
      <w:pPr>
        <w:pStyle w:val="BodyText"/>
      </w:pPr>
      <w:r>
        <w:t xml:space="preserve">Γ_τ is therefore a</w:t>
      </w:r>
      <w:r>
        <w:t xml:space="preserve"> </w:t>
      </w:r>
      <w:r>
        <w:rPr>
          <w:iCs/>
          <w:i/>
        </w:rPr>
        <w:t xml:space="preserve">spectral shape</w:t>
      </w:r>
      <w:r>
        <w:t xml:space="preserve"> </w:t>
      </w:r>
      <w:r>
        <w:t xml:space="preserve">of the data: a low-pass filter whose cutoff is set by τ.</w:t>
      </w:r>
      <w:r>
        <w:t xml:space="preserve"> </w:t>
      </w:r>
      <w:hyperlink r:id="rId91">
        <w:r>
          <w:rPr>
            <w:rStyle w:val="Hyperlink"/>
          </w:rPr>
          <w:t xml:space="preserve">Shape Is Spectrum</w:t>
        </w:r>
      </w:hyperlink>
      <w:r>
        <w:t xml:space="preserve"> </w:t>
      </w:r>
      <w:r>
        <w:t xml:space="preserve">(DRK-144) reads coherence as a distribution over a basis; in v5.0 the basis is the Laplacian eigenbasis and the reading is Proposition 5.3(i)</w:t>
      </w:r>
      <w:r>
        <w:t xml:space="preserve"> </w:t>
      </w:r>
      <w:r>
        <w:rPr>
          <w:bCs/>
          <w:b/>
        </w:rPr>
        <w:t xml:space="preserve">[E/D]</w:t>
      </w:r>
      <w:r>
        <w:t xml:space="preserve">.</w:t>
      </w:r>
    </w:p>
    <w:p>
      <w:pPr>
        <w:pStyle w:val="BodyText"/>
      </w:pPr>
      <w:r>
        <w:t xml:space="preserve">The dial has three settings:</w:t>
      </w:r>
    </w:p>
    <w:p>
      <w:pPr>
        <w:numPr>
          <w:ilvl w:val="0"/>
          <w:numId w:val="1037"/>
        </w:numPr>
        <w:pStyle w:val="Compact"/>
      </w:pPr>
      <w:r>
        <w:t xml:space="preserve">Small τ measures only gross local disagreement.</w:t>
      </w:r>
    </w:p>
    <w:p>
      <w:pPr>
        <w:numPr>
          <w:ilvl w:val="0"/>
          <w:numId w:val="1037"/>
        </w:numPr>
        <w:pStyle w:val="Compact"/>
      </w:pPr>
      <w:r>
        <w:t xml:space="preserve">Large τ measures only global agreement (</w:t>
      </w:r>
      <m:oMath>
        <m:sSub>
          <m:e>
            <m:r>
              <m:t>Γ</m:t>
            </m:r>
          </m:e>
          <m:sub>
            <m:r>
              <m:t>0</m:t>
            </m:r>
          </m:sub>
        </m:sSub>
      </m:oMath>
      <w:r>
        <w:t xml:space="preserve">).</w:t>
      </w:r>
    </w:p>
    <w:p>
      <w:pPr>
        <w:numPr>
          <w:ilvl w:val="0"/>
          <w:numId w:val="1037"/>
        </w:numPr>
        <w:pStyle w:val="Compact"/>
      </w:pPr>
      <w:r>
        <w:t xml:space="preserve">τ* sits at the system’s own mean scale.</w:t>
      </w:r>
    </w:p>
    <w:p>
      <w:pPr>
        <w:pStyle w:val="FirstParagraph"/>
      </w:pPr>
      <w:r>
        <w:t xml:space="preserve">The Kuramoto ring of Section 4.6 shows why the dial is necessary: high local agreement with no global synchrony gives</w:t>
      </w:r>
      <w:r>
        <w:t xml:space="preserve"> </w:t>
      </w:r>
      <m:oMath>
        <m:sSub>
          <m:e>
            <m:r>
              <m:t>Γ</m:t>
            </m:r>
          </m:e>
          <m:sub>
            <m:sSup>
              <m:e>
                <m:r>
                  <m:t>τ</m:t>
                </m:r>
              </m:e>
              <m:sup>
                <m:r>
                  <m:rPr>
                    <m:sty m:val="p"/>
                  </m:rPr>
                  <m:t>*</m:t>
                </m:r>
              </m:sup>
            </m:sSup>
          </m:sub>
        </m:sSub>
        <m:r>
          <m:rPr>
            <m:sty m:val="p"/>
          </m:rPr>
          <m:t>=</m:t>
        </m:r>
        <m:r>
          <m:t>0.60</m:t>
        </m:r>
      </m:oMath>
      <w:r>
        <w:t xml:space="preserve"> </w:t>
      </w:r>
      <w:r>
        <w:t xml:space="preserve">and</w:t>
      </w:r>
      <w:r>
        <w:t xml:space="preserve"> </w:t>
      </w:r>
      <m:oMath>
        <m:sSub>
          <m:e>
            <m:r>
              <m:t>Γ</m:t>
            </m:r>
          </m:e>
          <m:sub>
            <m:r>
              <m:t>0</m:t>
            </m:r>
          </m:sub>
        </m:sSub>
        <m:r>
          <m:rPr>
            <m:sty m:val="p"/>
          </m:rPr>
          <m:t>=</m:t>
        </m:r>
        <m:r>
          <m:t>0.02</m:t>
        </m:r>
      </m:oMath>
      <w:r>
        <w:t xml:space="preserve"> </w:t>
      </w:r>
      <w:r>
        <w:rPr>
          <w:bCs/>
          <w:b/>
        </w:rPr>
        <w:t xml:space="preserve">[E]</w:t>
      </w:r>
      <w:r>
        <w:t xml:space="preserve">.</w:t>
      </w:r>
    </w:p>
    <w:bookmarkEnd w:id="92"/>
    <w:bookmarkStart w:id="93" w:name="bounds-connecting-the-corpuss-formulas"/>
    <w:p>
      <w:pPr>
        <w:pStyle w:val="Heading3"/>
      </w:pPr>
      <w:r>
        <w:t xml:space="preserve">5.3 Bounds connecting the corpus’s formulas</w:t>
      </w:r>
    </w:p>
    <w:p>
      <w:pPr>
        <w:pStyle w:val="FirstParagraph"/>
      </w:pPr>
      <w:r>
        <w:rPr>
          <w:bCs/>
          <w:b/>
        </w:rPr>
        <w:t xml:space="preserve">Proposition 5.4.</w:t>
      </w:r>
      <w:r>
        <w:t xml:space="preserve"> </w:t>
      </w:r>
      <w:r>
        <w:t xml:space="preserve">Let</w:t>
      </w:r>
      <w:r>
        <w:t xml:space="preserve"> </w:t>
      </w:r>
      <m:oMath>
        <m:sSubSup>
          <m:e>
            <m:r>
              <m:t>λ</m:t>
            </m:r>
          </m:e>
          <m:sub>
            <m:r>
              <m:t>1</m:t>
            </m:r>
          </m:sub>
          <m:sup>
            <m:r>
              <m:rPr>
                <m:sty m:val="p"/>
              </m:rPr>
              <m:t>+</m:t>
            </m:r>
          </m:sup>
        </m:sSubSup>
      </m:oMath>
      <w:r>
        <w:t xml:space="preserve"> </w:t>
      </w:r>
      <w:r>
        <w:t xml:space="preserve">and</w:t>
      </w:r>
      <w:r>
        <w:t xml:space="preserve"> </w:t>
      </w:r>
      <m:oMath>
        <m:sSub>
          <m:e>
            <m:r>
              <m:t>λ</m:t>
            </m:r>
          </m:e>
          <m:sub>
            <m:r>
              <m:rPr>
                <m:sty m:val="p"/>
              </m:rPr>
              <m:t>max</m:t>
            </m:r>
          </m:sub>
        </m:sSub>
      </m:oMath>
      <w:r>
        <w:t xml:space="preserve"> </w:t>
      </w:r>
      <w:r>
        <w:t xml:space="preserve">be the smallest nonzero and the largest eigenvalue. Then</w:t>
      </w:r>
    </w:p>
    <w:p>
      <w:pPr>
        <w:pStyle w:val="BodyText"/>
      </w:pPr>
      <m:oMathPara>
        <m:oMathParaPr>
          <m:jc m:val="center"/>
        </m:oMathParaPr>
        <m:oMath>
          <m:r>
            <m:rPr>
              <m:sty m:val="p"/>
            </m:rPr>
            <m:t>max</m:t>
          </m:r>
          <m:d>
            <m:dPr>
              <m:begChr m:val="{"/>
              <m:endChr m:val="}"/>
              <m:sepChr m:val=""/>
              <m:grow/>
            </m:dPr>
            <m:e>
              <m:sSub>
                <m:e>
                  <m:r>
                    <m:t>Γ</m:t>
                  </m:r>
                </m:e>
                <m:sub>
                  <m:r>
                    <m:t>0</m:t>
                  </m:r>
                </m:sub>
              </m:sSub>
              <m:r>
                <m:rPr>
                  <m:sty m:val="p"/>
                </m:rPr>
                <m:t>,</m:t>
              </m:r>
              <m:r>
                <m:t> </m:t>
              </m:r>
              <m:f>
                <m:fPr>
                  <m:type m:val="bar"/>
                </m:fPr>
                <m:num>
                  <m:r>
                    <m:t>1</m:t>
                  </m:r>
                </m:num>
                <m:den>
                  <m:r>
                    <m:t>1</m:t>
                  </m:r>
                  <m:r>
                    <m:rPr>
                      <m:sty m:val="p"/>
                    </m:rPr>
                    <m:t>+</m:t>
                  </m:r>
                  <m:r>
                    <m:t>τ</m:t>
                  </m:r>
                  <m:r>
                    <m:t>R</m:t>
                  </m:r>
                </m:den>
              </m:f>
            </m:e>
          </m:d>
          <m:r>
            <m:t> </m:t>
          </m:r>
          <m:r>
            <m:rPr>
              <m:sty m:val="p"/>
            </m:rPr>
            <m:t>≤</m:t>
          </m:r>
          <m:r>
            <m:t> </m:t>
          </m:r>
          <m:sSub>
            <m:e>
              <m:r>
                <m:t>Γ</m:t>
              </m:r>
            </m:e>
            <m:sub>
              <m:r>
                <m:t>τ</m:t>
              </m:r>
            </m:sub>
          </m:sSub>
          <m:r>
            <m:t> </m:t>
          </m:r>
          <m:r>
            <m:rPr>
              <m:sty m:val="p"/>
            </m:rPr>
            <m:t>≤</m:t>
          </m:r>
          <m:r>
            <m:t> </m:t>
          </m:r>
          <m:sSub>
            <m:e>
              <m:r>
                <m:t>Γ</m:t>
              </m:r>
            </m:e>
            <m:sub>
              <m:r>
                <m:t>0</m:t>
              </m:r>
            </m:sub>
          </m:sSub>
          <m:r>
            <m:rPr>
              <m:sty m:val="p"/>
            </m:rPr>
            <m:t>+</m:t>
          </m:r>
          <m:f>
            <m:fPr>
              <m:type m:val="bar"/>
            </m:fPr>
            <m:num>
              <m:r>
                <m:t>1</m:t>
              </m:r>
              <m:r>
                <m:rPr>
                  <m:sty m:val="p"/>
                </m:rPr>
                <m:t>−</m:t>
              </m:r>
              <m:sSub>
                <m:e>
                  <m:r>
                    <m:t>Γ</m:t>
                  </m:r>
                </m:e>
                <m:sub>
                  <m:r>
                    <m:t>0</m:t>
                  </m:r>
                </m:sub>
              </m:sSub>
            </m:num>
            <m:den>
              <m:r>
                <m:t>1</m:t>
              </m:r>
              <m:r>
                <m:rPr>
                  <m:sty m:val="p"/>
                </m:rPr>
                <m:t>+</m:t>
              </m:r>
              <m:r>
                <m:t>τ</m:t>
              </m:r>
              <m:sSubSup>
                <m:e>
                  <m:r>
                    <m:t>λ</m:t>
                  </m:r>
                </m:e>
                <m:sub>
                  <m:r>
                    <m:t>1</m:t>
                  </m:r>
                </m:sub>
                <m:sup>
                  <m:r>
                    <m:rPr>
                      <m:sty m:val="p"/>
                    </m:rPr>
                    <m:t>+</m:t>
                  </m:r>
                </m:sup>
              </m:sSubSup>
            </m:den>
          </m:f>
          <m:r>
            <m:rPr>
              <m:sty m:val="p"/>
            </m:rPr>
            <m:t>,</m:t>
          </m:r>
        </m:oMath>
      </m:oMathPara>
    </w:p>
    <w:p>
      <w:pPr>
        <w:pStyle w:val="FirstParagraph"/>
      </w:pPr>
      <m:oMathPara>
        <m:oMathParaPr>
          <m:jc m:val="center"/>
        </m:oMathParaPr>
        <m:oMath>
          <m:r>
            <m:t>1</m:t>
          </m:r>
          <m:r>
            <m:rPr>
              <m:sty m:val="p"/>
            </m:rPr>
            <m:t>−</m:t>
          </m:r>
          <m:f>
            <m:fPr>
              <m:type m:val="bar"/>
            </m:fPr>
            <m:num>
              <m:r>
                <m:t>R</m:t>
              </m:r>
            </m:num>
            <m:den>
              <m:sSubSup>
                <m:e>
                  <m:r>
                    <m:t>λ</m:t>
                  </m:r>
                </m:e>
                <m:sub>
                  <m:r>
                    <m:t>1</m:t>
                  </m:r>
                </m:sub>
                <m:sup>
                  <m:r>
                    <m:rPr>
                      <m:sty m:val="p"/>
                    </m:rPr>
                    <m:t>+</m:t>
                  </m:r>
                </m:sup>
              </m:sSubSup>
            </m:den>
          </m:f>
          <m:r>
            <m:t> </m:t>
          </m:r>
          <m:r>
            <m:rPr>
              <m:sty m:val="p"/>
            </m:rPr>
            <m:t>≤</m:t>
          </m:r>
          <m:r>
            <m:t> </m:t>
          </m:r>
          <m:sSub>
            <m:e>
              <m:r>
                <m:t>Γ</m:t>
              </m:r>
            </m:e>
            <m:sub>
              <m:r>
                <m:t>0</m:t>
              </m:r>
            </m:sub>
          </m:sSub>
          <m:r>
            <m:t> </m:t>
          </m:r>
          <m:r>
            <m:rPr>
              <m:sty m:val="p"/>
            </m:rPr>
            <m:t>≤</m:t>
          </m:r>
          <m:r>
            <m:t> </m:t>
          </m:r>
          <m:r>
            <m:t>1</m:t>
          </m:r>
          <m:r>
            <m:rPr>
              <m:sty m:val="p"/>
            </m:rPr>
            <m:t>−</m:t>
          </m:r>
          <m:f>
            <m:fPr>
              <m:type m:val="bar"/>
            </m:fPr>
            <m:num>
              <m:r>
                <m:t>R</m:t>
              </m:r>
            </m:num>
            <m:den>
              <m:sSub>
                <m:e>
                  <m:r>
                    <m:t>λ</m:t>
                  </m:r>
                </m:e>
                <m:sub>
                  <m:r>
                    <m:rPr>
                      <m:sty m:val="p"/>
                    </m:rPr>
                    <m:t>max</m:t>
                  </m:r>
                </m:sub>
              </m:sSub>
            </m:den>
          </m:f>
          <m:r>
            <m:rPr>
              <m:sty m:val="p"/>
            </m:rPr>
            <m:t>=</m:t>
          </m:r>
          <m:r>
            <m:rPr>
              <m:sty m:val="p"/>
            </m:rPr>
            <m:t>:</m:t>
          </m:r>
          <m:sSub>
            <m:e>
              <m:r>
                <m:t>Γ</m:t>
              </m:r>
            </m:e>
            <m:sub>
              <m:r>
                <m:t>R</m:t>
              </m:r>
            </m:sub>
          </m:sSub>
          <m:r>
            <m:rPr>
              <m:sty m:val="p"/>
            </m:rPr>
            <m:t>.</m:t>
          </m:r>
        </m:oMath>
      </m:oMathPara>
    </w:p>
    <w:p>
      <w:pPr>
        <w:pStyle w:val="FirstParagraph"/>
      </w:pPr>
      <w:r>
        <w:rPr>
          <w:iCs/>
          <w:i/>
        </w:rPr>
        <w:t xml:space="preserve">Proof.</w:t>
      </w:r>
    </w:p>
    <w:p>
      <w:pPr>
        <w:numPr>
          <w:ilvl w:val="0"/>
          <w:numId w:val="1038"/>
        </w:numPr>
        <w:pStyle w:val="Compact"/>
      </w:pPr>
      <m:oMath>
        <m:sSub>
          <m:e>
            <m:r>
              <m:t>Γ</m:t>
            </m:r>
          </m:e>
          <m:sub>
            <m:r>
              <m:t>τ</m:t>
            </m:r>
          </m:sub>
        </m:sSub>
        <m:r>
          <m:rPr>
            <m:sty m:val="p"/>
          </m:rPr>
          <m:t>≥</m:t>
        </m:r>
        <m:sSub>
          <m:e>
            <m:r>
              <m:t>Γ</m:t>
            </m:r>
          </m:e>
          <m:sub>
            <m:r>
              <m:t>0</m:t>
            </m:r>
          </m:sub>
        </m:sSub>
      </m:oMath>
      <w:r>
        <w:t xml:space="preserve"> </w:t>
      </w:r>
      <w:r>
        <w:t xml:space="preserve">because every term is non-negative and the</w:t>
      </w:r>
      <w:r>
        <w:t xml:space="preserve"> </w:t>
      </w:r>
      <m:oMath>
        <m:r>
          <m:t>λ</m:t>
        </m:r>
        <m:r>
          <m:rPr>
            <m:sty m:val="p"/>
          </m:rPr>
          <m:t>=</m:t>
        </m:r>
        <m:r>
          <m:t>0</m:t>
        </m:r>
      </m:oMath>
      <w:r>
        <w:t xml:space="preserve"> </w:t>
      </w:r>
      <w:r>
        <w:t xml:space="preserve">terms contribute</w:t>
      </w:r>
      <w:r>
        <w:t xml:space="preserve"> </w:t>
      </w:r>
      <m:oMath>
        <m:sSub>
          <m:e>
            <m:r>
              <m:t>Γ</m:t>
            </m:r>
          </m:e>
          <m:sub>
            <m:r>
              <m:t>0</m:t>
            </m:r>
          </m:sub>
        </m:sSub>
      </m:oMath>
      <w:r>
        <w:t xml:space="preserve">.</w:t>
      </w:r>
    </w:p>
    <w:p>
      <w:pPr>
        <w:numPr>
          <w:ilvl w:val="0"/>
          <w:numId w:val="1038"/>
        </w:numPr>
        <w:pStyle w:val="Compact"/>
      </w:pPr>
      <m:oMath>
        <m:sSub>
          <m:e>
            <m:r>
              <m:t>Γ</m:t>
            </m:r>
          </m:e>
          <m:sub>
            <m:r>
              <m:t>τ</m:t>
            </m:r>
          </m:sub>
        </m:sSub>
        <m:r>
          <m:rPr>
            <m:sty m:val="p"/>
          </m:rPr>
          <m:t>≥</m:t>
        </m:r>
        <m:r>
          <m:t>1</m:t>
        </m:r>
        <m:r>
          <m:rPr>
            <m:sty m:val="p"/>
          </m:rPr>
          <m:t>/</m:t>
        </m:r>
        <m:d>
          <m:dPr>
            <m:begChr m:val="("/>
            <m:endChr m:val=")"/>
            <m:sepChr m:val=""/>
            <m:grow/>
          </m:dPr>
          <m:e>
            <m:r>
              <m:t>1</m:t>
            </m:r>
            <m:r>
              <m:rPr>
                <m:sty m:val="p"/>
              </m:rPr>
              <m:t>+</m:t>
            </m:r>
            <m:r>
              <m:t>τ</m:t>
            </m:r>
            <m:r>
              <m:t>R</m:t>
            </m:r>
          </m:e>
        </m:d>
      </m:oMath>
      <w:r>
        <w:t xml:space="preserve"> </w:t>
      </w:r>
      <w:r>
        <w:t xml:space="preserve">by Jensen’s inequality for the convex map</w:t>
      </w:r>
      <w:r>
        <w:t xml:space="preserve"> </w:t>
      </w:r>
      <m:oMath>
        <m:r>
          <m:t>λ</m:t>
        </m:r>
        <m:r>
          <m:rPr>
            <m:sty m:val="p"/>
          </m:rPr>
          <m:t>↦</m:t>
        </m:r>
        <m:sSup>
          <m:e>
            <m:d>
              <m:dPr>
                <m:begChr m:val="("/>
                <m:endChr m:val=")"/>
                <m:sepChr m:val=""/>
                <m:grow/>
              </m:dPr>
              <m:e>
                <m:r>
                  <m:t>1</m:t>
                </m:r>
                <m:r>
                  <m:rPr>
                    <m:sty m:val="p"/>
                  </m:rPr>
                  <m:t>+</m:t>
                </m:r>
                <m:r>
                  <m:t>τ</m:t>
                </m:r>
                <m:r>
                  <m:t>λ</m:t>
                </m:r>
              </m:e>
            </m:d>
          </m:e>
          <m:sup>
            <m:r>
              <m:rPr>
                <m:sty m:val="p"/>
              </m:rPr>
              <m:t>−</m:t>
            </m:r>
            <m:r>
              <m:t>1</m:t>
            </m:r>
          </m:sup>
        </m:sSup>
      </m:oMath>
      <w:r>
        <w:t xml:space="preserve"> </w:t>
      </w:r>
      <w:r>
        <w:t xml:space="preserve">under the weights</w:t>
      </w:r>
      <w:r>
        <w:t xml:space="preserve"> </w:t>
      </w:r>
      <m:oMath>
        <m:sSub>
          <m:e>
            <m:r>
              <m:t>w</m:t>
            </m:r>
          </m:e>
          <m:sub>
            <m:r>
              <m:t>k</m:t>
            </m:r>
          </m:sub>
        </m:sSub>
      </m:oMath>
      <w:r>
        <w:t xml:space="preserve">.</w:t>
      </w:r>
    </w:p>
    <w:p>
      <w:pPr>
        <w:numPr>
          <w:ilvl w:val="0"/>
          <w:numId w:val="1038"/>
        </w:numPr>
        <w:pStyle w:val="Compact"/>
      </w:pPr>
      <w:r>
        <w:t xml:space="preserve">The upper bound for</w:t>
      </w:r>
      <w:r>
        <w:t xml:space="preserve"> </w:t>
      </w:r>
      <m:oMath>
        <m:sSub>
          <m:e>
            <m:r>
              <m:t>Γ</m:t>
            </m:r>
          </m:e>
          <m:sub>
            <m:r>
              <m:t>τ</m:t>
            </m:r>
          </m:sub>
        </m:sSub>
      </m:oMath>
      <w:r>
        <w:t xml:space="preserve"> </w:t>
      </w:r>
      <w:r>
        <w:t xml:space="preserve">replaces every nonzero eigenvalue by</w:t>
      </w:r>
      <w:r>
        <w:t xml:space="preserve"> </w:t>
      </w:r>
      <m:oMath>
        <m:sSubSup>
          <m:e>
            <m:r>
              <m:t>λ</m:t>
            </m:r>
          </m:e>
          <m:sub>
            <m:r>
              <m:t>1</m:t>
            </m:r>
          </m:sub>
          <m:sup>
            <m:r>
              <m:rPr>
                <m:sty m:val="p"/>
              </m:rPr>
              <m:t>+</m:t>
            </m:r>
          </m:sup>
        </m:sSubSup>
      </m:oMath>
      <w:r>
        <w:t xml:space="preserve">.</w:t>
      </w:r>
    </w:p>
    <w:p>
      <w:pPr>
        <w:numPr>
          <w:ilvl w:val="0"/>
          <w:numId w:val="1038"/>
        </w:numPr>
        <w:pStyle w:val="Compact"/>
      </w:pPr>
      <w:r>
        <w:t xml:space="preserve">For the second line,</w:t>
      </w:r>
      <w:r>
        <w:t xml:space="preserve"> </w:t>
      </w:r>
      <m:oMath>
        <m:r>
          <m:t>R</m:t>
        </m:r>
        <m:r>
          <m:rPr>
            <m:sty m:val="p"/>
          </m:rPr>
          <m:t>=</m:t>
        </m:r>
        <m:nary>
          <m:naryPr>
            <m:chr m:val="∑"/>
            <m:limLoc m:val="undOvr"/>
            <m:subHide m:val="off"/>
            <m:supHide m:val="on"/>
          </m:naryPr>
          <m:sub>
            <m:sSub>
              <m:e>
                <m:r>
                  <m:t>λ</m:t>
                </m:r>
              </m:e>
              <m:sub>
                <m:r>
                  <m:t>k</m:t>
                </m:r>
              </m:sub>
            </m:sSub>
            <m:r>
              <m:rPr>
                <m:sty m:val="p"/>
              </m:rPr>
              <m:t>&gt;</m:t>
            </m:r>
            <m:r>
              <m:t>0</m:t>
            </m:r>
          </m:sub>
          <m:sup>
            <m:r>
              <m:t>​</m:t>
            </m:r>
          </m:sup>
          <m:e>
            <m:sSub>
              <m:e>
                <m:r>
                  <m:t>w</m:t>
                </m:r>
              </m:e>
              <m:sub>
                <m:r>
                  <m:t>k</m:t>
                </m:r>
              </m:sub>
            </m:sSub>
          </m:e>
        </m:nary>
        <m:sSub>
          <m:e>
            <m:r>
              <m:t>λ</m:t>
            </m:r>
          </m:e>
          <m:sub>
            <m:r>
              <m:t>k</m:t>
            </m:r>
          </m:sub>
        </m:sSub>
      </m:oMath>
      <w:r>
        <w:t xml:space="preserve"> </w:t>
      </w:r>
      <w:r>
        <w:t xml:space="preserve">lies between</w:t>
      </w:r>
      <w:r>
        <w:t xml:space="preserve"> </w:t>
      </w:r>
      <m:oMath>
        <m:sSubSup>
          <m:e>
            <m:r>
              <m:t>λ</m:t>
            </m:r>
          </m:e>
          <m:sub>
            <m:r>
              <m:t>1</m:t>
            </m:r>
          </m:sub>
          <m:sup>
            <m:r>
              <m:rPr>
                <m:sty m:val="p"/>
              </m:rPr>
              <m:t>+</m:t>
            </m:r>
          </m:sup>
        </m:sSubSup>
        <m:d>
          <m:dPr>
            <m:begChr m:val="("/>
            <m:endChr m:val=")"/>
            <m:sepChr m:val=""/>
            <m:grow/>
          </m:dPr>
          <m:e>
            <m:r>
              <m:t>1</m:t>
            </m:r>
            <m:r>
              <m:rPr>
                <m:sty m:val="p"/>
              </m:rPr>
              <m:t>−</m:t>
            </m:r>
            <m:sSub>
              <m:e>
                <m:r>
                  <m:t>Γ</m:t>
                </m:r>
              </m:e>
              <m:sub>
                <m:r>
                  <m:t>0</m:t>
                </m:r>
              </m:sub>
            </m:sSub>
          </m:e>
        </m:d>
      </m:oMath>
      <w:r>
        <w:t xml:space="preserve"> </w:t>
      </w:r>
      <w:r>
        <w:t xml:space="preserve">and</w:t>
      </w:r>
      <w:r>
        <w:t xml:space="preserve"> </w:t>
      </w:r>
      <m:oMath>
        <m:sSub>
          <m:e>
            <m:r>
              <m:t>λ</m:t>
            </m:r>
          </m:e>
          <m:sub>
            <m:r>
              <m:rPr>
                <m:sty m:val="p"/>
              </m:rPr>
              <m:t>max</m:t>
            </m:r>
          </m:sub>
        </m:sSub>
        <m:d>
          <m:dPr>
            <m:begChr m:val="("/>
            <m:endChr m:val=")"/>
            <m:sepChr m:val=""/>
            <m:grow/>
          </m:dPr>
          <m:e>
            <m:r>
              <m:t>1</m:t>
            </m:r>
            <m:r>
              <m:rPr>
                <m:sty m:val="p"/>
              </m:rPr>
              <m:t>−</m:t>
            </m:r>
            <m:sSub>
              <m:e>
                <m:r>
                  <m:t>Γ</m:t>
                </m:r>
              </m:e>
              <m:sub>
                <m:r>
                  <m:t>0</m:t>
                </m:r>
              </m:sub>
            </m:sSub>
          </m:e>
        </m:d>
      </m:oMath>
      <w:r>
        <w:t xml:space="preserve">. ∎</w:t>
      </w:r>
      <w:r>
        <w:t xml:space="preserve"> </w:t>
      </w:r>
      <w:r>
        <w:rPr>
          <w:bCs/>
          <w:b/>
        </w:rPr>
        <w:t xml:space="preserve">[E]</w:t>
      </w:r>
    </w:p>
    <w:p>
      <w:pPr>
        <w:pStyle w:val="FirstParagraph"/>
      </w:pPr>
      <w:r>
        <w:t xml:space="preserve">How the corpus’s formulas relate to the canonical Γ:</w:t>
      </w:r>
    </w:p>
    <w:p>
      <w:pPr>
        <w:numPr>
          <w:ilvl w:val="0"/>
          <w:numId w:val="1039"/>
        </w:numPr>
        <w:pStyle w:val="Compact"/>
      </w:pPr>
      <w:r>
        <w:t xml:space="preserve">The spectral form</w:t>
      </w:r>
      <w:r>
        <w:t xml:space="preserve"> </w:t>
      </w:r>
      <m:oMath>
        <m:sSub>
          <m:e>
            <m:r>
              <m:t>Γ</m:t>
            </m:r>
          </m:e>
          <m:sub>
            <m:r>
              <m:t>R</m:t>
            </m:r>
          </m:sub>
        </m:sSub>
      </m:oMath>
      <w:r>
        <w:t xml:space="preserve"> </w:t>
      </w:r>
      <w:r>
        <w:t xml:space="preserve">(</w:t>
      </w:r>
      <w:hyperlink r:id="rId27">
        <w:r>
          <w:rPr>
            <w:rStyle w:val="Hyperlink"/>
          </w:rPr>
          <w:t xml:space="preserve">DRK-189</w:t>
        </w:r>
      </w:hyperlink>
      <w:r>
        <w:t xml:space="preserve">’s</w:t>
      </w:r>
      <w:r>
        <w:t xml:space="preserve"> </w:t>
      </w:r>
      <w:r>
        <w:t xml:space="preserve">“</w:t>
      </w:r>
      <w:r>
        <w:t xml:space="preserve">normalised</w:t>
      </w:r>
      <w:r>
        <w:t xml:space="preserve">”</w:t>
      </w:r>
      <w:r>
        <w:t xml:space="preserve"> </w:t>
      </w:r>
      <w:r>
        <w:t xml:space="preserve">formula) is an upper bound on</w:t>
      </w:r>
      <w:r>
        <w:t xml:space="preserve"> </w:t>
      </w:r>
      <m:oMath>
        <m:sSub>
          <m:e>
            <m:r>
              <m:t>Γ</m:t>
            </m:r>
          </m:e>
          <m:sub>
            <m:r>
              <m:t>0</m:t>
            </m:r>
          </m:sub>
        </m:sSub>
      </m:oMath>
      <w:r>
        <w:t xml:space="preserve">.</w:t>
      </w:r>
    </w:p>
    <w:p>
      <w:pPr>
        <w:numPr>
          <w:ilvl w:val="0"/>
          <w:numId w:val="1039"/>
        </w:numPr>
        <w:pStyle w:val="Compact"/>
      </w:pPr>
      <w:r>
        <w:t xml:space="preserve">The unnormalised v4.4 form</w:t>
      </w:r>
      <w:r>
        <w:t xml:space="preserve"> </w:t>
      </w:r>
      <m:oMath>
        <m:r>
          <m:t>1</m:t>
        </m:r>
        <m:r>
          <m:rPr>
            <m:sty m:val="p"/>
          </m:rPr>
          <m:t>−</m:t>
        </m:r>
        <m:r>
          <m:t>R</m:t>
        </m:r>
      </m:oMath>
      <w:r>
        <w:t xml:space="preserve"> </w:t>
      </w:r>
      <w:r>
        <w:t xml:space="preserve">is not a coherence measure at all, since it is negative whenever</w:t>
      </w:r>
      <w:r>
        <w:t xml:space="preserve"> </w:t>
      </w:r>
      <m:oMath>
        <m:r>
          <m:t>R</m:t>
        </m:r>
        <m:r>
          <m:rPr>
            <m:sty m:val="p"/>
          </m:rPr>
          <m:t>&gt;</m:t>
        </m:r>
        <m:r>
          <m:t>1</m:t>
        </m:r>
      </m:oMath>
      <w:r>
        <w:t xml:space="preserve">.</w:t>
      </w:r>
    </w:p>
    <w:p>
      <w:pPr>
        <w:numPr>
          <w:ilvl w:val="0"/>
          <w:numId w:val="1039"/>
        </w:numPr>
        <w:pStyle w:val="Compact"/>
      </w:pPr>
      <w:hyperlink r:id="rId88">
        <w:r>
          <w:rPr>
            <w:rStyle w:val="Hyperlink"/>
          </w:rPr>
          <w:t xml:space="preserve">DRK-185</w:t>
        </w:r>
      </w:hyperlink>
      <w:r>
        <w:t xml:space="preserve">’s</w:t>
      </w:r>
      <w:r>
        <w:t xml:space="preserve"> </w:t>
      </w:r>
      <m:oMath>
        <m:r>
          <m:t>1</m:t>
        </m:r>
        <m:r>
          <m:rPr>
            <m:sty m:val="p"/>
          </m:rPr>
          <m:t>−</m:t>
        </m:r>
        <m:r>
          <m:rPr>
            <m:sty m:val="p"/>
          </m:rPr>
          <m:t>∥</m:t>
        </m:r>
        <m:r>
          <m:t>δ</m:t>
        </m:r>
        <m:r>
          <m:t>s</m:t>
        </m:r>
        <m:r>
          <m:rPr>
            <m:sty m:val="p"/>
          </m:rPr>
          <m:t>∥</m:t>
        </m:r>
        <m:r>
          <m:rPr>
            <m:sty m:val="p"/>
          </m:rPr>
          <m:t>/</m:t>
        </m:r>
        <m:r>
          <m:rPr>
            <m:sty m:val="p"/>
          </m:rPr>
          <m:t>∥</m:t>
        </m:r>
        <m:r>
          <m:t>s</m:t>
        </m:r>
        <m:r>
          <m:rPr>
            <m:sty m:val="p"/>
          </m:rPr>
          <m:t>∥</m:t>
        </m:r>
        <m:r>
          <m:rPr>
            <m:sty m:val="p"/>
          </m:rPr>
          <m:t>=</m:t>
        </m:r>
        <m:r>
          <m:t>1</m:t>
        </m:r>
        <m:r>
          <m:rPr>
            <m:sty m:val="p"/>
          </m:rPr>
          <m:t>−</m:t>
        </m:r>
        <m:rad>
          <m:radPr>
            <m:degHide m:val="on"/>
          </m:radPr>
          <m:deg/>
          <m:e>
            <m:r>
              <m:t>R</m:t>
            </m:r>
          </m:e>
        </m:rad>
      </m:oMath>
      <w:r>
        <w:t xml:space="preserve"> </w:t>
      </w:r>
      <w:r>
        <w:t xml:space="preserve">is a monotone transform of</w:t>
      </w:r>
      <w:r>
        <w:t xml:space="preserve"> </w:t>
      </w:r>
      <m:oMath>
        <m:r>
          <m:t>R</m:t>
        </m:r>
      </m:oMath>
      <w:r>
        <w:t xml:space="preserve"> </w:t>
      </w:r>
      <w:r>
        <w:t xml:space="preserve">with the same defect.</w:t>
      </w:r>
    </w:p>
    <w:p>
      <w:pPr>
        <w:pStyle w:val="FirstParagraph"/>
      </w:pPr>
      <w:r>
        <w:t xml:space="preserve">All three are retired as headline measures;</w:t>
      </w:r>
      <w:r>
        <w:t xml:space="preserve"> </w:t>
      </w:r>
      <m:oMath>
        <m:sSub>
          <m:e>
            <m:r>
              <m:t>Γ</m:t>
            </m:r>
          </m:e>
          <m:sub>
            <m:r>
              <m:t>R</m:t>
            </m:r>
          </m:sub>
        </m:sSub>
      </m:oMath>
      <w:r>
        <w:t xml:space="preserve"> </w:t>
      </w:r>
      <w:r>
        <w:t xml:space="preserve">is retained as a computable bound</w:t>
      </w:r>
      <w:r>
        <w:t xml:space="preserve"> </w:t>
      </w:r>
      <w:r>
        <w:rPr>
          <w:bCs/>
          <w:b/>
        </w:rPr>
        <w:t xml:space="preserve">[D]</w:t>
      </w:r>
      <w:r>
        <w:t xml:space="preserve">.</w:t>
      </w:r>
    </w:p>
    <w:bookmarkEnd w:id="93"/>
    <w:bookmarkStart w:id="94" w:name="invariances-and-the-reporting-duty"/>
    <w:p>
      <w:pPr>
        <w:pStyle w:val="Heading3"/>
      </w:pPr>
      <w:r>
        <w:t xml:space="preserve">5.4 Invariances and the reporting duty</w:t>
      </w:r>
    </w:p>
    <w:p>
      <w:pPr>
        <w:pStyle w:val="FirstParagraph"/>
      </w:pPr>
      <w:r>
        <w:rPr>
          <w:bCs/>
          <w:b/>
        </w:rPr>
        <w:t xml:space="preserve">Proposition 5.5.</w:t>
      </w:r>
    </w:p>
    <w:p>
      <w:pPr>
        <w:numPr>
          <w:ilvl w:val="0"/>
          <w:numId w:val="1040"/>
        </w:numPr>
      </w:pPr>
      <m:oMath>
        <m:sSub>
          <m:e>
            <m:r>
              <m:t>Γ</m:t>
            </m:r>
          </m:e>
          <m:sub>
            <m:r>
              <m:t>τ</m:t>
            </m:r>
          </m:sub>
        </m:sSub>
        <m:d>
          <m:dPr>
            <m:begChr m:val="("/>
            <m:endChr m:val=")"/>
            <m:sepChr m:val=""/>
            <m:grow/>
          </m:dPr>
          <m:e>
            <m:r>
              <m:t>c</m:t>
            </m:r>
            <m:r>
              <m:t>x</m:t>
            </m:r>
          </m:e>
        </m:d>
        <m:r>
          <m:rPr>
            <m:sty m:val="p"/>
          </m:rPr>
          <m:t>=</m:t>
        </m:r>
        <m:sSub>
          <m:e>
            <m:r>
              <m:t>Γ</m:t>
            </m:r>
          </m:e>
          <m:sub>
            <m:r>
              <m:t>τ</m:t>
            </m:r>
          </m:sub>
        </m:sSub>
        <m:d>
          <m:dPr>
            <m:begChr m:val="("/>
            <m:endChr m:val=")"/>
            <m:sepChr m:val=""/>
            <m:grow/>
          </m:dPr>
          <m:e>
            <m:r>
              <m:t>x</m:t>
            </m:r>
          </m:e>
        </m:d>
      </m:oMath>
      <w:r>
        <w:t xml:space="preserve"> </w:t>
      </w:r>
      <w:r>
        <w:t xml:space="preserve">for every</w:t>
      </w:r>
      <w:r>
        <w:t xml:space="preserve"> </w:t>
      </w:r>
      <m:oMath>
        <m:r>
          <m:t>c</m:t>
        </m:r>
        <m:r>
          <m:rPr>
            <m:sty m:val="p"/>
          </m:rPr>
          <m:t>≠</m:t>
        </m:r>
        <m:r>
          <m:t>0</m:t>
        </m:r>
      </m:oMath>
      <w:r>
        <w:t xml:space="preserve">.</w:t>
      </w:r>
    </w:p>
    <w:p>
      <w:pPr>
        <w:numPr>
          <w:ilvl w:val="0"/>
          <w:numId w:val="1040"/>
        </w:numPr>
      </w:pPr>
      <m:oMath>
        <m:sSub>
          <m:e>
            <m:r>
              <m:t>Γ</m:t>
            </m:r>
          </m:e>
          <m:sub>
            <m:r>
              <m:t>τ</m:t>
            </m:r>
            <m:r>
              <m:rPr>
                <m:sty m:val="p"/>
              </m:rPr>
              <m:t>/</m:t>
            </m:r>
            <m:r>
              <m:t>a</m:t>
            </m:r>
          </m:sub>
        </m:sSub>
        <m:d>
          <m:dPr>
            <m:begChr m:val="("/>
            <m:endChr m:val=")"/>
            <m:sepChr m:val=""/>
            <m:grow/>
          </m:dPr>
          <m:e>
            <m:r>
              <m:t>x</m:t>
            </m:r>
            <m:r>
              <m:rPr>
                <m:sty m:val="p"/>
              </m:rPr>
              <m:t>;</m:t>
            </m:r>
            <m:r>
              <m:t>a</m:t>
            </m:r>
            <m:r>
              <m:t>L</m:t>
            </m:r>
          </m:e>
        </m:d>
        <m:r>
          <m:rPr>
            <m:sty m:val="p"/>
          </m:rPr>
          <m:t>=</m:t>
        </m:r>
        <m:sSub>
          <m:e>
            <m:r>
              <m:t>Γ</m:t>
            </m:r>
          </m:e>
          <m:sub>
            <m:r>
              <m:t>τ</m:t>
            </m:r>
          </m:sub>
        </m:sSub>
        <m:d>
          <m:dPr>
            <m:begChr m:val="("/>
            <m:endChr m:val=")"/>
            <m:sepChr m:val=""/>
            <m:grow/>
          </m:dPr>
          <m:e>
            <m:r>
              <m:t>x</m:t>
            </m:r>
            <m:r>
              <m:rPr>
                <m:sty m:val="p"/>
              </m:rPr>
              <m:t>;</m:t>
            </m:r>
            <m:r>
              <m:t>L</m:t>
            </m:r>
          </m:e>
        </m:d>
      </m:oMath>
      <w:r>
        <w:t xml:space="preserve"> </w:t>
      </w:r>
      <w:r>
        <w:t xml:space="preserve">for every</w:t>
      </w:r>
      <w:r>
        <w:t xml:space="preserve"> </w:t>
      </w:r>
      <m:oMath>
        <m:r>
          <m:t>a</m:t>
        </m:r>
        <m:r>
          <m:rPr>
            <m:sty m:val="p"/>
          </m:rPr>
          <m:t>&gt;</m:t>
        </m:r>
        <m:r>
          <m:t>0</m:t>
        </m:r>
      </m:oMath>
      <w:r>
        <w:t xml:space="preserve">. Hence</w:t>
      </w:r>
      <w:r>
        <w:t xml:space="preserve"> </w:t>
      </w:r>
      <m:oMath>
        <m:sSub>
          <m:e>
            <m:r>
              <m:t>Γ</m:t>
            </m:r>
          </m:e>
          <m:sub>
            <m:sSup>
              <m:e>
                <m:r>
                  <m:t>τ</m:t>
                </m:r>
              </m:e>
              <m:sup>
                <m:r>
                  <m:rPr>
                    <m:sty m:val="p"/>
                  </m:rPr>
                  <m:t>*</m:t>
                </m:r>
              </m:sup>
            </m:sSup>
          </m:sub>
        </m:sSub>
      </m:oMath>
      <w:r>
        <w:t xml:space="preserve"> </w:t>
      </w:r>
      <w:r>
        <w:t xml:space="preserve">is invariant under rescaling every restriction map by the same factor.</w:t>
      </w:r>
    </w:p>
    <w:p>
      <w:pPr>
        <w:numPr>
          <w:ilvl w:val="0"/>
          <w:numId w:val="1040"/>
        </w:numPr>
      </w:pPr>
      <w:r>
        <w:t xml:space="preserve">If</w:t>
      </w:r>
      <w:r>
        <w:t xml:space="preserve"> </w:t>
      </w:r>
      <m:oMath>
        <m:r>
          <m:t>Q</m:t>
        </m:r>
      </m:oMath>
      <w:r>
        <w:t xml:space="preserve"> </w:t>
      </w:r>
      <w:r>
        <w:t xml:space="preserve">is a block-orthogonal change of stalk bases, with restriction maps transformed accordingly, then</w:t>
      </w:r>
      <w:r>
        <w:t xml:space="preserve"> </w:t>
      </w:r>
      <m:oMath>
        <m:sSub>
          <m:e>
            <m:r>
              <m:t>Γ</m:t>
            </m:r>
          </m:e>
          <m:sub>
            <m:r>
              <m:t>τ</m:t>
            </m:r>
          </m:sub>
        </m:sSub>
        <m:d>
          <m:dPr>
            <m:begChr m:val="("/>
            <m:endChr m:val=")"/>
            <m:sepChr m:val=""/>
            <m:grow/>
          </m:dPr>
          <m:e>
            <m:r>
              <m:t>Q</m:t>
            </m:r>
            <m:r>
              <m:t>x</m:t>
            </m:r>
            <m:r>
              <m:rPr>
                <m:sty m:val="p"/>
              </m:rPr>
              <m:t>;</m:t>
            </m:r>
            <m:r>
              <m:t>Q</m:t>
            </m:r>
            <m:r>
              <m:t>L</m:t>
            </m:r>
            <m:sSup>
              <m:e>
                <m:r>
                  <m:t>Q</m:t>
                </m:r>
              </m:e>
              <m:sup>
                <m:r>
                  <m:rPr>
                    <m:sty m:val="p"/>
                  </m:rPr>
                  <m:t>⊤</m:t>
                </m:r>
              </m:sup>
            </m:sSup>
          </m:e>
        </m:d>
        <m:r>
          <m:rPr>
            <m:sty m:val="p"/>
          </m:rPr>
          <m:t>=</m:t>
        </m:r>
        <m:sSub>
          <m:e>
            <m:r>
              <m:t>Γ</m:t>
            </m:r>
          </m:e>
          <m:sub>
            <m:r>
              <m:t>τ</m:t>
            </m:r>
          </m:sub>
        </m:sSub>
        <m:d>
          <m:dPr>
            <m:begChr m:val="("/>
            <m:endChr m:val=")"/>
            <m:sepChr m:val=""/>
            <m:grow/>
          </m:dPr>
          <m:e>
            <m:r>
              <m:t>x</m:t>
            </m:r>
            <m:r>
              <m:rPr>
                <m:sty m:val="p"/>
              </m:rPr>
              <m:t>;</m:t>
            </m:r>
            <m:r>
              <m:t>L</m:t>
            </m:r>
          </m:e>
        </m:d>
      </m:oMath>
      <w:r>
        <w:t xml:space="preserve">.</w:t>
      </w:r>
    </w:p>
    <w:p>
      <w:pPr>
        <w:pStyle w:val="FirstParagraph"/>
      </w:pPr>
      <w:r>
        <w:rPr>
          <w:iCs/>
          <w:i/>
        </w:rPr>
        <w:t xml:space="preserve">Proof.</w:t>
      </w:r>
      <w:r>
        <w:t xml:space="preserve"> </w:t>
      </w:r>
      <w:r>
        <w:t xml:space="preserve">(i) and (ii) are immediate from Definition 5.1, and</w:t>
      </w:r>
      <w:r>
        <w:t xml:space="preserve"> </w:t>
      </w:r>
      <m:oMath>
        <m:sSup>
          <m:e>
            <m:r>
              <m:t>τ</m:t>
            </m:r>
          </m:e>
          <m:sup>
            <m:r>
              <m:rPr>
                <m:sty m:val="p"/>
              </m:rPr>
              <m:t>*</m:t>
            </m:r>
          </m:sup>
        </m:sSup>
      </m:oMath>
      <w:r>
        <w:t xml:space="preserve"> </w:t>
      </w:r>
      <w:r>
        <w:t xml:space="preserve">scales as</w:t>
      </w:r>
      <w:r>
        <w:t xml:space="preserve"> </w:t>
      </w:r>
      <m:oMath>
        <m:r>
          <m:t>1</m:t>
        </m:r>
        <m:r>
          <m:rPr>
            <m:sty m:val="p"/>
          </m:rPr>
          <m:t>/</m:t>
        </m:r>
        <m:r>
          <m:t>a</m:t>
        </m:r>
      </m:oMath>
      <w:r>
        <w:t xml:space="preserve">. For (iii),</w:t>
      </w:r>
      <w:r>
        <w:t xml:space="preserve"> </w:t>
      </w:r>
      <m:oMath>
        <m:sSup>
          <m:e>
            <m:d>
              <m:dPr>
                <m:begChr m:val="("/>
                <m:endChr m:val=")"/>
                <m:sepChr m:val=""/>
                <m:grow/>
              </m:dPr>
              <m:e>
                <m:r>
                  <m:t>I</m:t>
                </m:r>
                <m:r>
                  <m:rPr>
                    <m:sty m:val="p"/>
                  </m:rPr>
                  <m:t>+</m:t>
                </m:r>
                <m:r>
                  <m:t>τ</m:t>
                </m:r>
                <m:r>
                  <m:t>Q</m:t>
                </m:r>
                <m:r>
                  <m:t>L</m:t>
                </m:r>
                <m:sSup>
                  <m:e>
                    <m:r>
                      <m:t>Q</m:t>
                    </m:r>
                  </m:e>
                  <m:sup>
                    <m:r>
                      <m:rPr>
                        <m:sty m:val="p"/>
                      </m:rPr>
                      <m:t>⊤</m:t>
                    </m:r>
                  </m:sup>
                </m:sSup>
              </m:e>
            </m:d>
          </m:e>
          <m:sup>
            <m:r>
              <m:rPr>
                <m:sty m:val="p"/>
              </m:rPr>
              <m:t>−</m:t>
            </m:r>
            <m:r>
              <m:t>1</m:t>
            </m:r>
          </m:sup>
        </m:sSup>
        <m:r>
          <m:rPr>
            <m:sty m:val="p"/>
          </m:rPr>
          <m:t>=</m:t>
        </m:r>
        <m:r>
          <m:t>Q</m:t>
        </m:r>
        <m:sSup>
          <m:e>
            <m:d>
              <m:dPr>
                <m:begChr m:val="("/>
                <m:endChr m:val=")"/>
                <m:sepChr m:val=""/>
                <m:grow/>
              </m:dPr>
              <m:e>
                <m:r>
                  <m:t>I</m:t>
                </m:r>
                <m:r>
                  <m:rPr>
                    <m:sty m:val="p"/>
                  </m:rPr>
                  <m:t>+</m:t>
                </m:r>
                <m:r>
                  <m:t>τ</m:t>
                </m:r>
                <m:r>
                  <m:t>L</m:t>
                </m:r>
              </m:e>
            </m:d>
          </m:e>
          <m:sup>
            <m:r>
              <m:rPr>
                <m:sty m:val="p"/>
              </m:rPr>
              <m:t>−</m:t>
            </m:r>
            <m:r>
              <m:t>1</m:t>
            </m:r>
          </m:sup>
        </m:sSup>
        <m:sSup>
          <m:e>
            <m:r>
              <m:t>Q</m:t>
            </m:r>
          </m:e>
          <m:sup>
            <m:r>
              <m:rPr>
                <m:sty m:val="p"/>
              </m:rPr>
              <m:t>⊤</m:t>
            </m:r>
          </m:sup>
        </m:sSup>
      </m:oMath>
      <w:r>
        <w:t xml:space="preserve">. ∎</w:t>
      </w:r>
      <w:r>
        <w:t xml:space="preserve"> </w:t>
      </w:r>
      <w:r>
        <w:rPr>
          <w:bCs/>
          <w:b/>
        </w:rPr>
        <w:t xml:space="preserve">[E]</w:t>
      </w:r>
    </w:p>
    <w:p>
      <w:pPr>
        <w:pStyle w:val="BodyText"/>
      </w:pPr>
      <w:r>
        <w:t xml:space="preserve">Part (iii) is the precise form of</w:t>
      </w:r>
      <w:r>
        <w:t xml:space="preserve"> </w:t>
      </w:r>
      <w:r>
        <w:t xml:space="preserve">“</w:t>
      </w:r>
      <w:r>
        <w:t xml:space="preserve">coherence does not depend on how each node labels its own coordinates</w:t>
      </w:r>
      <w:r>
        <w:t xml:space="preserve">”</w:t>
      </w:r>
      <w:r>
        <w:t xml:space="preserve">. It underlies the drift prediction of Chapter 20</w:t>
      </w:r>
      <w:r>
        <w:t xml:space="preserve"> </w:t>
      </w:r>
      <w:r>
        <w:rPr>
          <w:bCs/>
          <w:b/>
        </w:rPr>
        <w:t xml:space="preserve">[E/D]</w:t>
      </w:r>
      <w:r>
        <w:t xml:space="preserve">.</w:t>
      </w:r>
    </w:p>
    <w:p>
      <w:pPr>
        <w:pStyle w:val="BodyText"/>
      </w:pPr>
      <w:r>
        <w:rPr>
          <w:bCs/>
          <w:b/>
        </w:rPr>
        <w:t xml:space="preserve">Proposition 5.6 (Monotonicity in the relations).</w:t>
      </w:r>
      <w:r>
        <w:t xml:space="preserve"> </w:t>
      </w:r>
      <w:r>
        <w:t xml:space="preserve">Fix τ. If</w:t>
      </w:r>
      <w:r>
        <w:t xml:space="preserve"> </w:t>
      </w:r>
      <m:oMath>
        <m:r>
          <m:t>L</m:t>
        </m:r>
        <m:r>
          <m:rPr>
            <m:sty m:val="p"/>
          </m:rPr>
          <m:t>≼</m:t>
        </m:r>
        <m:r>
          <m:t>L</m:t>
        </m:r>
        <m:r>
          <m:rPr>
            <m:sty m:val="p"/>
          </m:rPr>
          <m:t>′</m:t>
        </m:r>
      </m:oMath>
      <w:r>
        <w:t xml:space="preserve"> </w:t>
      </w:r>
      <w:r>
        <w:t xml:space="preserve">in the Loewner order, then</w:t>
      </w:r>
      <w:r>
        <w:t xml:space="preserve"> </w:t>
      </w:r>
      <m:oMath>
        <m:sSub>
          <m:e>
            <m:r>
              <m:t>Γ</m:t>
            </m:r>
          </m:e>
          <m:sub>
            <m:r>
              <m:t>τ</m:t>
            </m:r>
          </m:sub>
        </m:sSub>
        <m:d>
          <m:dPr>
            <m:begChr m:val="("/>
            <m:endChr m:val=")"/>
            <m:sepChr m:val=""/>
            <m:grow/>
          </m:dPr>
          <m:e>
            <m:r>
              <m:t>x</m:t>
            </m:r>
            <m:r>
              <m:rPr>
                <m:sty m:val="p"/>
              </m:rPr>
              <m:t>;</m:t>
            </m:r>
            <m:r>
              <m:t>L</m:t>
            </m:r>
            <m:r>
              <m:rPr>
                <m:sty m:val="p"/>
              </m:rPr>
              <m:t>′</m:t>
            </m:r>
          </m:e>
        </m:d>
        <m:r>
          <m:rPr>
            <m:sty m:val="p"/>
          </m:rPr>
          <m:t>≤</m:t>
        </m:r>
        <m:sSub>
          <m:e>
            <m:r>
              <m:t>Γ</m:t>
            </m:r>
          </m:e>
          <m:sub>
            <m:r>
              <m:t>τ</m:t>
            </m:r>
          </m:sub>
        </m:sSub>
        <m:d>
          <m:dPr>
            <m:begChr m:val="("/>
            <m:endChr m:val=")"/>
            <m:sepChr m:val=""/>
            <m:grow/>
          </m:dPr>
          <m:e>
            <m:r>
              <m:t>x</m:t>
            </m:r>
            <m:r>
              <m:rPr>
                <m:sty m:val="p"/>
              </m:rPr>
              <m:t>;</m:t>
            </m:r>
            <m:r>
              <m:t>L</m:t>
            </m:r>
          </m:e>
        </m:d>
      </m:oMath>
      <w:r>
        <w:t xml:space="preserve"> </w:t>
      </w:r>
      <w:r>
        <w:t xml:space="preserve">for every</w:t>
      </w:r>
      <w:r>
        <w:t xml:space="preserve"> </w:t>
      </w:r>
      <m:oMath>
        <m:r>
          <m:t>x</m:t>
        </m:r>
      </m:oMath>
      <w:r>
        <w:t xml:space="preserve">. In particular:</w:t>
      </w:r>
    </w:p>
    <w:p>
      <w:pPr>
        <w:numPr>
          <w:ilvl w:val="0"/>
          <w:numId w:val="1041"/>
        </w:numPr>
        <w:pStyle w:val="Compact"/>
      </w:pPr>
      <w:r>
        <w:t xml:space="preserve">adding an edge, with any restriction maps, never raises Γ_τ;</w:t>
      </w:r>
    </w:p>
    <w:p>
      <w:pPr>
        <w:numPr>
          <w:ilvl w:val="0"/>
          <w:numId w:val="1041"/>
        </w:numPr>
        <w:pStyle w:val="Compact"/>
      </w:pPr>
      <w:r>
        <w:t xml:space="preserve">deleting an edge never lowers it;</w:t>
      </w:r>
    </w:p>
    <w:p>
      <w:pPr>
        <w:numPr>
          <w:ilvl w:val="0"/>
          <w:numId w:val="1041"/>
        </w:numPr>
        <w:pStyle w:val="Compact"/>
      </w:pPr>
      <w:r>
        <w:t xml:space="preserve">deleting every edge gives</w:t>
      </w:r>
      <w:r>
        <w:t xml:space="preserve"> </w:t>
      </w:r>
      <m:oMath>
        <m:sSub>
          <m:e>
            <m:r>
              <m:t>Γ</m:t>
            </m:r>
          </m:e>
          <m:sub>
            <m:r>
              <m:t>τ</m:t>
            </m:r>
          </m:sub>
        </m:sSub>
        <m:r>
          <m:rPr>
            <m:sty m:val="p"/>
          </m:rPr>
          <m:t>≡</m:t>
        </m:r>
        <m:r>
          <m:t>1</m:t>
        </m:r>
      </m:oMath>
      <w:r>
        <w:t xml:space="preserve">.</w:t>
      </w:r>
    </w:p>
    <w:p>
      <w:pPr>
        <w:pStyle w:val="FirstParagraph"/>
      </w:pPr>
      <w:r>
        <w:rPr>
          <w:iCs/>
          <w:i/>
        </w:rPr>
        <w:t xml:space="preserve">Proof.</w:t>
      </w:r>
      <w:r>
        <w:t xml:space="preserve"> </w:t>
      </w:r>
      <m:oMath>
        <m:r>
          <m:t>L</m:t>
        </m:r>
        <m:r>
          <m:rPr>
            <m:sty m:val="p"/>
          </m:rPr>
          <m:t>≼</m:t>
        </m:r>
        <m:r>
          <m:t>L</m:t>
        </m:r>
        <m:r>
          <m:rPr>
            <m:sty m:val="p"/>
          </m:rPr>
          <m:t>′</m:t>
        </m:r>
      </m:oMath>
      <w:r>
        <w:t xml:space="preserve"> </w:t>
      </w:r>
      <w:r>
        <w:t xml:space="preserve">implies</w:t>
      </w:r>
      <w:r>
        <w:t xml:space="preserve"> </w:t>
      </w:r>
      <m:oMath>
        <m:r>
          <m:t>I</m:t>
        </m:r>
        <m:r>
          <m:rPr>
            <m:sty m:val="p"/>
          </m:rPr>
          <m:t>+</m:t>
        </m:r>
        <m:r>
          <m:t>τ</m:t>
        </m:r>
        <m:r>
          <m:t>L</m:t>
        </m:r>
        <m:r>
          <m:rPr>
            <m:sty m:val="p"/>
          </m:rPr>
          <m:t>≼</m:t>
        </m:r>
        <m:r>
          <m:t>I</m:t>
        </m:r>
        <m:r>
          <m:rPr>
            <m:sty m:val="p"/>
          </m:rPr>
          <m:t>+</m:t>
        </m:r>
        <m:r>
          <m:t>τ</m:t>
        </m:r>
        <m:r>
          <m:t>L</m:t>
        </m:r>
        <m:r>
          <m:rPr>
            <m:sty m:val="p"/>
          </m:rPr>
          <m:t>′</m:t>
        </m:r>
      </m:oMath>
      <w:r>
        <w:t xml:space="preserve">, and matrix inversion is order-reversing on positive-definite matrices. Adding an edge adds the positive semidefinite term</w:t>
      </w:r>
      <w:r>
        <w:t xml:space="preserve"> </w:t>
      </w:r>
      <m:oMath>
        <m:sSubSup>
          <m:e>
            <m:r>
              <m:t>δ</m:t>
            </m:r>
          </m:e>
          <m:sub>
            <m:r>
              <m:t>e</m:t>
            </m:r>
          </m:sub>
          <m:sup>
            <m:r>
              <m:rPr>
                <m:sty m:val="p"/>
              </m:rPr>
              <m:t>⊤</m:t>
            </m:r>
          </m:sup>
        </m:sSubSup>
        <m:sSub>
          <m:e>
            <m:r>
              <m:t>δ</m:t>
            </m:r>
          </m:e>
          <m:sub>
            <m:r>
              <m:t>e</m:t>
            </m:r>
          </m:sub>
        </m:sSub>
      </m:oMath>
      <w:r>
        <w:t xml:space="preserve">. ∎</w:t>
      </w:r>
      <w:r>
        <w:t xml:space="preserve"> </w:t>
      </w:r>
      <w:r>
        <w:rPr>
          <w:bCs/>
          <w:b/>
        </w:rPr>
        <w:t xml:space="preserve">[E]</w:t>
      </w:r>
    </w:p>
    <w:p>
      <w:pPr>
        <w:pStyle w:val="BodyText"/>
      </w:pPr>
      <w:r>
        <w:t xml:space="preserve">Proposition 5.6 is the engine of the anti-totalisation theorem (Chapter 19). It also corrects v4.4’s</w:t>
      </w:r>
      <w:r>
        <w:t xml:space="preserve"> </w:t>
      </w:r>
      <w:r>
        <w:t xml:space="preserve">“</w:t>
      </w:r>
      <w:r>
        <w:t xml:space="preserve">false overlap</w:t>
      </w:r>
      <w:r>
        <w:t xml:space="preserve">”</w:t>
      </w:r>
      <w:r>
        <w:t xml:space="preserve"> </w:t>
      </w:r>
      <w:r>
        <w:t xml:space="preserve">signature (Chapter 18)</w:t>
      </w:r>
      <w:r>
        <w:t xml:space="preserve"> </w:t>
      </w:r>
      <w:r>
        <w:rPr>
          <w:bCs/>
          <w:b/>
        </w:rPr>
        <w:t xml:space="preserve">[D]</w:t>
      </w:r>
      <w:r>
        <w:t xml:space="preserve">.</w:t>
      </w:r>
    </w:p>
    <w:p>
      <w:pPr>
        <w:pStyle w:val="BodyText"/>
      </w:pPr>
      <w:r>
        <w:rPr>
          <w:bCs/>
          <w:b/>
        </w:rPr>
        <w:t xml:space="preserve">Proposition 5.7 (Global-section inflation).</w:t>
      </w:r>
      <w:r>
        <w:t xml:space="preserve"> </w:t>
      </w:r>
      <w:r>
        <w:t xml:space="preserve">For</w:t>
      </w:r>
      <w:r>
        <w:t xml:space="preserve"> </w:t>
      </w:r>
      <m:oMath>
        <m:r>
          <m:t>s</m:t>
        </m:r>
        <m:r>
          <m:rPr>
            <m:sty m:val="p"/>
          </m:rPr>
          <m:t>∈</m:t>
        </m:r>
        <m:sSup>
          <m:e>
            <m:r>
              <m:t>H</m:t>
            </m:r>
          </m:e>
          <m:sup>
            <m:r>
              <m:t>0</m:t>
            </m:r>
          </m:sup>
        </m:sSup>
      </m:oMath>
      <w:r>
        <w:t xml:space="preserve">,</w:t>
      </w:r>
      <w:r>
        <w:t xml:space="preserve"> </w:t>
      </w:r>
      <m:oMath>
        <m:r>
          <m:t>s</m:t>
        </m:r>
        <m:r>
          <m:rPr>
            <m:sty m:val="p"/>
          </m:rPr>
          <m:t>≠</m:t>
        </m:r>
        <m:r>
          <m:t>0</m:t>
        </m:r>
      </m:oMath>
      <w:r>
        <w:t xml:space="preserve">:</w:t>
      </w:r>
    </w:p>
    <w:p>
      <w:pPr>
        <w:pStyle w:val="BodyText"/>
      </w:pPr>
      <m:oMathPara>
        <m:oMathParaPr>
          <m:jc m:val="center"/>
        </m:oMathParaPr>
        <m:oMath>
          <m:r>
            <m:t>E</m:t>
          </m:r>
          <m:d>
            <m:dPr>
              <m:begChr m:val="("/>
              <m:endChr m:val=")"/>
              <m:sepChr m:val=""/>
              <m:grow/>
            </m:dPr>
            <m:e>
              <m:r>
                <m:t>x</m:t>
              </m:r>
              <m:r>
                <m:rPr>
                  <m:sty m:val="p"/>
                </m:rPr>
                <m:t>+</m:t>
              </m:r>
              <m:r>
                <m:t>c</m:t>
              </m:r>
              <m:r>
                <m:t>s</m:t>
              </m:r>
            </m:e>
          </m:d>
          <m:r>
            <m:rPr>
              <m:sty m:val="p"/>
            </m:rPr>
            <m:t>=</m:t>
          </m:r>
          <m:r>
            <m:t>E</m:t>
          </m:r>
          <m:d>
            <m:dPr>
              <m:begChr m:val="("/>
              <m:endChr m:val=")"/>
              <m:sepChr m:val=""/>
              <m:grow/>
            </m:dPr>
            <m:e>
              <m:r>
                <m:t>x</m:t>
              </m:r>
            </m:e>
          </m:d>
          <m:r>
            <m:t> </m:t>
          </m:r>
          <m:r>
            <m:t> </m:t>
          </m:r>
          <m:r>
            <m:rPr>
              <m:nor/>
              <m:sty m:val="p"/>
            </m:rPr>
            <m:t>for all </m:t>
          </m:r>
          <m:r>
            <m:t>c</m:t>
          </m:r>
          <m:r>
            <m:rPr>
              <m:sty m:val="p"/>
            </m:rPr>
            <m:t>,</m:t>
          </m:r>
          <m:r>
            <m:t>  </m:t>
          </m:r>
          <m:r>
            <m:rPr>
              <m:nor/>
              <m:sty m:val="p"/>
            </m:rPr>
            <m:t>and</m:t>
          </m:r>
          <m:r>
            <m:t>  </m:t>
          </m:r>
          <m:sSub>
            <m:e>
              <m:r>
                <m:t>Γ</m:t>
              </m:r>
            </m:e>
            <m:sub>
              <m:r>
                <m:t>τ</m:t>
              </m:r>
            </m:sub>
          </m:sSub>
          <m:d>
            <m:dPr>
              <m:begChr m:val="("/>
              <m:endChr m:val=")"/>
              <m:sepChr m:val=""/>
              <m:grow/>
            </m:dPr>
            <m:e>
              <m:r>
                <m:t>x</m:t>
              </m:r>
              <m:r>
                <m:rPr>
                  <m:sty m:val="p"/>
                </m:rPr>
                <m:t>+</m:t>
              </m:r>
              <m:r>
                <m:t>c</m:t>
              </m:r>
              <m:r>
                <m:t>s</m:t>
              </m:r>
            </m:e>
          </m:d>
          <m:r>
            <m:rPr>
              <m:sty m:val="p"/>
            </m:rPr>
            <m:t>→</m:t>
          </m:r>
          <m:r>
            <m:t>1</m:t>
          </m:r>
          <m:r>
            <m:t> </m:t>
          </m:r>
          <m:r>
            <m:t> </m:t>
          </m:r>
          <m:d>
            <m:dPr>
              <m:begChr m:val="("/>
              <m:endChr m:val=")"/>
              <m:sepChr m:val=""/>
              <m:grow/>
            </m:dPr>
            <m:e>
              <m:r>
                <m:t>c</m:t>
              </m:r>
              <m:r>
                <m:rPr>
                  <m:sty m:val="p"/>
                </m:rPr>
                <m:t>→</m:t>
              </m:r>
              <m:r>
                <m:rPr>
                  <m:sty m:val="p"/>
                </m:rPr>
                <m:t>∞</m:t>
              </m:r>
            </m:e>
          </m:d>
          <m:r>
            <m:rPr>
              <m:sty m:val="p"/>
            </m:rPr>
            <m:t>.</m:t>
          </m:r>
        </m:oMath>
      </m:oMathPara>
    </w:p>
    <w:p>
      <w:pPr>
        <w:pStyle w:val="FirstParagraph"/>
      </w:pPr>
      <w:r>
        <w:rPr>
          <w:iCs/>
          <w:i/>
        </w:rPr>
        <w:t xml:space="preserve">Proof.</w:t>
      </w:r>
      <w:r>
        <w:t xml:space="preserve"> </w:t>
      </w:r>
      <m:oMath>
        <m:sSup>
          <m:e>
            <m:r>
              <m:t>δ</m:t>
            </m:r>
          </m:e>
          <m:sup>
            <m:r>
              <m:t>0</m:t>
            </m:r>
          </m:sup>
        </m:sSup>
        <m:r>
          <m:t>s</m:t>
        </m:r>
        <m:r>
          <m:rPr>
            <m:sty m:val="p"/>
          </m:rPr>
          <m:t>=</m:t>
        </m:r>
        <m:r>
          <m:t>0</m:t>
        </m:r>
      </m:oMath>
      <w:r>
        <w:t xml:space="preserve">, and the</w:t>
      </w:r>
      <w:r>
        <w:t xml:space="preserve"> </w:t>
      </w:r>
      <m:oMath>
        <m:sSup>
          <m:e>
            <m:r>
              <m:t>H</m:t>
            </m:r>
          </m:e>
          <m:sup>
            <m:r>
              <m:t>0</m:t>
            </m:r>
          </m:sup>
        </m:sSup>
      </m:oMath>
      <w:r>
        <w:t xml:space="preserve"> </w:t>
      </w:r>
      <w:r>
        <w:t xml:space="preserve">weight</w:t>
      </w:r>
      <w:r>
        <w:t xml:space="preserve"> </w:t>
      </w:r>
      <m:oMath>
        <m:sSub>
          <m:e>
            <m:r>
              <m:t>w</m:t>
            </m:r>
          </m:e>
          <m:sub>
            <m:r>
              <m:t>0</m:t>
            </m:r>
          </m:sub>
        </m:sSub>
        <m:r>
          <m:rPr>
            <m:sty m:val="p"/>
          </m:rPr>
          <m:t>→</m:t>
        </m:r>
        <m:r>
          <m:t>1</m:t>
        </m:r>
      </m:oMath>
      <w:r>
        <w:t xml:space="preserve">. ∎</w:t>
      </w:r>
      <w:r>
        <w:t xml:space="preserve"> </w:t>
      </w:r>
      <w:r>
        <w:rPr>
          <w:bCs/>
          <w:b/>
        </w:rPr>
        <w:t xml:space="preserve">[E]</w:t>
      </w:r>
    </w:p>
    <w:p>
      <w:pPr>
        <w:pStyle w:val="BodyText"/>
      </w:pPr>
      <w:r>
        <w:rPr>
          <w:bCs/>
          <w:b/>
        </w:rPr>
        <w:t xml:space="preserve">Reporting standard 5.7a.</w:t>
      </w:r>
      <w:r>
        <w:t xml:space="preserve"> </w:t>
      </w:r>
      <w:r>
        <w:t xml:space="preserve">Γ must always be reported with:</w:t>
      </w:r>
    </w:p>
    <w:p>
      <w:pPr>
        <w:numPr>
          <w:ilvl w:val="0"/>
          <w:numId w:val="1042"/>
        </w:numPr>
        <w:pStyle w:val="Compact"/>
      </w:pPr>
      <w:r>
        <w:t xml:space="preserve">the energy</w:t>
      </w:r>
      <w:r>
        <w:t xml:space="preserve"> </w:t>
      </w:r>
      <m:oMath>
        <m:r>
          <m:t>E</m:t>
        </m:r>
      </m:oMath>
      <w:r>
        <w:t xml:space="preserve">;</w:t>
      </w:r>
    </w:p>
    <w:p>
      <w:pPr>
        <w:numPr>
          <w:ilvl w:val="0"/>
          <w:numId w:val="1042"/>
        </w:numPr>
        <w:pStyle w:val="Compact"/>
      </w:pPr>
      <w:r>
        <w:t xml:space="preserve">the declared reference</w:t>
      </w:r>
      <w:r>
        <w:t xml:space="preserve"> </w:t>
      </w:r>
      <m:oMath>
        <m:sSub>
          <m:e>
            <m:r>
              <m:t>x</m:t>
            </m:r>
          </m:e>
          <m:sub>
            <m:r>
              <m:rPr>
                <m:nor/>
                <m:sty m:val="p"/>
              </m:rPr>
              <m:t>ref</m:t>
            </m:r>
          </m:sub>
        </m:sSub>
      </m:oMath>
      <w:r>
        <w:t xml:space="preserve"> </w:t>
      </w:r>
      <w:r>
        <w:t xml:space="preserve">against which data are measured;</w:t>
      </w:r>
    </w:p>
    <w:p>
      <w:pPr>
        <w:numPr>
          <w:ilvl w:val="0"/>
          <w:numId w:val="1042"/>
        </w:numPr>
        <w:pStyle w:val="Compact"/>
      </w:pPr>
      <w:r>
        <w:t xml:space="preserve">the stiffness τ;</w:t>
      </w:r>
    </w:p>
    <w:p>
      <w:pPr>
        <w:numPr>
          <w:ilvl w:val="0"/>
          <w:numId w:val="1042"/>
        </w:numPr>
        <w:pStyle w:val="Compact"/>
      </w:pPr>
      <w:r>
        <w:t xml:space="preserve">the complex, stalks and restriction maps.</w:t>
      </w:r>
    </w:p>
    <w:p>
      <w:pPr>
        <w:pStyle w:val="FirstParagraph"/>
      </w:pPr>
      <w:r>
        <w:t xml:space="preserve">Example 4.1 shows a single dataset scoring 0.886 or 0.453 depending on the reference. A Γ reported alone is not admissible evidence</w:t>
      </w:r>
      <w:r>
        <w:t xml:space="preserve"> </w:t>
      </w:r>
      <w:r>
        <w:rPr>
          <w:bCs/>
          <w:b/>
        </w:rPr>
        <w:t xml:space="preserve">[D]</w:t>
      </w:r>
      <w:r>
        <w:t xml:space="preserve">.</w:t>
      </w:r>
    </w:p>
    <w:bookmarkEnd w:id="94"/>
    <w:bookmarkStart w:id="97" w:name="coherence-is-not-soundness"/>
    <w:p>
      <w:pPr>
        <w:pStyle w:val="Heading3"/>
      </w:pPr>
      <w:r>
        <w:t xml:space="preserve">5.5 Coherence is not soundness</w:t>
      </w:r>
    </w:p>
    <w:p>
      <w:pPr>
        <w:pStyle w:val="FirstParagraph"/>
      </w:pPr>
      <w:r>
        <w:rPr>
          <w:bCs/>
          <w:b/>
        </w:rPr>
        <w:t xml:space="preserve">Proposition 5.8 (Blindness to coherent error).</w:t>
      </w:r>
      <w:r>
        <w:t xml:space="preserve"> </w:t>
      </w:r>
      <w:r>
        <w:t xml:space="preserve">Let</w:t>
      </w:r>
      <w:r>
        <w:t xml:space="preserve"> </w:t>
      </w:r>
      <m:oMath>
        <m:r>
          <m:t>x</m:t>
        </m:r>
        <m:r>
          <m:rPr>
            <m:sty m:val="p"/>
          </m:rPr>
          <m:t>=</m:t>
        </m:r>
        <m:sSub>
          <m:e>
            <m:r>
              <m:t>x</m:t>
            </m:r>
          </m:e>
          <m:sub>
            <m:r>
              <m:rPr>
                <m:nor/>
                <m:sty m:val="p"/>
              </m:rPr>
              <m:t>true</m:t>
            </m:r>
          </m:sub>
        </m:sSub>
        <m:r>
          <m:rPr>
            <m:sty m:val="p"/>
          </m:rPr>
          <m:t>+</m:t>
        </m:r>
        <m:r>
          <m:t>s</m:t>
        </m:r>
      </m:oMath>
      <w:r>
        <w:t xml:space="preserve"> </w:t>
      </w:r>
      <w:r>
        <w:t xml:space="preserve">with</w:t>
      </w:r>
      <w:r>
        <w:t xml:space="preserve"> </w:t>
      </w:r>
      <m:oMath>
        <m:r>
          <m:t>s</m:t>
        </m:r>
        <m:r>
          <m:rPr>
            <m:sty m:val="p"/>
          </m:rPr>
          <m:t>∈</m:t>
        </m:r>
        <m:sSup>
          <m:e>
            <m:r>
              <m:t>H</m:t>
            </m:r>
          </m:e>
          <m:sup>
            <m:r>
              <m:t>0</m:t>
            </m:r>
          </m:sup>
        </m:sSup>
      </m:oMath>
      <w:r>
        <w:t xml:space="preserve">. Then</w:t>
      </w:r>
      <w:r>
        <w:t xml:space="preserve"> </w:t>
      </w:r>
      <m:oMath>
        <m:sSup>
          <m:e>
            <m:r>
              <m:t>δ</m:t>
            </m:r>
          </m:e>
          <m:sup>
            <m:r>
              <m:t>0</m:t>
            </m:r>
          </m:sup>
        </m:sSup>
        <m:r>
          <m:t>x</m:t>
        </m:r>
        <m:r>
          <m:rPr>
            <m:sty m:val="p"/>
          </m:rPr>
          <m:t>=</m:t>
        </m:r>
        <m:sSup>
          <m:e>
            <m:r>
              <m:t>δ</m:t>
            </m:r>
          </m:e>
          <m:sup>
            <m:r>
              <m:t>0</m:t>
            </m:r>
          </m:sup>
        </m:sSup>
        <m:sSub>
          <m:e>
            <m:r>
              <m:t>x</m:t>
            </m:r>
          </m:e>
          <m:sub>
            <m:r>
              <m:rPr>
                <m:nor/>
                <m:sty m:val="p"/>
              </m:rPr>
              <m:t>true</m:t>
            </m:r>
          </m:sub>
        </m:sSub>
      </m:oMath>
      <w:r>
        <w:t xml:space="preserve">, so every function of the disagreements takes the same value on the true state and on the falsified one.</w:t>
      </w:r>
    </w:p>
    <w:p>
      <w:pPr>
        <w:pStyle w:val="BodyText"/>
      </w:pPr>
      <w:r>
        <w:t xml:space="preserve">Now let anchors be added: cells</w:t>
      </w:r>
      <w:r>
        <w:t xml:space="preserve"> </w:t>
      </w:r>
      <m:oMath>
        <m:r>
          <m:t>a</m:t>
        </m:r>
      </m:oMath>
      <w:r>
        <w:t xml:space="preserve"> </w:t>
      </w:r>
      <w:r>
        <w:t xml:space="preserve">carrying fixed reference data</w:t>
      </w:r>
      <w:r>
        <w:t xml:space="preserve"> </w:t>
      </w:r>
      <m:oMath>
        <m:sSub>
          <m:e>
            <m:r>
              <m:t>r</m:t>
            </m:r>
          </m:e>
          <m:sub>
            <m:r>
              <m:t>a</m:t>
            </m:r>
          </m:sub>
        </m:sSub>
      </m:oMath>
      <w:r>
        <w:t xml:space="preserve">, linked to vertices by restriction maps that together form an operator</w:t>
      </w:r>
      <w:r>
        <w:t xml:space="preserve"> </w:t>
      </w:r>
      <m:oMath>
        <m:r>
          <m:t>A</m:t>
        </m:r>
      </m:oMath>
      <w:r>
        <w:t xml:space="preserve">. Then the falsification</w:t>
      </w:r>
      <w:r>
        <w:t xml:space="preserve"> </w:t>
      </w:r>
      <m:oMath>
        <m:r>
          <m:t>s</m:t>
        </m:r>
      </m:oMath>
      <w:r>
        <w:t xml:space="preserve"> </w:t>
      </w:r>
      <w:r>
        <w:t xml:space="preserve">is detectable if and only if</w:t>
      </w:r>
      <w:r>
        <w:t xml:space="preserve"> </w:t>
      </w:r>
      <m:oMath>
        <m:r>
          <m:t>A</m:t>
        </m:r>
        <m:r>
          <m:t>s</m:t>
        </m:r>
        <m:r>
          <m:rPr>
            <m:sty m:val="p"/>
          </m:rPr>
          <m:t>≠</m:t>
        </m:r>
        <m:r>
          <m:t>0</m:t>
        </m:r>
      </m:oMath>
      <w:r>
        <w:t xml:space="preserve">. The</w:t>
      </w:r>
      <w:r>
        <w:t xml:space="preserve"> </w:t>
      </w:r>
      <w:r>
        <w:rPr>
          <w:iCs/>
          <w:i/>
        </w:rPr>
        <w:t xml:space="preserve">undetectable subspace</w:t>
      </w:r>
    </w:p>
    <w:p>
      <w:pPr>
        <w:pStyle w:val="BodyText"/>
      </w:pPr>
      <m:oMathPara>
        <m:oMathParaPr>
          <m:jc m:val="center"/>
        </m:oMathParaPr>
        <m:oMath>
          <m:r>
            <m:rPr>
              <m:sty m:val="p"/>
              <m:scr m:val="script"/>
            </m:rPr>
            <m:t>U</m:t>
          </m:r>
          <m:box>
            <m:boxPr>
              <m:opEmu m:val="on"/>
            </m:boxPr>
            <m:e>
              <m:r>
                <m:rPr>
                  <m:sty m:val="p"/>
                </m:rPr>
                <m:t>:=</m:t>
              </m:r>
            </m:e>
          </m:box>
          <m:sSup>
            <m:e>
              <m:r>
                <m:t>H</m:t>
              </m:r>
            </m:e>
            <m:sup>
              <m:r>
                <m:t>0</m:t>
              </m:r>
            </m:sup>
          </m:sSup>
          <m:r>
            <m:rPr>
              <m:sty m:val="p"/>
            </m:rPr>
            <m:t>∩</m:t>
          </m:r>
          <m:r>
            <m:rPr>
              <m:sty m:val="p"/>
            </m:rPr>
            <m:t>ker</m:t>
          </m:r>
          <m:r>
            <m:t>A</m:t>
          </m:r>
        </m:oMath>
      </m:oMathPara>
    </w:p>
    <w:p>
      <w:pPr>
        <w:pStyle w:val="FirstParagraph"/>
      </w:pPr>
      <w:r>
        <w:t xml:space="preserve">can only shrink as anchors are added</w:t>
      </w:r>
      <w:r>
        <w:t xml:space="preserve"> </w:t>
      </w:r>
      <w:r>
        <w:rPr>
          <w:bCs/>
          <w:b/>
        </w:rPr>
        <w:t xml:space="preserve">[E]</w:t>
      </w:r>
      <w:r>
        <w:t xml:space="preserve">.</w:t>
      </w:r>
    </w:p>
    <w:p>
      <w:pPr>
        <w:pStyle w:val="BodyText"/>
      </w:pPr>
      <w:r>
        <w:rPr>
          <w:iCs/>
          <w:i/>
        </w:rPr>
        <w:t xml:space="preserve">Proof.</w:t>
      </w:r>
      <w:r>
        <w:t xml:space="preserve"> </w:t>
      </w:r>
      <w:r>
        <w:t xml:space="preserve">The first statement is Lemma 2.5 applied to</w:t>
      </w:r>
      <w:r>
        <w:t xml:space="preserve"> </w:t>
      </w:r>
      <m:oMath>
        <m:sSup>
          <m:e>
            <m:r>
              <m:t>δ</m:t>
            </m:r>
          </m:e>
          <m:sup>
            <m:r>
              <m:t>0</m:t>
            </m:r>
          </m:sup>
        </m:sSup>
        <m:r>
          <m:t>s</m:t>
        </m:r>
        <m:r>
          <m:rPr>
            <m:sty m:val="p"/>
          </m:rPr>
          <m:t>=</m:t>
        </m:r>
        <m:r>
          <m:t>0</m:t>
        </m:r>
      </m:oMath>
      <w:r>
        <w:t xml:space="preserve">. With anchors, the anchor residual</w:t>
      </w:r>
      <w:r>
        <w:t xml:space="preserve"> </w:t>
      </w:r>
      <m:oMath>
        <m:r>
          <m:t>A</m:t>
        </m:r>
        <m:r>
          <m:t>x</m:t>
        </m:r>
        <m:r>
          <m:rPr>
            <m:sty m:val="p"/>
          </m:rPr>
          <m:t>−</m:t>
        </m:r>
        <m:r>
          <m:t>r</m:t>
        </m:r>
      </m:oMath>
      <w:r>
        <w:t xml:space="preserve"> </w:t>
      </w:r>
      <w:r>
        <w:t xml:space="preserve">changes by</w:t>
      </w:r>
      <w:r>
        <w:t xml:space="preserve"> </w:t>
      </w:r>
      <m:oMath>
        <m:r>
          <m:t>A</m:t>
        </m:r>
        <m:r>
          <m:t>s</m:t>
        </m:r>
      </m:oMath>
      <w:r>
        <w:t xml:space="preserve">. Adding anchors adds rows to</w:t>
      </w:r>
      <w:r>
        <w:t xml:space="preserve"> </w:t>
      </w:r>
      <m:oMath>
        <m:r>
          <m:t>A</m:t>
        </m:r>
      </m:oMath>
      <w:r>
        <w:t xml:space="preserve">, which shrinks</w:t>
      </w:r>
      <w:r>
        <w:t xml:space="preserve"> </w:t>
      </w:r>
      <m:oMath>
        <m:r>
          <m:rPr>
            <m:sty m:val="p"/>
          </m:rPr>
          <m:t>ker</m:t>
        </m:r>
        <m:r>
          <m:t>A</m:t>
        </m:r>
      </m:oMath>
      <w:r>
        <w:t xml:space="preserve">. ∎</w:t>
      </w:r>
      <w:r>
        <w:t xml:space="preserve"> </w:t>
      </w:r>
      <w:r>
        <w:rPr>
          <w:bCs/>
          <w:b/>
        </w:rPr>
        <w:t xml:space="preserve">[E]</w:t>
      </w:r>
    </w:p>
    <w:p>
      <w:pPr>
        <w:pStyle w:val="BodyText"/>
      </w:pPr>
      <w:r>
        <w:t xml:space="preserve">This is the formal core of three corpus results:</w:t>
      </w:r>
    </w:p>
    <w:p>
      <w:pPr>
        <w:numPr>
          <w:ilvl w:val="0"/>
          <w:numId w:val="1043"/>
        </w:numPr>
        <w:pStyle w:val="Compact"/>
      </w:pPr>
      <w:r>
        <w:t xml:space="preserve">“</w:t>
      </w:r>
      <w:r>
        <w:t xml:space="preserve">the synchronised lie</w:t>
      </w:r>
      <w:r>
        <w:t xml:space="preserve">”</w:t>
      </w:r>
      <w:r>
        <w:t xml:space="preserve"> </w:t>
      </w:r>
      <w:r>
        <w:t xml:space="preserve">(</w:t>
      </w:r>
      <w:hyperlink r:id="rId27">
        <w:r>
          <w:rPr>
            <w:rStyle w:val="Hyperlink"/>
          </w:rPr>
          <w:t xml:space="preserve">The Carrier and the Cargo</w:t>
        </w:r>
      </w:hyperlink>
      <w:r>
        <w:t xml:space="preserve">,</w:t>
      </w:r>
      <w:r>
        <w:t xml:space="preserve"> </w:t>
      </w:r>
      <w:hyperlink r:id="rId27">
        <w:r>
          <w:rPr>
            <w:rStyle w:val="Hyperlink"/>
          </w:rPr>
          <w:t xml:space="preserve">DRK-189</w:t>
        </w:r>
      </w:hyperlink>
      <w:r>
        <w:t xml:space="preserve">, §7);</w:t>
      </w:r>
    </w:p>
    <w:p>
      <w:pPr>
        <w:numPr>
          <w:ilvl w:val="0"/>
          <w:numId w:val="1043"/>
        </w:numPr>
        <w:pStyle w:val="Compact"/>
      </w:pPr>
      <w:r>
        <w:t xml:space="preserve">the honest referee of</w:t>
      </w:r>
      <w:r>
        <w:t xml:space="preserve"> </w:t>
      </w:r>
      <w:hyperlink r:id="rId95">
        <w:r>
          <w:rPr>
            <w:rStyle w:val="Hyperlink"/>
          </w:rPr>
          <w:t xml:space="preserve">知行合一: When Automation Removes the Only Honest Referee</w:t>
        </w:r>
      </w:hyperlink>
      <w:r>
        <w:t xml:space="preserve"> </w:t>
      </w:r>
      <w:r>
        <w:t xml:space="preserve">(DRK-131);</w:t>
      </w:r>
    </w:p>
    <w:p>
      <w:pPr>
        <w:numPr>
          <w:ilvl w:val="0"/>
          <w:numId w:val="1043"/>
        </w:numPr>
        <w:pStyle w:val="Compact"/>
      </w:pPr>
      <w:r>
        <w:t xml:space="preserve">abduction’s</w:t>
      </w:r>
      <w:r>
        <w:t xml:space="preserve"> </w:t>
      </w:r>
      <w:r>
        <w:t xml:space="preserve">“</w:t>
      </w:r>
      <w:r>
        <w:t xml:space="preserve">coherent-but-unsound</w:t>
      </w:r>
      <w:r>
        <w:t xml:space="preserve">”</w:t>
      </w:r>
      <w:r>
        <w:t xml:space="preserve"> </w:t>
      </w:r>
      <w:r>
        <w:t xml:space="preserve">section (</w:t>
      </w:r>
      <w:hyperlink r:id="rId96">
        <w:r>
          <w:rPr>
            <w:rStyle w:val="Hyperlink"/>
          </w:rPr>
          <w:t xml:space="preserve">The Guessed Section</w:t>
        </w:r>
      </w:hyperlink>
      <w:r>
        <w:t xml:space="preserve">,</w:t>
      </w:r>
      <w:r>
        <w:t xml:space="preserve"> </w:t>
      </w:r>
      <w:hyperlink r:id="rId96">
        <w:r>
          <w:rPr>
            <w:rStyle w:val="Hyperlink"/>
          </w:rPr>
          <w:t xml:space="preserve">DRK-170</w:t>
        </w:r>
      </w:hyperlink>
      <w:r>
        <w:t xml:space="preserve">).</w:t>
      </w:r>
    </w:p>
    <w:p>
      <w:pPr>
        <w:pStyle w:val="FirstParagraph"/>
      </w:pPr>
      <w:r>
        <w:t xml:space="preserve">A system can be perfectly coherent and entirely wrong. Only restriction maps to something outside the system’s own sections, the anchors, can tell</w:t>
      </w:r>
      <w:r>
        <w:t xml:space="preserve"> </w:t>
      </w:r>
      <w:r>
        <w:rPr>
          <w:bCs/>
          <w:b/>
        </w:rPr>
        <w:t xml:space="preserve">[E/D]</w:t>
      </w:r>
      <w:r>
        <w:t xml:space="preserve">.</w:t>
      </w:r>
    </w:p>
    <w:bookmarkEnd w:id="97"/>
    <w:bookmarkStart w:id="101" w:name="estimation"/>
    <w:p>
      <w:pPr>
        <w:pStyle w:val="Heading3"/>
      </w:pPr>
      <w:r>
        <w:t xml:space="preserve">5.6 Estimation</w:t>
      </w:r>
    </w:p>
    <w:p>
      <w:pPr>
        <w:pStyle w:val="FirstParagraph"/>
      </w:pPr>
      <w:r>
        <w:rPr>
          <w:bCs/>
          <w:b/>
        </w:rPr>
        <w:t xml:space="preserve">Proposition 5.9 (Gradient and error propagation).</w:t>
      </w:r>
      <w:r>
        <w:t xml:space="preserve"> </w:t>
      </w:r>
      <w:r>
        <w:t xml:space="preserve">With</w:t>
      </w:r>
      <w:r>
        <w:t xml:space="preserve"> </w:t>
      </w:r>
      <m:oMath>
        <m:r>
          <m:t>M</m:t>
        </m:r>
        <m:r>
          <m:rPr>
            <m:sty m:val="p"/>
          </m:rPr>
          <m:t>=</m:t>
        </m:r>
        <m:r>
          <m:t>I</m:t>
        </m:r>
        <m:r>
          <m:rPr>
            <m:sty m:val="p"/>
          </m:rPr>
          <m:t>+</m:t>
        </m:r>
        <m:r>
          <m:t>τ</m:t>
        </m:r>
        <m:r>
          <m:t>L</m:t>
        </m:r>
      </m:oMath>
      <w:r>
        <w:t xml:space="preserve">,</w:t>
      </w:r>
    </w:p>
    <w:p>
      <w:pPr>
        <w:pStyle w:val="BodyText"/>
      </w:pPr>
      <m:oMathPara>
        <m:oMathParaPr>
          <m:jc m:val="center"/>
        </m:oMathParaPr>
        <m:oMath>
          <m:sSub>
            <m:e>
              <m:r>
                <m:rPr>
                  <m:sty m:val="p"/>
                </m:rPr>
                <m:t>∇</m:t>
              </m:r>
            </m:e>
            <m:sub>
              <m:r>
                <m:t>x</m:t>
              </m:r>
            </m:sub>
          </m:sSub>
          <m:sSub>
            <m:e>
              <m:r>
                <m:t>Γ</m:t>
              </m:r>
            </m:e>
            <m:sub>
              <m:r>
                <m:t>τ</m:t>
              </m:r>
            </m:sub>
          </m:sSub>
          <m:r>
            <m:rPr>
              <m:sty m:val="p"/>
            </m:rPr>
            <m:t>=</m:t>
          </m:r>
          <m:f>
            <m:fPr>
              <m:type m:val="bar"/>
            </m:fPr>
            <m:num>
              <m:r>
                <m:t>2</m:t>
              </m:r>
            </m:num>
            <m:den>
              <m:r>
                <m:rPr>
                  <m:sty m:val="p"/>
                </m:rPr>
                <m:t>∥</m:t>
              </m:r>
              <m:r>
                <m:t>x</m:t>
              </m:r>
              <m:sSup>
                <m:e>
                  <m:r>
                    <m:rPr>
                      <m:sty m:val="p"/>
                    </m:rPr>
                    <m:t>∥</m:t>
                  </m:r>
                </m:e>
                <m:sup>
                  <m:r>
                    <m:t>2</m:t>
                  </m:r>
                </m:sup>
              </m:sSup>
            </m:den>
          </m:f>
          <m:d>
            <m:dPr>
              <m:begChr m:val="("/>
              <m:endChr m:val=")"/>
              <m:sepChr m:val=""/>
              <m:grow/>
            </m:dPr>
            <m:e>
              <m:sSup>
                <m:e>
                  <m:r>
                    <m:t>M</m:t>
                  </m:r>
                </m:e>
                <m:sup>
                  <m:r>
                    <m:rPr>
                      <m:sty m:val="p"/>
                    </m:rPr>
                    <m:t>−</m:t>
                  </m:r>
                  <m:r>
                    <m:t>1</m:t>
                  </m:r>
                </m:sup>
              </m:sSup>
              <m:r>
                <m:t>x</m:t>
              </m:r>
              <m:r>
                <m:rPr>
                  <m:sty m:val="p"/>
                </m:rPr>
                <m:t>−</m:t>
              </m:r>
              <m:sSub>
                <m:e>
                  <m:r>
                    <m:t>Γ</m:t>
                  </m:r>
                </m:e>
                <m:sub>
                  <m:r>
                    <m:t>τ</m:t>
                  </m:r>
                </m:sub>
              </m:sSub>
              <m:d>
                <m:dPr>
                  <m:begChr m:val="("/>
                  <m:endChr m:val=")"/>
                  <m:sepChr m:val=""/>
                  <m:grow/>
                </m:dPr>
                <m:e>
                  <m:r>
                    <m:t>x</m:t>
                  </m:r>
                </m:e>
              </m:d>
              <m:r>
                <m:t> </m:t>
              </m:r>
              <m:r>
                <m:t>x</m:t>
              </m:r>
            </m:e>
          </m:d>
          <m:r>
            <m:rPr>
              <m:sty m:val="p"/>
            </m:rPr>
            <m:t>.</m:t>
          </m:r>
        </m:oMath>
      </m:oMathPara>
    </w:p>
    <w:p>
      <w:pPr>
        <w:pStyle w:val="FirstParagraph"/>
      </w:pPr>
      <w:r>
        <w:t xml:space="preserve">For measurement error with covariance</w:t>
      </w:r>
      <w:r>
        <w:t xml:space="preserve"> </w:t>
      </w:r>
      <m:oMath>
        <m:sSub>
          <m:e>
            <m:r>
              <m:t>Σ</m:t>
            </m:r>
          </m:e>
          <m:sub>
            <m:r>
              <m:t>x</m:t>
            </m:r>
          </m:sub>
        </m:sSub>
      </m:oMath>
      <w:r>
        <w:t xml:space="preserve">, the delta method gives</w:t>
      </w:r>
      <w:r>
        <w:t xml:space="preserve"> </w:t>
      </w:r>
      <m:oMath>
        <m:sSubSup>
          <m:e>
            <m:r>
              <m:t>σ</m:t>
            </m:r>
          </m:e>
          <m:sub>
            <m:r>
              <m:t>Γ</m:t>
            </m:r>
          </m:sub>
          <m:sup>
            <m:r>
              <m:t>2</m:t>
            </m:r>
          </m:sup>
        </m:sSubSup>
        <m:r>
          <m:rPr>
            <m:sty m:val="p"/>
          </m:rPr>
          <m:t>≈</m:t>
        </m:r>
        <m:r>
          <m:rPr>
            <m:sty m:val="p"/>
          </m:rPr>
          <m:t>∇</m:t>
        </m:r>
        <m:sSup>
          <m:e>
            <m:r>
              <m:t>Γ</m:t>
            </m:r>
          </m:e>
          <m:sup>
            <m:r>
              <m:rPr>
                <m:sty m:val="p"/>
              </m:rPr>
              <m:t>⊤</m:t>
            </m:r>
          </m:sup>
        </m:sSup>
        <m:sSub>
          <m:e>
            <m:r>
              <m:t>Σ</m:t>
            </m:r>
          </m:e>
          <m:sub>
            <m:r>
              <m:t>x</m:t>
            </m:r>
          </m:sub>
        </m:sSub>
        <m:r>
          <m:rPr>
            <m:sty m:val="p"/>
          </m:rPr>
          <m:t>∇</m:t>
        </m:r>
        <m:r>
          <m:t>Γ</m:t>
        </m:r>
      </m:oMath>
      <w:r>
        <w:t xml:space="preserve">. The node-wise norms of</w:t>
      </w:r>
      <w:r>
        <w:t xml:space="preserve"> </w:t>
      </w:r>
      <m:oMath>
        <m:r>
          <m:rPr>
            <m:sty m:val="p"/>
          </m:rPr>
          <m:t>∇</m:t>
        </m:r>
        <m:r>
          <m:t>Γ</m:t>
        </m:r>
      </m:oMath>
      <w:r>
        <w:t xml:space="preserve"> </w:t>
      </w:r>
      <w:r>
        <w:t xml:space="preserve">rank nodes by their leverage over the score, which is also the order in which a manipulator would attack them</w:t>
      </w:r>
      <w:r>
        <w:t xml:space="preserve"> </w:t>
      </w:r>
      <w:r>
        <w:rPr>
          <w:bCs/>
          <w:b/>
        </w:rPr>
        <w:t xml:space="preserve">[E]</w:t>
      </w:r>
      <w:r>
        <w:t xml:space="preserve">.</w:t>
      </w:r>
    </w:p>
    <w:p>
      <w:pPr>
        <w:pStyle w:val="BodyText"/>
      </w:pPr>
      <w:r>
        <w:rPr>
          <w:iCs/>
          <w:i/>
        </w:rPr>
        <w:t xml:space="preserve">Proof.</w:t>
      </w:r>
      <w:r>
        <w:t xml:space="preserve"> </w:t>
      </w:r>
      <w:r>
        <w:t xml:space="preserve">Apply the quotient rule to</w:t>
      </w:r>
      <w:r>
        <w:t xml:space="preserve"> </w:t>
      </w:r>
      <m:oMath>
        <m:r>
          <m:rPr>
            <m:sty m:val="p"/>
          </m:rPr>
          <m:t>⟨</m:t>
        </m:r>
        <m:r>
          <m:t>x</m:t>
        </m:r>
        <m:r>
          <m:rPr>
            <m:sty m:val="p"/>
          </m:rPr>
          <m:t>,</m:t>
        </m:r>
        <m:sSup>
          <m:e>
            <m:r>
              <m:t>M</m:t>
            </m:r>
          </m:e>
          <m:sup>
            <m:r>
              <m:rPr>
                <m:sty m:val="p"/>
              </m:rPr>
              <m:t>−</m:t>
            </m:r>
            <m:r>
              <m:t>1</m:t>
            </m:r>
          </m:sup>
        </m:sSup>
        <m:r>
          <m:t>x</m:t>
        </m:r>
        <m:r>
          <m:rPr>
            <m:sty m:val="p"/>
          </m:rPr>
          <m:t>⟩</m:t>
        </m:r>
        <m:r>
          <m:rPr>
            <m:sty m:val="p"/>
          </m:rPr>
          <m:t>/</m:t>
        </m:r>
        <m:r>
          <m:rPr>
            <m:sty m:val="p"/>
          </m:rPr>
          <m:t>⟨</m:t>
        </m:r>
        <m:r>
          <m:t>x</m:t>
        </m:r>
        <m:r>
          <m:rPr>
            <m:sty m:val="p"/>
          </m:rPr>
          <m:t>,</m:t>
        </m:r>
        <m:r>
          <m:t>x</m:t>
        </m:r>
        <m:r>
          <m:rPr>
            <m:sty m:val="p"/>
          </m:rPr>
          <m:t>⟩</m:t>
        </m:r>
      </m:oMath>
      <w:r>
        <w:t xml:space="preserve">, using the symmetry of</w:t>
      </w:r>
      <w:r>
        <w:t xml:space="preserve"> </w:t>
      </w:r>
      <m:oMath>
        <m:sSup>
          <m:e>
            <m:r>
              <m:t>M</m:t>
            </m:r>
          </m:e>
          <m:sup>
            <m:r>
              <m:rPr>
                <m:sty m:val="p"/>
              </m:rPr>
              <m:t>−</m:t>
            </m:r>
            <m:r>
              <m:t>1</m:t>
            </m:r>
          </m:sup>
        </m:sSup>
      </m:oMath>
      <w:r>
        <w:t xml:space="preserve">. ∎</w:t>
      </w:r>
    </w:p>
    <w:p>
      <w:pPr>
        <w:pStyle w:val="BodyText"/>
      </w:pPr>
      <w:r>
        <w:rPr>
          <w:bCs/>
          <w:b/>
        </w:rPr>
        <w:t xml:space="preserve">Proposition 5.10 (Noise bias and its correction).</w:t>
      </w:r>
      <w:r>
        <w:t xml:space="preserve"> </w:t>
      </w:r>
      <w:r>
        <w:t xml:space="preserve">Let</w:t>
      </w:r>
      <w:r>
        <w:t xml:space="preserve"> </w:t>
      </w:r>
      <m:oMath>
        <m:acc>
          <m:accPr>
            <m:chr m:val="̃"/>
          </m:accPr>
          <m:e>
            <m:r>
              <m:t>x</m:t>
            </m:r>
          </m:e>
        </m:acc>
        <m:r>
          <m:rPr>
            <m:sty m:val="p"/>
          </m:rPr>
          <m:t>=</m:t>
        </m:r>
        <m:r>
          <m:t>x</m:t>
        </m:r>
        <m:r>
          <m:rPr>
            <m:sty m:val="p"/>
          </m:rPr>
          <m:t>+</m:t>
        </m:r>
        <m:r>
          <m:t>η</m:t>
        </m:r>
      </m:oMath>
      <w:r>
        <w:t xml:space="preserve"> </w:t>
      </w:r>
      <w:r>
        <w:t xml:space="preserve">with</w:t>
      </w:r>
      <w:r>
        <w:t xml:space="preserve"> </w:t>
      </w:r>
      <m:oMath>
        <m:r>
          <m:rPr>
            <m:sty m:val="p"/>
            <m:scr m:val="double-struck"/>
          </m:rPr>
          <m:t>E</m:t>
        </m:r>
        <m:r>
          <m:t>η</m:t>
        </m:r>
        <m:r>
          <m:rPr>
            <m:sty m:val="p"/>
          </m:rPr>
          <m:t>=</m:t>
        </m:r>
        <m:r>
          <m:t>0</m:t>
        </m:r>
      </m:oMath>
      <w:r>
        <w:t xml:space="preserve"> </w:t>
      </w:r>
      <w:r>
        <w:t xml:space="preserve">and</w:t>
      </w:r>
      <w:r>
        <w:t xml:space="preserve"> </w:t>
      </w:r>
      <m:oMath>
        <m:r>
          <m:rPr>
            <m:sty m:val="p"/>
          </m:rPr>
          <m:t>Cov</m:t>
        </m:r>
        <m:r>
          <m:t>η</m:t>
        </m:r>
        <m:r>
          <m:rPr>
            <m:sty m:val="p"/>
          </m:rPr>
          <m:t>=</m:t>
        </m:r>
        <m:r>
          <m:t>Σ</m:t>
        </m:r>
      </m:oMath>
      <w:r>
        <w:t xml:space="preserve">. Then for every symmetric</w:t>
      </w:r>
      <w:r>
        <w:t xml:space="preserve"> </w:t>
      </w:r>
      <m:oMath>
        <m:r>
          <m:t>B</m:t>
        </m:r>
      </m:oMath>
      <w:r>
        <w:t xml:space="preserve">,</w:t>
      </w:r>
    </w:p>
    <w:p>
      <w:pPr>
        <w:pStyle w:val="BodyText"/>
      </w:pPr>
      <m:oMathPara>
        <m:oMathParaPr>
          <m:jc m:val="center"/>
        </m:oMathParaPr>
        <m:oMath>
          <m:r>
            <m:rPr>
              <m:sty m:val="p"/>
              <m:scr m:val="double-struck"/>
            </m:rPr>
            <m:t>E</m:t>
          </m:r>
          <m:d>
            <m:dPr>
              <m:begChr m:val="["/>
              <m:endChr m:val="]"/>
              <m:sepChr m:val=""/>
              <m:grow/>
            </m:dPr>
            <m:e>
              <m:r>
                <m:rPr>
                  <m:sty m:val="p"/>
                </m:rPr>
                <m:t>⟨</m:t>
              </m:r>
              <m:acc>
                <m:accPr>
                  <m:chr m:val="̃"/>
                </m:accPr>
                <m:e>
                  <m:r>
                    <m:t>x</m:t>
                  </m:r>
                </m:e>
              </m:acc>
              <m:r>
                <m:rPr>
                  <m:sty m:val="p"/>
                </m:rPr>
                <m:t>,</m:t>
              </m:r>
              <m:r>
                <m:t>B</m:t>
              </m:r>
              <m:acc>
                <m:accPr>
                  <m:chr m:val="̃"/>
                </m:accPr>
                <m:e>
                  <m:r>
                    <m:t>x</m:t>
                  </m:r>
                </m:e>
              </m:acc>
              <m:r>
                <m:rPr>
                  <m:sty m:val="p"/>
                </m:rPr>
                <m:t>⟩</m:t>
              </m:r>
            </m:e>
          </m:d>
          <m:r>
            <m:rPr>
              <m:sty m:val="p"/>
            </m:rPr>
            <m:t>=</m:t>
          </m:r>
          <m:r>
            <m:rPr>
              <m:sty m:val="p"/>
            </m:rPr>
            <m:t>⟨</m:t>
          </m:r>
          <m:r>
            <m:t>x</m:t>
          </m:r>
          <m:r>
            <m:rPr>
              <m:sty m:val="p"/>
            </m:rPr>
            <m:t>,</m:t>
          </m:r>
          <m:r>
            <m:t>B</m:t>
          </m:r>
          <m:r>
            <m:t>x</m:t>
          </m:r>
          <m:r>
            <m:rPr>
              <m:sty m:val="p"/>
            </m:rPr>
            <m:t>⟩</m:t>
          </m:r>
          <m:r>
            <m:rPr>
              <m:sty m:val="p"/>
            </m:rPr>
            <m:t>+</m:t>
          </m:r>
          <m:r>
            <m:rPr>
              <m:sty m:val="p"/>
            </m:rPr>
            <m:t>tr</m:t>
          </m:r>
          <m:d>
            <m:dPr>
              <m:begChr m:val="("/>
              <m:endChr m:val=")"/>
              <m:sepChr m:val=""/>
              <m:grow/>
            </m:dPr>
            <m:e>
              <m:r>
                <m:t>B</m:t>
              </m:r>
              <m:r>
                <m:t>Σ</m:t>
              </m:r>
            </m:e>
          </m:d>
          <m:r>
            <m:rPr>
              <m:sty m:val="p"/>
            </m:rPr>
            <m:t>.</m:t>
          </m:r>
        </m:oMath>
      </m:oMathPara>
    </w:p>
    <w:p>
      <w:pPr>
        <w:pStyle w:val="FirstParagraph"/>
      </w:pPr>
      <w:r>
        <w:t xml:space="preserve">In particular:</w:t>
      </w:r>
    </w:p>
    <w:p>
      <w:pPr>
        <w:numPr>
          <w:ilvl w:val="0"/>
          <w:numId w:val="1044"/>
        </w:numPr>
        <w:pStyle w:val="Compact"/>
      </w:pPr>
      <w:r>
        <w:t xml:space="preserve">the measured energy is inflated by</w:t>
      </w:r>
      <w:r>
        <w:t xml:space="preserve"> </w:t>
      </w:r>
      <m:oMath>
        <m:r>
          <m:rPr>
            <m:sty m:val="p"/>
          </m:rPr>
          <m:t>tr</m:t>
        </m:r>
        <m:d>
          <m:dPr>
            <m:begChr m:val="("/>
            <m:endChr m:val=")"/>
            <m:sepChr m:val=""/>
            <m:grow/>
          </m:dPr>
          <m:e>
            <m:r>
              <m:t>L</m:t>
            </m:r>
            <m:r>
              <m:t>Σ</m:t>
            </m:r>
          </m:e>
        </m:d>
      </m:oMath>
      <w:r>
        <w:t xml:space="preserve">;</w:t>
      </w:r>
    </w:p>
    <w:p>
      <w:pPr>
        <w:numPr>
          <w:ilvl w:val="0"/>
          <w:numId w:val="1044"/>
        </w:numPr>
        <w:pStyle w:val="Compact"/>
      </w:pPr>
      <w:r>
        <w:t xml:space="preserve">the naive</w:t>
      </w:r>
      <w:r>
        <w:t xml:space="preserve"> </w:t>
      </w:r>
      <m:oMath>
        <m:sSub>
          <m:e>
            <m:r>
              <m:t>Γ</m:t>
            </m:r>
          </m:e>
          <m:sub>
            <m:r>
              <m:t>τ</m:t>
            </m:r>
          </m:sub>
        </m:sSub>
      </m:oMath>
      <w:r>
        <w:t xml:space="preserve"> </w:t>
      </w:r>
      <w:r>
        <w:t xml:space="preserve">is biased toward lower coherence;</w:t>
      </w:r>
    </w:p>
    <w:p>
      <w:pPr>
        <w:numPr>
          <w:ilvl w:val="0"/>
          <w:numId w:val="1044"/>
        </w:numPr>
        <w:pStyle w:val="Compact"/>
      </w:pPr>
      <w:r>
        <w:t xml:space="preserve">the ratio estimator</w:t>
      </w:r>
    </w:p>
    <w:p>
      <w:pPr>
        <w:pStyle w:val="Compact"/>
      </w:pPr>
      <m:oMathPara>
        <m:oMathParaPr>
          <m:jc m:val="center"/>
        </m:oMathParaPr>
        <m:oMath>
          <m:sSub>
            <m:e>
              <m:acc>
                <m:accPr>
                  <m:chr m:val="̂"/>
                </m:accPr>
                <m:e>
                  <m:r>
                    <m:t>Γ</m:t>
                  </m:r>
                </m:e>
              </m:acc>
            </m:e>
            <m:sub>
              <m:r>
                <m:t>τ</m:t>
              </m:r>
            </m:sub>
          </m:sSub>
          <m:r>
            <m:rPr>
              <m:sty m:val="p"/>
            </m:rPr>
            <m:t>=</m:t>
          </m:r>
          <m:f>
            <m:fPr>
              <m:type m:val="bar"/>
            </m:fPr>
            <m:num>
              <m:r>
                <m:rPr>
                  <m:sty m:val="p"/>
                </m:rPr>
                <m:t>⟨</m:t>
              </m:r>
              <m:acc>
                <m:accPr>
                  <m:chr m:val="̃"/>
                </m:accPr>
                <m:e>
                  <m:r>
                    <m:t>x</m:t>
                  </m:r>
                </m:e>
              </m:acc>
              <m:r>
                <m:rPr>
                  <m:sty m:val="p"/>
                </m:rPr>
                <m:t>,</m:t>
              </m:r>
              <m:sSup>
                <m:e>
                  <m:r>
                    <m:t>M</m:t>
                  </m:r>
                </m:e>
                <m:sup>
                  <m:r>
                    <m:rPr>
                      <m:sty m:val="p"/>
                    </m:rPr>
                    <m:t>−</m:t>
                  </m:r>
                  <m:r>
                    <m:t>1</m:t>
                  </m:r>
                </m:sup>
              </m:sSup>
              <m:acc>
                <m:accPr>
                  <m:chr m:val="̃"/>
                </m:accPr>
                <m:e>
                  <m:r>
                    <m:t>x</m:t>
                  </m:r>
                </m:e>
              </m:acc>
              <m:r>
                <m:rPr>
                  <m:sty m:val="p"/>
                </m:rPr>
                <m:t>⟩</m:t>
              </m:r>
              <m:r>
                <m:rPr>
                  <m:sty m:val="p"/>
                </m:rPr>
                <m:t>−</m:t>
              </m:r>
              <m:r>
                <m:rPr>
                  <m:sty m:val="p"/>
                </m:rPr>
                <m:t>tr</m:t>
              </m:r>
              <m:d>
                <m:dPr>
                  <m:begChr m:val="("/>
                  <m:endChr m:val=")"/>
                  <m:sepChr m:val=""/>
                  <m:grow/>
                </m:dPr>
                <m:e>
                  <m:sSup>
                    <m:e>
                      <m:r>
                        <m:t>M</m:t>
                      </m:r>
                    </m:e>
                    <m:sup>
                      <m:r>
                        <m:rPr>
                          <m:sty m:val="p"/>
                        </m:rPr>
                        <m:t>−</m:t>
                      </m:r>
                      <m:r>
                        <m:t>1</m:t>
                      </m:r>
                    </m:sup>
                  </m:sSup>
                  <m:r>
                    <m:t>Σ</m:t>
                  </m:r>
                </m:e>
              </m:d>
            </m:num>
            <m:den>
              <m:r>
                <m:rPr>
                  <m:sty m:val="p"/>
                </m:rPr>
                <m:t>∥</m:t>
              </m:r>
              <m:acc>
                <m:accPr>
                  <m:chr m:val="̃"/>
                </m:accPr>
                <m:e>
                  <m:r>
                    <m:t>x</m:t>
                  </m:r>
                </m:e>
              </m:acc>
              <m:sSup>
                <m:e>
                  <m:r>
                    <m:rPr>
                      <m:sty m:val="p"/>
                    </m:rPr>
                    <m:t>∥</m:t>
                  </m:r>
                </m:e>
                <m:sup>
                  <m:r>
                    <m:t>2</m:t>
                  </m:r>
                </m:sup>
              </m:sSup>
              <m:r>
                <m:rPr>
                  <m:sty m:val="p"/>
                </m:rPr>
                <m:t>−</m:t>
              </m:r>
              <m:r>
                <m:rPr>
                  <m:sty m:val="p"/>
                </m:rPr>
                <m:t>tr</m:t>
              </m:r>
              <m:r>
                <m:t>Σ</m:t>
              </m:r>
            </m:den>
          </m:f>
        </m:oMath>
      </m:oMathPara>
    </w:p>
    <w:p>
      <w:pPr>
        <w:numPr>
          <w:ilvl w:val="0"/>
          <w:numId w:val="1000"/>
        </w:numPr>
        <w:pStyle w:val="Compact"/>
      </w:pPr>
      <w:r>
        <w:t xml:space="preserve">is a ratio of unbiased estimators of the numerator and denominator, and is consistent as</w:t>
      </w:r>
      <w:r>
        <w:t xml:space="preserve"> </w:t>
      </w:r>
      <m:oMath>
        <m:r>
          <m:t>Σ</m:t>
        </m:r>
        <m:r>
          <m:rPr>
            <m:sty m:val="p"/>
          </m:rPr>
          <m:t>→</m:t>
        </m:r>
        <m:r>
          <m:t>0</m:t>
        </m:r>
      </m:oMath>
      <w:r>
        <w:t xml:space="preserve"> </w:t>
      </w:r>
      <w:r>
        <w:t xml:space="preserve">or under averaging of repeated measurements.</w:t>
      </w:r>
    </w:p>
    <w:p>
      <w:pPr>
        <w:pStyle w:val="FirstParagraph"/>
      </w:pPr>
      <w:r>
        <w:rPr>
          <w:iCs/>
          <w:i/>
        </w:rPr>
        <w:t xml:space="preserve">Proof.</w:t>
      </w:r>
      <w:r>
        <w:t xml:space="preserve"> </w:t>
      </w:r>
      <m:oMath>
        <m:r>
          <m:rPr>
            <m:sty m:val="p"/>
            <m:scr m:val="double-struck"/>
          </m:rPr>
          <m:t>E</m:t>
        </m:r>
        <m:r>
          <m:rPr>
            <m:sty m:val="p"/>
          </m:rPr>
          <m:t>⟨</m:t>
        </m:r>
        <m:r>
          <m:t>η</m:t>
        </m:r>
        <m:r>
          <m:rPr>
            <m:sty m:val="p"/>
          </m:rPr>
          <m:t>,</m:t>
        </m:r>
        <m:r>
          <m:t>B</m:t>
        </m:r>
        <m:r>
          <m:t>η</m:t>
        </m:r>
        <m:r>
          <m:rPr>
            <m:sty m:val="p"/>
          </m:rPr>
          <m:t>⟩</m:t>
        </m:r>
        <m:r>
          <m:rPr>
            <m:sty m:val="p"/>
          </m:rPr>
          <m:t>=</m:t>
        </m:r>
        <m:r>
          <m:rPr>
            <m:sty m:val="p"/>
          </m:rPr>
          <m:t>tr</m:t>
        </m:r>
        <m:d>
          <m:dPr>
            <m:begChr m:val="("/>
            <m:endChr m:val=")"/>
            <m:sepChr m:val=""/>
            <m:grow/>
          </m:dPr>
          <m:e>
            <m:r>
              <m:t>B</m:t>
            </m:r>
            <m:r>
              <m:t>Σ</m:t>
            </m:r>
          </m:e>
        </m:d>
      </m:oMath>
      <w:r>
        <w:t xml:space="preserve">, and the cross terms vanish because</w:t>
      </w:r>
      <w:r>
        <w:t xml:space="preserve"> </w:t>
      </w:r>
      <m:oMath>
        <m:r>
          <m:rPr>
            <m:sty m:val="p"/>
            <m:scr m:val="double-struck"/>
          </m:rPr>
          <m:t>E</m:t>
        </m:r>
        <m:r>
          <m:t>η</m:t>
        </m:r>
        <m:r>
          <m:rPr>
            <m:sty m:val="p"/>
          </m:rPr>
          <m:t>=</m:t>
        </m:r>
        <m:r>
          <m:t>0</m:t>
        </m:r>
      </m:oMath>
      <w:r>
        <w:t xml:space="preserve">. ∎</w:t>
      </w:r>
      <w:r>
        <w:t xml:space="preserve"> </w:t>
      </w:r>
      <w:r>
        <w:rPr>
          <w:bCs/>
          <w:b/>
        </w:rPr>
        <w:t xml:space="preserve">[E]</w:t>
      </w:r>
    </w:p>
    <w:p>
      <w:pPr>
        <w:pStyle w:val="BodyText"/>
      </w:pPr>
      <w:r>
        <w:rPr>
          <w:iCs/>
          <w:i/>
        </w:rPr>
        <w:t xml:space="preserve">Computed</w:t>
      </w:r>
      <w:r>
        <w:t xml:space="preserve"> </w:t>
      </w:r>
      <w:r>
        <w:t xml:space="preserve">(institutional data, isotropic noise, 20,000 replicates):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σ</w:t>
            </w:r>
          </w:p>
        </w:tc>
        <w:tc>
          <w:tcPr/>
          <w:p>
            <w:pPr>
              <w:pStyle w:val="Compact"/>
              <w:jc w:val="left"/>
            </w:pPr>
            <w:r>
              <w:t xml:space="preserve">mean</w:t>
            </w:r>
            <w:r>
              <w:t xml:space="preserve"> </w:t>
            </w:r>
            <m:oMath>
              <m:r>
                <m:t>E</m:t>
              </m:r>
            </m:oMath>
            <w:r>
              <w:t xml:space="preserve"> </w:t>
            </w:r>
            <w:r>
              <w:t xml:space="preserve">(predicted)</w:t>
            </w:r>
          </w:p>
        </w:tc>
        <w:tc>
          <w:tcPr/>
          <w:p>
            <w:pPr>
              <w:pStyle w:val="Compact"/>
              <w:jc w:val="left"/>
            </w:pPr>
            <w:r>
              <w:t xml:space="preserve">naive</w:t>
            </w:r>
            <w:r>
              <w:t xml:space="preserve"> </w:t>
            </w:r>
            <m:oMath>
              <m:sSub>
                <m:e>
                  <m:r>
                    <m:t>Γ</m:t>
                  </m:r>
                </m:e>
                <m:sub>
                  <m:sSup>
                    <m:e>
                      <m:r>
                        <m:t>τ</m:t>
                      </m:r>
                    </m:e>
                    <m:sup>
                      <m:r>
                        <m:rPr>
                          <m:sty m:val="p"/>
                        </m:rPr>
                        <m:t>*</m:t>
                      </m:r>
                    </m:sup>
                  </m:sSup>
                </m:sub>
              </m:sSub>
            </m:oMath>
          </w:p>
        </w:tc>
        <w:tc>
          <w:tcPr/>
          <w:p>
            <w:pPr>
              <w:pStyle w:val="Compact"/>
              <w:jc w:val="left"/>
            </w:pPr>
            <w:r>
              <w:t xml:space="preserve">debiased</w:t>
            </w:r>
          </w:p>
        </w:tc>
        <w:tc>
          <w:tcPr/>
          <w:p>
            <w:pPr>
              <w:pStyle w:val="Compact"/>
              <w:jc w:val="left"/>
            </w:pPr>
            <w:r>
              <w:t xml:space="preserve">true</w:t>
            </w:r>
          </w:p>
        </w:tc>
      </w:tr>
      <w:tr>
        <w:tc>
          <w:tcPr/>
          <w:p>
            <w:pPr>
              <w:pStyle w:val="Compact"/>
              <w:jc w:val="left"/>
            </w:pPr>
            <w:r>
              <w:t xml:space="preserve">0</w:t>
            </w:r>
          </w:p>
        </w:tc>
        <w:tc>
          <w:tcPr/>
          <w:p>
            <w:pPr>
              <w:pStyle w:val="Compact"/>
              <w:jc w:val="left"/>
            </w:pPr>
            <w:r>
              <w:t xml:space="preserve">1.840 (1.840)</w:t>
            </w:r>
          </w:p>
        </w:tc>
        <w:tc>
          <w:tcPr/>
          <w:p>
            <w:pPr>
              <w:pStyle w:val="Compact"/>
              <w:jc w:val="left"/>
            </w:pPr>
            <w:r>
              <w:t xml:space="preserve">0.886</w:t>
            </w:r>
          </w:p>
        </w:tc>
        <w:tc>
          <w:tcPr/>
          <w:p>
            <w:pPr>
              <w:pStyle w:val="Compact"/>
              <w:jc w:val="left"/>
            </w:pPr>
            <w:r>
              <w:t xml:space="preserve">0.886</w:t>
            </w:r>
          </w:p>
        </w:tc>
        <w:tc>
          <w:tcPr/>
          <w:p>
            <w:pPr>
              <w:pStyle w:val="Compact"/>
              <w:jc w:val="left"/>
            </w:pPr>
            <w:r>
              <w:t xml:space="preserve">0.886</w:t>
            </w:r>
          </w:p>
        </w:tc>
      </w:tr>
      <w:tr>
        <w:tc>
          <w:tcPr/>
          <w:p>
            <w:pPr>
              <w:pStyle w:val="Compact"/>
              <w:jc w:val="left"/>
            </w:pPr>
            <w:r>
              <w:t xml:space="preserve">0.05</w:t>
            </w:r>
          </w:p>
        </w:tc>
        <w:tc>
          <w:tcPr/>
          <w:p>
            <w:pPr>
              <w:pStyle w:val="Compact"/>
              <w:jc w:val="left"/>
            </w:pPr>
            <w:r>
              <w:t xml:space="preserve">1.889 (1.890)</w:t>
            </w:r>
          </w:p>
        </w:tc>
        <w:tc>
          <w:tcPr/>
          <w:p>
            <w:pPr>
              <w:pStyle w:val="Compact"/>
              <w:jc w:val="left"/>
            </w:pPr>
            <w:r>
              <w:t xml:space="preserve">0.883</w:t>
            </w:r>
          </w:p>
        </w:tc>
        <w:tc>
          <w:tcPr/>
          <w:p>
            <w:pPr>
              <w:pStyle w:val="Compact"/>
              <w:jc w:val="left"/>
            </w:pPr>
            <w:r>
              <w:t xml:space="preserve">0.886</w:t>
            </w:r>
          </w:p>
        </w:tc>
        <w:tc>
          <w:tcPr/>
          <w:p>
            <w:pPr>
              <w:pStyle w:val="Compact"/>
              <w:jc w:val="left"/>
            </w:pPr>
            <w:r>
              <w:t xml:space="preserve">0.886</w:t>
            </w:r>
          </w:p>
        </w:tc>
      </w:tr>
      <w:tr>
        <w:tc>
          <w:tcPr/>
          <w:p>
            <w:pPr>
              <w:pStyle w:val="Compact"/>
              <w:jc w:val="left"/>
            </w:pPr>
            <w:r>
              <w:t xml:space="preserve">0.10</w:t>
            </w:r>
          </w:p>
        </w:tc>
        <w:tc>
          <w:tcPr/>
          <w:p>
            <w:pPr>
              <w:pStyle w:val="Compact"/>
              <w:jc w:val="left"/>
            </w:pPr>
            <w:r>
              <w:t xml:space="preserve">2.043 (2.040)</w:t>
            </w:r>
          </w:p>
        </w:tc>
        <w:tc>
          <w:tcPr/>
          <w:p>
            <w:pPr>
              <w:pStyle w:val="Compact"/>
              <w:jc w:val="left"/>
            </w:pPr>
            <w:r>
              <w:t xml:space="preserve">0.877</w:t>
            </w:r>
          </w:p>
        </w:tc>
        <w:tc>
          <w:tcPr/>
          <w:p>
            <w:pPr>
              <w:pStyle w:val="Compact"/>
              <w:jc w:val="left"/>
            </w:pPr>
            <w:r>
              <w:t xml:space="preserve">0.886</w:t>
            </w:r>
          </w:p>
        </w:tc>
        <w:tc>
          <w:tcPr/>
          <w:p>
            <w:pPr>
              <w:pStyle w:val="Compact"/>
              <w:jc w:val="left"/>
            </w:pPr>
            <w:r>
              <w:t xml:space="preserve">0.886</w:t>
            </w:r>
          </w:p>
        </w:tc>
      </w:tr>
      <w:tr>
        <w:tc>
          <w:tcPr/>
          <w:p>
            <w:pPr>
              <w:pStyle w:val="Compact"/>
              <w:jc w:val="left"/>
            </w:pPr>
            <w:r>
              <w:t xml:space="preserve">0.20</w:t>
            </w:r>
          </w:p>
        </w:tc>
        <w:tc>
          <w:tcPr/>
          <w:p>
            <w:pPr>
              <w:pStyle w:val="Compact"/>
              <w:jc w:val="left"/>
            </w:pPr>
            <w:r>
              <w:t xml:space="preserve">2.646 (2.640)</w:t>
            </w:r>
          </w:p>
        </w:tc>
        <w:tc>
          <w:tcPr/>
          <w:p>
            <w:pPr>
              <w:pStyle w:val="Compact"/>
              <w:jc w:val="left"/>
            </w:pPr>
            <w:r>
              <w:t xml:space="preserve">0.852</w:t>
            </w:r>
          </w:p>
        </w:tc>
        <w:tc>
          <w:tcPr/>
          <w:p>
            <w:pPr>
              <w:pStyle w:val="Compact"/>
              <w:jc w:val="left"/>
            </w:pPr>
            <w:r>
              <w:t xml:space="preserve">0.886</w:t>
            </w:r>
          </w:p>
        </w:tc>
        <w:tc>
          <w:tcPr/>
          <w:p>
            <w:pPr>
              <w:pStyle w:val="Compact"/>
              <w:jc w:val="left"/>
            </w:pPr>
            <w:r>
              <w:t xml:space="preserve">0.886</w:t>
            </w:r>
          </w:p>
        </w:tc>
      </w:tr>
    </w:tbl>
    <w:p>
      <w:pPr>
        <w:pStyle w:val="BodyText"/>
      </w:pPr>
      <w:r>
        <w:t xml:space="preserve">Noisy institutions look less coherent than they are. A coherence decline that is not larger than the noise inflation predicted by Proposition 5.10 is not evidence of decline</w:t>
      </w:r>
      <w:r>
        <w:t xml:space="preserve"> </w:t>
      </w:r>
      <w:r>
        <w:rPr>
          <w:bCs/>
          <w:b/>
        </w:rPr>
        <w:t xml:space="preserve">[E/D]</w:t>
      </w:r>
      <w:r>
        <w:t xml:space="preserve">.</w:t>
      </w:r>
    </w:p>
    <w:p>
      <w:pPr>
        <w:pStyle w:val="CaptionedFigure"/>
      </w:pPr>
      <w:r>
        <w:drawing>
          <wp:inline>
            <wp:extent cx="4000500" cy="2129298"/>
            <wp:effectExtent b="0" l="0" r="0" t="0"/>
            <wp:docPr descr="Measurement noise biases the naive coherence estimate downward; the correction of Proposition 5.10 removes the bias." title="" id="99" name="Picture"/>
            <a:graphic>
              <a:graphicData uri="http://schemas.openxmlformats.org/drawingml/2006/picture">
                <pic:pic>
                  <pic:nvPicPr>
                    <pic:cNvPr descr="figures/fig5_noise.png" id="100" name="Picture"/>
                    <pic:cNvPicPr>
                      <a:picLocks noChangeArrowheads="1" noChangeAspect="1"/>
                    </pic:cNvPicPr>
                  </pic:nvPicPr>
                  <pic:blipFill>
                    <a:blip r:embed="rId98"/>
                    <a:stretch>
                      <a:fillRect/>
                    </a:stretch>
                  </pic:blipFill>
                  <pic:spPr bwMode="auto">
                    <a:xfrm>
                      <a:off x="0" y="0"/>
                      <a:ext cx="4000500" cy="2129298"/>
                    </a:xfrm>
                    <a:prstGeom prst="rect">
                      <a:avLst/>
                    </a:prstGeom>
                    <a:noFill/>
                    <a:ln w="9525">
                      <a:noFill/>
                      <a:headEnd/>
                      <a:tailEnd/>
                    </a:ln>
                  </pic:spPr>
                </pic:pic>
              </a:graphicData>
            </a:graphic>
          </wp:inline>
        </w:drawing>
      </w:r>
    </w:p>
    <w:p>
      <w:pPr>
        <w:pStyle w:val="ImageCaption"/>
      </w:pPr>
      <w:r>
        <w:t xml:space="preserve">Measurement noise biases the naive coherence estimate downward; the correction of Proposition 5.10 removes the bias.</w:t>
      </w:r>
    </w:p>
    <w:bookmarkEnd w:id="101"/>
    <w:bookmarkStart w:id="103" w:name="the-other-coherence-quantities"/>
    <w:p>
      <w:pPr>
        <w:pStyle w:val="Heading3"/>
      </w:pPr>
      <w:r>
        <w:t xml:space="preserve">5.7 The other coherence quantities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Symbol</w:t>
            </w:r>
          </w:p>
        </w:tc>
        <w:tc>
          <w:tcPr/>
          <w:p>
            <w:pPr>
              <w:pStyle w:val="Compact"/>
              <w:jc w:val="left"/>
            </w:pPr>
            <w:r>
              <w:t xml:space="preserve">Definition</w:t>
            </w:r>
          </w:p>
        </w:tc>
        <w:tc>
          <w:tcPr/>
          <w:p>
            <w:pPr>
              <w:pStyle w:val="Compact"/>
              <w:jc w:val="left"/>
            </w:pPr>
            <w:r>
              <w:t xml:space="preserve">Status</w:t>
            </w:r>
          </w:p>
        </w:tc>
      </w:tr>
      <w:tr>
        <w:tc>
          <w:tcPr/>
          <w:p>
            <w:pPr>
              <w:pStyle w:val="Compact"/>
              <w:jc w:val="left"/>
            </w:pPr>
            <m:oMath>
              <m:sSub>
                <m:e>
                  <m:r>
                    <m:t>Γ</m:t>
                  </m:r>
                </m:e>
                <m:sub>
                  <m:r>
                    <m:t>τ</m:t>
                  </m:r>
                </m:sub>
              </m:sSub>
            </m:oMath>
          </w:p>
        </w:tc>
        <w:tc>
          <w:tcPr/>
          <w:p>
            <w:pPr>
              <w:pStyle w:val="Compact"/>
              <w:jc w:val="left"/>
            </w:pPr>
            <w:r>
              <w:t xml:space="preserve">Definition 5.1</w:t>
            </w:r>
          </w:p>
        </w:tc>
        <w:tc>
          <w:tcPr/>
          <w:p>
            <w:pPr>
              <w:pStyle w:val="Compact"/>
              <w:jc w:val="left"/>
            </w:pPr>
            <w:r>
              <w:rPr>
                <w:bCs/>
                <w:b/>
              </w:rPr>
              <w:t xml:space="preserve">Canonical</w:t>
            </w:r>
            <w:r>
              <w:t xml:space="preserve"> </w:t>
            </w:r>
            <w:r>
              <w:t xml:space="preserve">vertex coherence</w:t>
            </w:r>
          </w:p>
        </w:tc>
      </w:tr>
      <w:tr>
        <w:tc>
          <w:tcPr/>
          <w:p>
            <w:pPr>
              <w:pStyle w:val="Compact"/>
              <w:jc w:val="left"/>
            </w:pPr>
            <m:oMath>
              <m:sSub>
                <m:e>
                  <m:r>
                    <m:t>Γ</m:t>
                  </m:r>
                </m:e>
                <m:sub>
                  <m:r>
                    <m:t>0</m:t>
                  </m:r>
                </m:sub>
              </m:sSub>
            </m:oMath>
          </w:p>
        </w:tc>
        <w:tc>
          <w:tcPr/>
          <w:p>
            <w:pPr>
              <w:pStyle w:val="Compact"/>
              <w:jc w:val="left"/>
            </w:pPr>
            <m:oMath>
              <m:r>
                <m:rPr>
                  <m:sty m:val="p"/>
                </m:rPr>
                <m:t>∥</m:t>
              </m:r>
              <m:sSub>
                <m:e>
                  <m:r>
                    <m:t>P</m:t>
                  </m:r>
                </m:e>
                <m:sub>
                  <m:sSup>
                    <m:e>
                      <m:r>
                        <m:t>H</m:t>
                      </m:r>
                    </m:e>
                    <m:sup>
                      <m:r>
                        <m:t>0</m:t>
                      </m:r>
                    </m:sup>
                  </m:sSup>
                </m:sub>
              </m:sSub>
              <m:r>
                <m:t>x</m:t>
              </m:r>
              <m:sSup>
                <m:e>
                  <m:r>
                    <m:rPr>
                      <m:sty m:val="p"/>
                    </m:rPr>
                    <m:t>∥</m:t>
                  </m:r>
                </m:e>
                <m:sup>
                  <m:r>
                    <m:t>2</m:t>
                  </m:r>
                </m:sup>
              </m:sSup>
              <m:r>
                <m:rPr>
                  <m:sty m:val="p"/>
                </m:rPr>
                <m:t>/</m:t>
              </m:r>
              <m:r>
                <m:rPr>
                  <m:sty m:val="p"/>
                </m:rPr>
                <m:t>∥</m:t>
              </m:r>
              <m:r>
                <m:t>x</m:t>
              </m:r>
              <m:sSup>
                <m:e>
                  <m:r>
                    <m:rPr>
                      <m:sty m:val="p"/>
                    </m:rPr>
                    <m:t>∥</m:t>
                  </m:r>
                </m:e>
                <m:sup>
                  <m:r>
                    <m:t>2</m:t>
                  </m:r>
                </m:sup>
              </m:sSup>
              <m:r>
                <m:rPr>
                  <m:sty m:val="p"/>
                </m:rPr>
                <m:t>=</m:t>
              </m:r>
              <m:sSub>
                <m:e>
                  <m:r>
                    <m:rPr>
                      <m:sty m:val="p"/>
                    </m:rPr>
                    <m:t>lim</m:t>
                  </m:r>
                </m:e>
                <m:sub>
                  <m:r>
                    <m:t>τ</m:t>
                  </m:r>
                  <m:r>
                    <m:rPr>
                      <m:sty m:val="p"/>
                    </m:rPr>
                    <m:t>→</m:t>
                  </m:r>
                  <m:r>
                    <m:rPr>
                      <m:sty m:val="p"/>
                    </m:rPr>
                    <m:t>∞</m:t>
                  </m:r>
                </m:sub>
              </m:sSub>
              <m:sSub>
                <m:e>
                  <m:r>
                    <m:t>Γ</m:t>
                  </m:r>
                </m:e>
                <m:sub>
                  <m:r>
                    <m:t>τ</m:t>
                  </m:r>
                </m:sub>
              </m:sSub>
            </m:oMath>
          </w:p>
        </w:tc>
        <w:tc>
          <w:tcPr/>
          <w:p>
            <w:pPr>
              <w:pStyle w:val="Compact"/>
              <w:jc w:val="left"/>
            </w:pPr>
            <w:r>
              <w:t xml:space="preserve">Global agreement share. Discontinuous in the restriction maps: generic perturbations give</w:t>
            </w:r>
            <w:r>
              <w:t xml:space="preserve"> </w:t>
            </w:r>
            <m:oMath>
              <m:sSup>
                <m:e>
                  <m:r>
                    <m:t>H</m:t>
                  </m:r>
                </m:e>
                <m:sup>
                  <m:r>
                    <m:t>0</m:t>
                  </m:r>
                </m:sup>
              </m:sSup>
              <m:r>
                <m:rPr>
                  <m:sty m:val="p"/>
                </m:rPr>
                <m:t>=</m:t>
              </m:r>
              <m:r>
                <m:t>0</m:t>
              </m:r>
            </m:oMath>
            <w:r>
              <w:t xml:space="preserve">, so it is reported only for exactly specified sheaves</w:t>
            </w:r>
          </w:p>
        </w:tc>
      </w:tr>
      <w:tr>
        <w:tc>
          <w:tcPr/>
          <w:p>
            <w:pPr>
              <w:pStyle w:val="Compact"/>
              <w:jc w:val="left"/>
            </w:pPr>
            <m:oMath>
              <m:sSub>
                <m:e>
                  <m:r>
                    <m:t>Γ</m:t>
                  </m:r>
                </m:e>
                <m:sub>
                  <m:r>
                    <m:t>R</m:t>
                  </m:r>
                </m:sub>
              </m:sSub>
            </m:oMath>
          </w:p>
        </w:tc>
        <w:tc>
          <w:tcPr/>
          <w:p>
            <w:pPr>
              <w:pStyle w:val="Compact"/>
              <w:jc w:val="left"/>
            </w:pPr>
            <m:oMath>
              <m:r>
                <m:t>1</m:t>
              </m:r>
              <m:r>
                <m:rPr>
                  <m:sty m:val="p"/>
                </m:rPr>
                <m:t>−</m:t>
              </m:r>
              <m:r>
                <m:t>R</m:t>
              </m:r>
              <m:r>
                <m:rPr>
                  <m:sty m:val="p"/>
                </m:rPr>
                <m:t>/</m:t>
              </m:r>
              <m:sSub>
                <m:e>
                  <m:r>
                    <m:t>λ</m:t>
                  </m:r>
                </m:e>
                <m:sub>
                  <m:r>
                    <m:rPr>
                      <m:sty m:val="p"/>
                    </m:rPr>
                    <m:t>max</m:t>
                  </m:r>
                </m:sub>
              </m:sSub>
            </m:oMath>
          </w:p>
        </w:tc>
        <w:tc>
          <w:tcPr/>
          <w:p>
            <w:pPr>
              <w:pStyle w:val="Compact"/>
              <w:jc w:val="left"/>
            </w:pPr>
            <w:r>
              <w:t xml:space="preserve">Spectral upper bound on</w:t>
            </w:r>
            <w:r>
              <w:t xml:space="preserve"> </w:t>
            </w:r>
            <m:oMath>
              <m:sSub>
                <m:e>
                  <m:r>
                    <m:t>Γ</m:t>
                  </m:r>
                </m:e>
                <m:sub>
                  <m:r>
                    <m:t>0</m:t>
                  </m:r>
                </m:sub>
              </m:sSub>
            </m:oMath>
            <w:r>
              <w:t xml:space="preserve"> </w:t>
            </w:r>
            <w:r>
              <w:t xml:space="preserve">(Prop. 5.4)</w:t>
            </w:r>
          </w:p>
        </w:tc>
      </w:tr>
      <w:tr>
        <w:tc>
          <w:tcPr/>
          <w:p>
            <w:pPr>
              <w:pStyle w:val="Compact"/>
              <w:jc w:val="left"/>
            </w:pPr>
            <m:oMath>
              <m:sSup>
                <m:e>
                  <m:r>
                    <m:t>Γ</m:t>
                  </m:r>
                </m:e>
                <m:sup>
                  <m:r>
                    <m:t>1</m:t>
                  </m:r>
                </m:sup>
              </m:sSup>
            </m:oMath>
          </w:p>
        </w:tc>
        <w:tc>
          <w:tcPr/>
          <w:p>
            <w:pPr>
              <w:pStyle w:val="Compact"/>
              <w:jc w:val="left"/>
            </w:pPr>
            <m:oMath>
              <m:sSub>
                <m:e>
                  <m:r>
                    <m:t>E</m:t>
                  </m:r>
                </m:e>
                <m:sub>
                  <m:r>
                    <m:rPr>
                      <m:nor/>
                      <m:sty m:val="p"/>
                    </m:rPr>
                    <m:t>grad</m:t>
                  </m:r>
                </m:sub>
              </m:sSub>
              <m:r>
                <m:rPr>
                  <m:sty m:val="p"/>
                </m:rPr>
                <m:t>/</m:t>
              </m:r>
              <m:r>
                <m:rPr>
                  <m:sty m:val="p"/>
                </m:rPr>
                <m:t>∥</m:t>
              </m:r>
              <m:r>
                <m:t>ω</m:t>
              </m:r>
              <m:sSup>
                <m:e>
                  <m:r>
                    <m:rPr>
                      <m:sty m:val="p"/>
                    </m:rPr>
                    <m:t>∥</m:t>
                  </m:r>
                </m:e>
                <m:sup>
                  <m:r>
                    <m:t>2</m:t>
                  </m:r>
                </m:sup>
              </m:sSup>
            </m:oMath>
          </w:p>
        </w:tc>
        <w:tc>
          <w:tcPr/>
          <w:p>
            <w:pPr>
              <w:pStyle w:val="Compact"/>
              <w:jc w:val="left"/>
            </w:pPr>
            <w:r>
              <w:t xml:space="preserve">Integrability share of relational data (Def. 3.2a)</w:t>
            </w:r>
          </w:p>
        </w:tc>
      </w:tr>
      <w:tr>
        <w:tc>
          <w:tcPr/>
          <w:p>
            <w:pPr>
              <w:pStyle w:val="Compact"/>
              <w:jc w:val="left"/>
            </w:pPr>
            <m:oMath>
              <m:sSub>
                <m:e>
                  <m:r>
                    <m:t>Γ</m:t>
                  </m:r>
                </m:e>
                <m:sub>
                  <m:r>
                    <m:rPr>
                      <m:nor/>
                      <m:sty m:val="p"/>
                    </m:rPr>
                    <m:t>top</m:t>
                  </m:r>
                </m:sub>
              </m:sSub>
            </m:oMath>
          </w:p>
        </w:tc>
        <w:tc>
          <w:tcPr/>
          <w:p>
            <w:pPr>
              <w:pStyle w:val="Compact"/>
              <w:jc w:val="left"/>
            </w:pPr>
            <m:oMath>
              <m:sSub>
                <m:e>
                  <m:r>
                    <m:t>b</m:t>
                  </m:r>
                </m:e>
                <m:sub>
                  <m:r>
                    <m:t>0</m:t>
                  </m:r>
                </m:sub>
              </m:sSub>
              <m:r>
                <m:rPr>
                  <m:sty m:val="p"/>
                </m:rPr>
                <m:t>/</m:t>
              </m:r>
              <m:d>
                <m:dPr>
                  <m:begChr m:val="("/>
                  <m:endChr m:val=")"/>
                  <m:sepChr m:val=""/>
                  <m:grow/>
                </m:dPr>
                <m:e>
                  <m:sSub>
                    <m:e>
                      <m:r>
                        <m:t>b</m:t>
                      </m:r>
                    </m:e>
                    <m:sub>
                      <m:r>
                        <m:t>0</m:t>
                      </m:r>
                    </m:sub>
                  </m:sSub>
                  <m:r>
                    <m:rPr>
                      <m:sty m:val="p"/>
                    </m:rPr>
                    <m:t>+</m:t>
                  </m:r>
                  <m:sSub>
                    <m:e>
                      <m:r>
                        <m:t>b</m:t>
                      </m:r>
                    </m:e>
                    <m:sub>
                      <m:r>
                        <m:t>1</m:t>
                      </m:r>
                    </m:sub>
                  </m:sSub>
                </m:e>
              </m:d>
            </m:oMath>
          </w:p>
        </w:tc>
        <w:tc>
          <w:tcPr/>
          <w:p>
            <w:pPr>
              <w:pStyle w:val="Compact"/>
              <w:jc w:val="left"/>
            </w:pPr>
            <w:r>
              <w:t xml:space="preserve">Structural index of the sheaf alone (</w:t>
            </w:r>
            <w:hyperlink r:id="rId89">
              <w:r>
                <w:rPr>
                  <w:rStyle w:val="Hyperlink"/>
                </w:rPr>
                <w:t xml:space="preserve">The Compressible Section</w:t>
              </w:r>
            </w:hyperlink>
            <w:r>
              <w:t xml:space="preserve">,</w:t>
            </w:r>
            <w:r>
              <w:t xml:space="preserve"> </w:t>
            </w:r>
            <w:hyperlink r:id="rId89">
              <w:r>
                <w:rPr>
                  <w:rStyle w:val="Hyperlink"/>
                </w:rPr>
                <w:t xml:space="preserve">DRK-157</w:t>
              </w:r>
            </w:hyperlink>
            <w:r>
              <w:t xml:space="preserve">); data-free</w:t>
            </w:r>
          </w:p>
        </w:tc>
      </w:tr>
      <w:tr>
        <w:tc>
          <w:tcPr/>
          <w:p>
            <w:pPr>
              <w:pStyle w:val="Compact"/>
              <w:jc w:val="left"/>
            </w:pPr>
            <m:oMath>
              <m:sSup>
                <m:e>
                  <m:r>
                    <m:t>r</m:t>
                  </m:r>
                </m:e>
                <m:sup>
                  <m:r>
                    <m:t>2</m:t>
                  </m:r>
                </m:sup>
              </m:sSup>
            </m:oMath>
          </w:p>
        </w:tc>
        <w:tc>
          <w:tcPr/>
          <w:p>
            <w:pPr>
              <w:pStyle w:val="Compact"/>
              <w:jc w:val="left"/>
            </w:pPr>
            <w:r>
              <w:t xml:space="preserve">Kuramoto</w:t>
            </w:r>
          </w:p>
        </w:tc>
        <w:tc>
          <w:tcPr/>
          <w:p>
            <w:pPr>
              <w:pStyle w:val="Compact"/>
              <w:jc w:val="left"/>
            </w:pPr>
            <w:r>
              <w:t xml:space="preserve">Equal to</w:t>
            </w:r>
            <w:r>
              <w:t xml:space="preserve"> </w:t>
            </w:r>
            <m:oMath>
              <m:sSub>
                <m:e>
                  <m:r>
                    <m:t>Γ</m:t>
                  </m:r>
                </m:e>
                <m:sub>
                  <m:r>
                    <m:t>0</m:t>
                  </m:r>
                </m:sub>
              </m:sSub>
            </m:oMath>
            <w:r>
              <w:t xml:space="preserve"> </w:t>
            </w:r>
            <w:r>
              <w:t xml:space="preserve">for unit phasors on a connected graph (Prop. 4.3)</w:t>
            </w:r>
          </w:p>
        </w:tc>
      </w:tr>
      <w:tr>
        <w:tc>
          <w:tcPr/>
          <w:p>
            <w:pPr>
              <w:pStyle w:val="Compact"/>
              <w:jc w:val="left"/>
            </w:pPr>
            <m:oMath>
              <m:r>
                <m:t>σ</m:t>
              </m:r>
            </m:oMath>
            <w:r>
              <w:t xml:space="preserve">,</w:t>
            </w:r>
            <w:r>
              <w:t xml:space="preserve"> </w:t>
            </w:r>
            <m:oMath>
              <m:r>
                <m:t>T</m:t>
              </m:r>
            </m:oMath>
          </w:p>
        </w:tc>
        <w:tc>
          <w:tcPr/>
          <w:p>
            <w:pPr>
              <w:pStyle w:val="Compact"/>
              <w:jc w:val="left"/>
            </w:pPr>
            <w:r>
              <w:t xml:space="preserve">Fraction of agreeing edges or overlaps (</w:t>
            </w:r>
            <w:hyperlink r:id="rId43">
              <w:r>
                <w:rPr>
                  <w:rStyle w:val="Hyperlink"/>
                </w:rPr>
                <w:t xml:space="preserve">DRK-142</w:t>
              </w:r>
            </w:hyperlink>
            <w:r>
              <w:t xml:space="preserve">,</w:t>
            </w:r>
            <w:r>
              <w:t xml:space="preserve"> </w:t>
            </w:r>
            <w:hyperlink r:id="rId102">
              <w:r>
                <w:rPr>
                  <w:rStyle w:val="Hyperlink"/>
                </w:rPr>
                <w:t xml:space="preserve">DRK-139</w:t>
              </w:r>
            </w:hyperlink>
            <w:r>
              <w:t xml:space="preserve">)</w:t>
            </w:r>
          </w:p>
        </w:tc>
        <w:tc>
          <w:tcPr/>
          <w:p>
            <w:pPr>
              <w:pStyle w:val="Compact"/>
              <w:jc w:val="left"/>
            </w:pPr>
            <m:oMath>
              <m:sSup>
                <m:e>
                  <m:r>
                    <m:rPr>
                      <m:sty m:val="p"/>
                    </m:rPr>
                    <m:t>ℓ</m:t>
                  </m:r>
                </m:e>
                <m:sup>
                  <m:r>
                    <m:t>0</m:t>
                  </m:r>
                </m:sup>
              </m:sSup>
            </m:oMath>
            <w:r>
              <w:t xml:space="preserve"> </w:t>
            </w:r>
            <w:r>
              <w:t xml:space="preserve">coherence: well-posedness check, syndrome complement; not headline (Prop. 5.11)</w:t>
            </w:r>
          </w:p>
        </w:tc>
      </w:tr>
    </w:tbl>
    <w:p>
      <w:pPr>
        <w:pStyle w:val="BodyText"/>
      </w:pPr>
      <w:r>
        <w:t xml:space="preserve">v4.4’s estimator programme (sampling protocol, uncertainty propagation, adversarial robustness) is now carried by the reporting standard 5.7a and Propositions 5.9–5.10</w:t>
      </w:r>
      <w:r>
        <w:t xml:space="preserve"> </w:t>
      </w:r>
      <w:r>
        <w:rPr>
          <w:bCs/>
          <w:b/>
        </w:rPr>
        <w:t xml:space="preserve">[D]</w:t>
      </w:r>
      <w:r>
        <w:t xml:space="preserve">.</w:t>
      </w:r>
    </w:p>
    <w:p>
      <w:pPr>
        <w:pStyle w:val="BodyText"/>
      </w:pPr>
      <w:r>
        <w:rPr>
          <w:bCs/>
          <w:b/>
        </w:rPr>
        <w:t xml:space="preserve">Agreement counts.</w:t>
      </w:r>
      <w:r>
        <w:t xml:space="preserve"> </w:t>
      </w:r>
      <w:r>
        <w:t xml:space="preserve">The corpus contains two counting measures:</w:t>
      </w:r>
    </w:p>
    <w:p>
      <w:pPr>
        <w:numPr>
          <w:ilvl w:val="0"/>
          <w:numId w:val="1045"/>
        </w:numPr>
        <w:pStyle w:val="Compact"/>
      </w:pPr>
      <w:r>
        <w:t xml:space="preserve">the</w:t>
      </w:r>
      <w:r>
        <w:t xml:space="preserve"> </w:t>
      </w:r>
      <w:r>
        <w:rPr>
          <w:iCs/>
          <w:i/>
        </w:rPr>
        <w:t xml:space="preserve">cocycle density</w:t>
      </w:r>
      <w:r>
        <w:t xml:space="preserve"> </w:t>
      </w:r>
      <m:oMath>
        <m:r>
          <m:t>σ</m:t>
        </m:r>
        <m:d>
          <m:dPr>
            <m:begChr m:val="("/>
            <m:endChr m:val=")"/>
            <m:sepChr m:val=""/>
            <m:grow/>
          </m:dPr>
          <m:e>
            <m:r>
              <m:rPr>
                <m:sty m:val="p"/>
                <m:scr m:val="script"/>
              </m:rPr>
              <m:t>F</m:t>
            </m:r>
          </m:e>
        </m:d>
        <m:r>
          <m:rPr>
            <m:sty m:val="p"/>
          </m:rPr>
          <m:t>=</m:t>
        </m:r>
        <m:f>
          <m:fPr>
            <m:type m:val="bar"/>
          </m:fPr>
          <m:num>
            <m:r>
              <m:t>1</m:t>
            </m:r>
          </m:num>
          <m:den>
            <m:d>
              <m:dPr>
                <m:begChr m:val="|"/>
                <m:endChr m:val="|"/>
                <m:sepChr m:val=""/>
                <m:grow/>
              </m:dPr>
              <m:e>
                <m:r>
                  <m:t>E</m:t>
                </m:r>
              </m:e>
            </m:d>
          </m:den>
        </m:f>
        <m:nary>
          <m:naryPr>
            <m:chr m:val="∑"/>
            <m:limLoc m:val="undOvr"/>
            <m:subHide m:val="off"/>
            <m:supHide m:val="on"/>
          </m:naryPr>
          <m:sub>
            <m:r>
              <m:t>e</m:t>
            </m:r>
          </m:sub>
          <m:sup>
            <m:r>
              <m:t>​</m:t>
            </m:r>
          </m:sup>
          <m:e>
            <m:r>
              <m:t>χ</m:t>
            </m:r>
          </m:e>
        </m:nary>
        <m:d>
          <m:dPr>
            <m:begChr m:val="("/>
            <m:endChr m:val=")"/>
            <m:sepChr m:val=""/>
            <m:grow/>
          </m:dPr>
          <m:e>
            <m:r>
              <m:t>e</m:t>
            </m:r>
          </m:e>
        </m:d>
      </m:oMath>
      <w:r>
        <w:t xml:space="preserve">, where</w:t>
      </w:r>
      <w:r>
        <w:t xml:space="preserve"> </w:t>
      </w:r>
      <m:oMath>
        <m:r>
          <m:t>χ</m:t>
        </m:r>
        <m:d>
          <m:dPr>
            <m:begChr m:val="("/>
            <m:endChr m:val=")"/>
            <m:sepChr m:val=""/>
            <m:grow/>
          </m:dPr>
          <m:e>
            <m:r>
              <m:t>e</m:t>
            </m:r>
          </m:e>
        </m:d>
        <m:r>
          <m:rPr>
            <m:sty m:val="p"/>
          </m:rPr>
          <m:t>=</m:t>
        </m:r>
        <m:r>
          <m:t>1</m:t>
        </m:r>
      </m:oMath>
      <w:r>
        <w:t xml:space="preserve"> </w:t>
      </w:r>
      <w:r>
        <w:t xml:space="preserve">if edge</w:t>
      </w:r>
      <w:r>
        <w:t xml:space="preserve"> </w:t>
      </w:r>
      <m:oMath>
        <m:r>
          <m:t>e</m:t>
        </m:r>
      </m:oMath>
      <w:r>
        <w:t xml:space="preserve"> </w:t>
      </w:r>
      <w:r>
        <w:t xml:space="preserve">glues cleanly (</w:t>
      </w:r>
      <w:hyperlink r:id="rId43">
        <w:r>
          <w:rPr>
            <w:rStyle w:val="Hyperlink"/>
          </w:rPr>
          <w:t xml:space="preserve">Wrestling with God</w:t>
        </w:r>
      </w:hyperlink>
      <w:r>
        <w:t xml:space="preserve">,</w:t>
      </w:r>
      <w:r>
        <w:t xml:space="preserve"> </w:t>
      </w:r>
      <w:hyperlink r:id="rId43">
        <w:r>
          <w:rPr>
            <w:rStyle w:val="Hyperlink"/>
          </w:rPr>
          <w:t xml:space="preserve">DRK-142</w:t>
        </w:r>
      </w:hyperlink>
      <w:r>
        <w:t xml:space="preserve">);</w:t>
      </w:r>
    </w:p>
    <w:p>
      <w:pPr>
        <w:numPr>
          <w:ilvl w:val="0"/>
          <w:numId w:val="1045"/>
        </w:numPr>
        <w:pStyle w:val="Compact"/>
      </w:pPr>
      <w:r>
        <w:rPr>
          <w:iCs/>
          <w:i/>
        </w:rPr>
        <w:t xml:space="preserve">taxamhet</w:t>
      </w:r>
      <w:r>
        <w:t xml:space="preserve"> </w:t>
      </w:r>
      <m:oMath>
        <m:r>
          <m:t>T</m:t>
        </m:r>
        <m:d>
          <m:dPr>
            <m:begChr m:val="("/>
            <m:endChr m:val=")"/>
            <m:sepChr m:val=""/>
            <m:grow/>
          </m:dPr>
          <m:e>
            <m:r>
              <m:rPr>
                <m:sty m:val="p"/>
                <m:scr m:val="script"/>
              </m:rPr>
              <m:t>F</m:t>
            </m:r>
          </m:e>
        </m:d>
      </m:oMath>
      <w:r>
        <w:t xml:space="preserve">, the fraction of overlaps on which two local classifications agree on the type of object, proposed as the</w:t>
      </w:r>
      <w:r>
        <w:t xml:space="preserve"> </w:t>
      </w:r>
      <w:r>
        <w:t xml:space="preserve">“</w:t>
      </w:r>
      <w:r>
        <w:t xml:space="preserve">zeroth-order diagnostic, prior to Γ</w:t>
      </w:r>
      <w:r>
        <w:t xml:space="preserve">”</w:t>
      </w:r>
      <w:r>
        <w:t xml:space="preserve"> </w:t>
      </w:r>
      <w:r>
        <w:t xml:space="preserve">(</w:t>
      </w:r>
      <w:hyperlink r:id="rId102">
        <w:r>
          <w:rPr>
            <w:rStyle w:val="Hyperlink"/>
          </w:rPr>
          <w:t xml:space="preserve">The Welcomed Section</w:t>
        </w:r>
      </w:hyperlink>
      <w:r>
        <w:t xml:space="preserve">,</w:t>
      </w:r>
      <w:r>
        <w:t xml:space="preserve"> </w:t>
      </w:r>
      <w:hyperlink r:id="rId102">
        <w:r>
          <w:rPr>
            <w:rStyle w:val="Hyperlink"/>
          </w:rPr>
          <w:t xml:space="preserve">DRK-139</w:t>
        </w:r>
      </w:hyperlink>
      <w:r>
        <w:t xml:space="preserve">;</w:t>
      </w:r>
      <w:r>
        <w:t xml:space="preserve"> </w:t>
      </w:r>
      <w:hyperlink r:id="rId36">
        <w:r>
          <w:rPr>
            <w:rStyle w:val="Hyperlink"/>
          </w:rPr>
          <w:t xml:space="preserve">The Finite Sheaf</w:t>
        </w:r>
      </w:hyperlink>
      <w:r>
        <w:t xml:space="preserve">,</w:t>
      </w:r>
      <w:r>
        <w:t xml:space="preserve"> </w:t>
      </w:r>
      <w:hyperlink r:id="rId36">
        <w:r>
          <w:rPr>
            <w:rStyle w:val="Hyperlink"/>
          </w:rPr>
          <w:t xml:space="preserve">DRK-141</w:t>
        </w:r>
      </w:hyperlink>
      <w:r>
        <w:t xml:space="preserve">).</w:t>
      </w:r>
    </w:p>
    <w:p>
      <w:pPr>
        <w:pStyle w:val="FirstParagraph"/>
      </w:pPr>
      <w:r>
        <w:t xml:space="preserve">Both are</w:t>
      </w:r>
      <w:r>
        <w:t xml:space="preserve"> </w:t>
      </w:r>
      <m:oMath>
        <m:sSup>
          <m:e>
            <m:r>
              <m:rPr>
                <m:sty m:val="p"/>
              </m:rPr>
              <m:t>ℓ</m:t>
            </m:r>
          </m:e>
          <m:sup>
            <m:r>
              <m:t>0</m:t>
            </m:r>
          </m:sup>
        </m:sSup>
      </m:oMath>
      <w:r>
        <w:t xml:space="preserve"> </w:t>
      </w:r>
      <w:r>
        <w:t xml:space="preserve">coherences. They count edges and ignore the size of the disagreement.</w:t>
      </w:r>
    </w:p>
    <w:p>
      <w:pPr>
        <w:numPr>
          <w:ilvl w:val="0"/>
          <w:numId w:val="1046"/>
        </w:numPr>
        <w:pStyle w:val="Compact"/>
      </w:pPr>
      <m:oMath>
        <m:r>
          <m:t>T</m:t>
        </m:r>
      </m:oMath>
      <w:r>
        <w:t xml:space="preserve"> </w:t>
      </w:r>
      <w:r>
        <w:t xml:space="preserve">is σ for sheaves whose stalks are finite sets of types.</w:t>
      </w:r>
    </w:p>
    <w:p>
      <w:pPr>
        <w:numPr>
          <w:ilvl w:val="0"/>
          <w:numId w:val="1046"/>
        </w:numPr>
        <w:pStyle w:val="Compact"/>
      </w:pPr>
      <m:oMath>
        <m:r>
          <m:t>1</m:t>
        </m:r>
        <m:r>
          <m:rPr>
            <m:sty m:val="p"/>
          </m:rPr>
          <m:t>−</m:t>
        </m:r>
        <m:r>
          <m:t>σ</m:t>
        </m:r>
      </m:oMath>
      <w:r>
        <w:t xml:space="preserve"> </w:t>
      </w:r>
      <w:r>
        <w:t xml:space="preserve">is the normalised weight of the syndrome, the</w:t>
      </w:r>
      <w:r>
        <w:t xml:space="preserve"> </w:t>
      </w:r>
      <w:r>
        <w:t xml:space="preserve">“</w:t>
      </w:r>
      <w:r>
        <w:t xml:space="preserve">fraction of violated checks</w:t>
      </w:r>
      <w:r>
        <w:t xml:space="preserve">”</w:t>
      </w:r>
      <w:r>
        <w:t xml:space="preserve"> </w:t>
      </w:r>
      <w:r>
        <w:t xml:space="preserve">in the soundness inequality of Section 9.2.</w:t>
      </w:r>
    </w:p>
    <w:p>
      <w:pPr>
        <w:pStyle w:val="FirstParagraph"/>
      </w:pPr>
      <w:r>
        <w:t xml:space="preserve">The two families are linked as follows</w:t>
      </w:r>
      <w:r>
        <w:t xml:space="preserve"> </w:t>
      </w:r>
      <w:r>
        <w:rPr>
          <w:bCs/>
          <w:b/>
        </w:rPr>
        <w:t xml:space="preserve">[E/D]</w:t>
      </w:r>
      <w:r>
        <w:t xml:space="preserve">.</w:t>
      </w:r>
    </w:p>
    <w:p>
      <w:pPr>
        <w:pStyle w:val="BodyText"/>
      </w:pPr>
      <w:r>
        <w:rPr>
          <w:bCs/>
          <w:b/>
        </w:rPr>
        <w:t xml:space="preserve">Proposition 5.11 (Counting versus energy).</w:t>
      </w:r>
      <w:r>
        <w:t xml:space="preserve"> </w:t>
      </w:r>
      <w:r>
        <w:t xml:space="preserve">For a tolerance</w:t>
      </w:r>
      <w:r>
        <w:t xml:space="preserve"> </w:t>
      </w:r>
      <m:oMath>
        <m:r>
          <m:t>ε</m:t>
        </m:r>
        <m:r>
          <m:rPr>
            <m:sty m:val="p"/>
          </m:rPr>
          <m:t>&gt;</m:t>
        </m:r>
        <m:r>
          <m:t>0</m:t>
        </m:r>
      </m:oMath>
      <w:r>
        <w:t xml:space="preserve">, let</w:t>
      </w:r>
      <w:r>
        <w:t xml:space="preserve"> </w:t>
      </w:r>
      <m:oMath>
        <m:sSub>
          <m:e>
            <m:r>
              <m:t>σ</m:t>
            </m:r>
          </m:e>
          <m:sub>
            <m:r>
              <m:t>ε</m:t>
            </m:r>
          </m:sub>
        </m:sSub>
      </m:oMath>
      <w:r>
        <w:t xml:space="preserve"> </w:t>
      </w:r>
      <w:r>
        <w:t xml:space="preserve">be the fraction of edges with</w:t>
      </w:r>
      <w:r>
        <w:t xml:space="preserve"> </w:t>
      </w:r>
      <m:oMath>
        <m:r>
          <m:rPr>
            <m:sty m:val="p"/>
          </m:rPr>
          <m:t>∥</m:t>
        </m:r>
        <m:sSub>
          <m:e>
            <m:d>
              <m:dPr>
                <m:begChr m:val="("/>
                <m:endChr m:val=")"/>
                <m:sepChr m:val=""/>
                <m:grow/>
              </m:dPr>
              <m:e>
                <m:sSup>
                  <m:e>
                    <m:r>
                      <m:t>δ</m:t>
                    </m:r>
                  </m:e>
                  <m:sup>
                    <m:r>
                      <m:t>0</m:t>
                    </m:r>
                  </m:sup>
                </m:sSup>
                <m:r>
                  <m:t>x</m:t>
                </m:r>
              </m:e>
            </m:d>
          </m:e>
          <m:sub>
            <m:r>
              <m:t>e</m:t>
            </m:r>
          </m:sub>
        </m:sSub>
        <m:r>
          <m:rPr>
            <m:sty m:val="p"/>
          </m:rPr>
          <m:t>∥</m:t>
        </m:r>
        <m:r>
          <m:rPr>
            <m:sty m:val="p"/>
          </m:rPr>
          <m:t>≤</m:t>
        </m:r>
        <m:r>
          <m:t>ε</m:t>
        </m:r>
      </m:oMath>
      <w:r>
        <w:t xml:space="preserve">. Then</w:t>
      </w:r>
    </w:p>
    <w:p>
      <w:pPr>
        <w:pStyle w:val="BodyText"/>
      </w:pPr>
      <m:oMathPara>
        <m:oMathParaPr>
          <m:jc m:val="center"/>
        </m:oMathParaPr>
        <m:oMath>
          <m:sSub>
            <m:e>
              <m:r>
                <m:t>σ</m:t>
              </m:r>
            </m:e>
            <m:sub>
              <m:r>
                <m:t>ε</m:t>
              </m:r>
            </m:sub>
          </m:sSub>
          <m:r>
            <m:t> </m:t>
          </m:r>
          <m:r>
            <m:rPr>
              <m:sty m:val="p"/>
            </m:rPr>
            <m:t>≥</m:t>
          </m:r>
          <m:r>
            <m:t> </m:t>
          </m:r>
          <m:r>
            <m:t>1</m:t>
          </m:r>
          <m:r>
            <m:rPr>
              <m:sty m:val="p"/>
            </m:rPr>
            <m:t>−</m:t>
          </m:r>
          <m:f>
            <m:fPr>
              <m:type m:val="bar"/>
            </m:fPr>
            <m:num>
              <m:r>
                <m:t>E</m:t>
              </m:r>
              <m:d>
                <m:dPr>
                  <m:begChr m:val="("/>
                  <m:endChr m:val=")"/>
                  <m:sepChr m:val=""/>
                  <m:grow/>
                </m:dPr>
                <m:e>
                  <m:r>
                    <m:t>x</m:t>
                  </m:r>
                </m:e>
              </m:d>
            </m:num>
            <m:den>
              <m:d>
                <m:dPr>
                  <m:begChr m:val="|"/>
                  <m:endChr m:val="|"/>
                  <m:sepChr m:val=""/>
                  <m:grow/>
                </m:dPr>
                <m:e>
                  <m:r>
                    <m:t>E</m:t>
                  </m:r>
                </m:e>
              </m:d>
              <m:r>
                <m:t> </m:t>
              </m:r>
              <m:sSup>
                <m:e>
                  <m:r>
                    <m:t>ε</m:t>
                  </m:r>
                </m:e>
                <m:sup>
                  <m:r>
                    <m:t>2</m:t>
                  </m:r>
                </m:sup>
              </m:sSup>
            </m:den>
          </m:f>
          <m:r>
            <m:rPr>
              <m:sty m:val="p"/>
            </m:rPr>
            <m:t>.</m:t>
          </m:r>
        </m:oMath>
      </m:oMathPara>
    </w:p>
    <w:p>
      <w:pPr>
        <w:pStyle w:val="FirstParagraph"/>
      </w:pPr>
      <w:r>
        <w:t xml:space="preserve">Exact agreement (</w:t>
      </w:r>
      <m:oMath>
        <m:r>
          <m:t>ε</m:t>
        </m:r>
        <m:r>
          <m:rPr>
            <m:sty m:val="p"/>
          </m:rPr>
          <m:t>=</m:t>
        </m:r>
        <m:r>
          <m:t>0</m:t>
        </m:r>
      </m:oMath>
      <w:r>
        <w:t xml:space="preserve">) is not controlled by</w:t>
      </w:r>
      <w:r>
        <w:t xml:space="preserve"> </w:t>
      </w:r>
      <m:oMath>
        <m:r>
          <m:t>E</m:t>
        </m:r>
      </m:oMath>
      <w:r>
        <w:t xml:space="preserve"> </w:t>
      </w:r>
      <w:r>
        <w:t xml:space="preserve">at all. It is discontinuous in the data, and it can be inflated by fabricated agreeing edges (§18.2).</w:t>
      </w:r>
    </w:p>
    <w:p>
      <w:pPr>
        <w:pStyle w:val="BodyText"/>
      </w:pPr>
      <w:r>
        <w:rPr>
          <w:iCs/>
          <w:i/>
        </w:rPr>
        <w:t xml:space="preserve">Proof.</w:t>
      </w:r>
      <w:r>
        <w:t xml:space="preserve"> </w:t>
      </w:r>
      <w:r>
        <w:t xml:space="preserve">At most</w:t>
      </w:r>
      <w:r>
        <w:t xml:space="preserve"> </w:t>
      </w:r>
      <m:oMath>
        <m:r>
          <m:t>E</m:t>
        </m:r>
        <m:r>
          <m:rPr>
            <m:sty m:val="p"/>
          </m:rPr>
          <m:t>/</m:t>
        </m:r>
        <m:sSup>
          <m:e>
            <m:r>
              <m:t>ε</m:t>
            </m:r>
          </m:e>
          <m:sup>
            <m:r>
              <m:t>2</m:t>
            </m:r>
          </m:sup>
        </m:sSup>
      </m:oMath>
      <w:r>
        <w:t xml:space="preserve"> </w:t>
      </w:r>
      <w:r>
        <w:t xml:space="preserve">edges can carry squared disagreement greater than</w:t>
      </w:r>
      <w:r>
        <w:t xml:space="preserve"> </w:t>
      </w:r>
      <m:oMath>
        <m:sSup>
          <m:e>
            <m:r>
              <m:t>ε</m:t>
            </m:r>
          </m:e>
          <m:sup>
            <m:r>
              <m:t>2</m:t>
            </m:r>
          </m:sup>
        </m:sSup>
      </m:oMath>
      <w:r>
        <w:t xml:space="preserve">, by Markov’s inequality applied to the edge energies. ∎</w:t>
      </w:r>
      <w:r>
        <w:t xml:space="preserve"> </w:t>
      </w:r>
      <w:r>
        <w:rPr>
          <w:bCs/>
          <w:b/>
        </w:rPr>
        <w:t xml:space="preserve">[E]</w:t>
      </w:r>
    </w:p>
    <w:p>
      <w:pPr>
        <w:pStyle w:val="BodyText"/>
      </w:pPr>
      <w:r>
        <w:rPr>
          <w:iCs/>
          <w:i/>
        </w:rPr>
        <w:t xml:space="preserve">Computed</w:t>
      </w:r>
      <w:r>
        <w:t xml:space="preserve"> </w:t>
      </w:r>
      <w:r>
        <w:t xml:space="preserve">(institutional sheaf,</w:t>
      </w:r>
      <w:r>
        <w:t xml:space="preserve"> </w:t>
      </w:r>
      <m:oMath>
        <m:r>
          <m:t>ε</m:t>
        </m:r>
        <m:r>
          <m:rPr>
            <m:sty m:val="p"/>
          </m:rPr>
          <m:t>=</m:t>
        </m:r>
        <m:r>
          <m:t>0.8</m:t>
        </m:r>
      </m:oMath>
      <w:r>
        <w:t xml:space="preserve">):</w:t>
      </w:r>
      <w:r>
        <w:t xml:space="preserve"> </w:t>
      </w:r>
      <m:oMath>
        <m:sSub>
          <m:e>
            <m:r>
              <m:t>σ</m:t>
            </m:r>
          </m:e>
          <m:sub>
            <m:r>
              <m:t>0.8</m:t>
            </m:r>
          </m:sub>
        </m:sSub>
        <m:r>
          <m:rPr>
            <m:sty m:val="p"/>
          </m:rPr>
          <m:t>=</m:t>
        </m:r>
        <m:r>
          <m:t>0.80</m:t>
        </m:r>
      </m:oMath>
      <w:r>
        <w:t xml:space="preserve">, against a guaranteed lower bound of 0.425</w:t>
      </w:r>
      <w:r>
        <w:t xml:space="preserve"> </w:t>
      </w:r>
      <w:r>
        <w:rPr>
          <w:bCs/>
          <w:b/>
        </w:rPr>
        <w:t xml:space="preserve">[E]</w:t>
      </w:r>
      <w:r>
        <w:t xml:space="preserve">.</w:t>
      </w:r>
    </w:p>
    <w:p>
      <w:pPr>
        <w:pStyle w:val="BodyText"/>
      </w:pPr>
      <w:r>
        <w:t xml:space="preserve">Reading: T and σ answer a different question from Γ. Γ asks how much repair coherence costs. T and σ ask whether the stalks share a type space at all; if they do not, restriction maps are undefined and no Γ can be computed. They are retained as the</w:t>
      </w:r>
      <w:r>
        <w:t xml:space="preserve"> </w:t>
      </w:r>
      <w:r>
        <w:rPr>
          <w:iCs/>
          <w:i/>
        </w:rPr>
        <w:t xml:space="preserve">well-posedness check</w:t>
      </w:r>
      <w:r>
        <w:t xml:space="preserve"> </w:t>
      </w:r>
      <w:r>
        <w:t xml:space="preserve">that precedes Γ, and as the discrete side of soundness. They are not admissible as headline coherence</w:t>
      </w:r>
      <w:r>
        <w:t xml:space="preserve"> </w:t>
      </w:r>
      <w:r>
        <w:rPr>
          <w:bCs/>
          <w:b/>
        </w:rPr>
        <w:t xml:space="preserve">[D]</w:t>
      </w:r>
      <w:r>
        <w:t xml:space="preserve">.</w:t>
      </w:r>
    </w:p>
    <w:bookmarkEnd w:id="103"/>
    <w:bookmarkStart w:id="104" w:name="the-repair-is-a-posterior-mean"/>
    <w:p>
      <w:pPr>
        <w:pStyle w:val="Heading3"/>
      </w:pPr>
      <w:r>
        <w:t xml:space="preserve">5.8 The repair is a posterior mean</w:t>
      </w:r>
    </w:p>
    <w:p>
      <w:pPr>
        <w:pStyle w:val="FirstParagraph"/>
      </w:pPr>
      <w:r>
        <w:t xml:space="preserve">The resolvent of Definition 5.1 has an exact probabilistic reading. That reading connects Γ to Gaussian Markov random fields and to the denoisers of diffusion models (§15.6)</w:t>
      </w:r>
      <w:r>
        <w:t xml:space="preserve"> </w:t>
      </w:r>
      <w:r>
        <w:rPr>
          <w:bCs/>
          <w:b/>
        </w:rPr>
        <w:t xml:space="preserve">[E]</w:t>
      </w:r>
      <w:r>
        <w:t xml:space="preserve">.</w:t>
      </w:r>
    </w:p>
    <w:p>
      <w:pPr>
        <w:pStyle w:val="BodyText"/>
      </w:pPr>
      <w:r>
        <w:rPr>
          <w:bCs/>
          <w:b/>
        </w:rPr>
        <w:t xml:space="preserve">Proposition 5.12 (Bayesian and score form).</w:t>
      </w:r>
      <w:r>
        <w:t xml:space="preserve"> </w:t>
      </w:r>
      <w:r>
        <w:t xml:space="preserve">Give the signal</w:t>
      </w:r>
      <w:r>
        <w:t xml:space="preserve"> </w:t>
      </w:r>
      <m:oMath>
        <m:r>
          <m:t>y</m:t>
        </m:r>
        <m:r>
          <m:rPr>
            <m:sty m:val="p"/>
          </m:rPr>
          <m:t>∈</m:t>
        </m:r>
        <m:sSup>
          <m:e>
            <m:r>
              <m:t>C</m:t>
            </m:r>
          </m:e>
          <m:sup>
            <m:r>
              <m:t>0</m:t>
            </m:r>
          </m:sup>
        </m:sSup>
      </m:oMath>
      <w:r>
        <w:t xml:space="preserve"> </w:t>
      </w:r>
      <w:r>
        <w:t xml:space="preserve">the intrinsic Gaussian Markov random field prior with precision</w:t>
      </w:r>
      <w:r>
        <w:t xml:space="preserve"> </w:t>
      </w:r>
      <m:oMath>
        <m:r>
          <m:t>τ</m:t>
        </m:r>
        <m:sSub>
          <m:e>
            <m:r>
              <m:t>L</m:t>
            </m:r>
          </m:e>
          <m:sub>
            <m:r>
              <m:rPr>
                <m:sty m:val="p"/>
                <m:scr m:val="script"/>
              </m:rPr>
              <m:t>F</m:t>
            </m:r>
          </m:sub>
        </m:sSub>
      </m:oMath>
      <w:r>
        <w:t xml:space="preserve">:</w:t>
      </w:r>
    </w:p>
    <w:p>
      <w:pPr>
        <w:pStyle w:val="BodyText"/>
      </w:pPr>
      <m:oMathPara>
        <m:oMathParaPr>
          <m:jc m:val="center"/>
        </m:oMathParaPr>
        <m:oMath>
          <m:r>
            <m:t>p</m:t>
          </m:r>
          <m:d>
            <m:dPr>
              <m:begChr m:val="("/>
              <m:endChr m:val=")"/>
              <m:sepChr m:val=""/>
              <m:grow/>
            </m:dPr>
            <m:e>
              <m:r>
                <m:t>y</m:t>
              </m:r>
            </m:e>
          </m:d>
          <m:r>
            <m:rPr>
              <m:sty m:val="p"/>
            </m:rPr>
            <m:t>∝</m:t>
          </m:r>
          <m:r>
            <m:rPr>
              <m:sty m:val="p"/>
            </m:rPr>
            <m:t>exp</m:t>
          </m:r>
          <m:r>
            <m:t>​</m:t>
          </m:r>
          <m:d>
            <m:dPr>
              <m:begChr m:val="("/>
              <m:endChr m:val=")"/>
              <m:sepChr m:val=""/>
              <m:grow/>
            </m:dPr>
            <m:e>
              <m:r>
                <m:rPr>
                  <m:sty m:val="p"/>
                </m:rPr>
                <m:t>−</m:t>
              </m:r>
              <m:f>
                <m:fPr>
                  <m:type m:val="lin"/>
                </m:fPr>
                <m:num>
                  <m:r>
                    <m:t>τ</m:t>
                  </m:r>
                </m:num>
                <m:den>
                  <m:r>
                    <m:t>2</m:t>
                  </m:r>
                </m:den>
              </m:f>
              <m:r>
                <m:rPr>
                  <m:sty m:val="p"/>
                </m:rPr>
                <m:t>⟨</m:t>
              </m:r>
              <m:r>
                <m:t>y</m:t>
              </m:r>
              <m:r>
                <m:rPr>
                  <m:sty m:val="p"/>
                </m:rPr>
                <m:t>,</m:t>
              </m:r>
              <m:r>
                <m:t>L</m:t>
              </m:r>
              <m:r>
                <m:t>y</m:t>
              </m:r>
              <m:r>
                <m:rPr>
                  <m:sty m:val="p"/>
                </m:rPr>
                <m:t>⟩</m:t>
              </m:r>
            </m:e>
          </m:d>
          <m:r>
            <m:rPr>
              <m:sty m:val="p"/>
            </m:rPr>
            <m:t>,</m:t>
          </m:r>
        </m:oMath>
      </m:oMathPara>
    </w:p>
    <w:p>
      <w:pPr>
        <w:pStyle w:val="FirstParagraph"/>
      </w:pPr>
      <w:r>
        <w:t xml:space="preserve">flat on</w:t>
      </w:r>
      <w:r>
        <w:t xml:space="preserve"> </w:t>
      </w:r>
      <m:oMath>
        <m:sSup>
          <m:e>
            <m:r>
              <m:t>H</m:t>
            </m:r>
          </m:e>
          <m:sup>
            <m:r>
              <m:t>0</m:t>
            </m:r>
          </m:sup>
        </m:sSup>
      </m:oMath>
      <w:r>
        <w:t xml:space="preserve"> </w:t>
      </w:r>
      <w:r>
        <w:t xml:space="preserve">(Rue &amp; Held 2005). Observe</w:t>
      </w:r>
      <w:r>
        <w:t xml:space="preserve"> </w:t>
      </w:r>
      <m:oMath>
        <m:r>
          <m:t>x</m:t>
        </m:r>
        <m:r>
          <m:rPr>
            <m:sty m:val="p"/>
          </m:rPr>
          <m:t>=</m:t>
        </m:r>
        <m:r>
          <m:t>y</m:t>
        </m:r>
        <m:r>
          <m:rPr>
            <m:sty m:val="p"/>
          </m:rPr>
          <m:t>+</m:t>
        </m:r>
        <m:r>
          <m:t>ξ</m:t>
        </m:r>
      </m:oMath>
      <w:r>
        <w:t xml:space="preserve"> </w:t>
      </w:r>
      <w:r>
        <w:t xml:space="preserve">with</w:t>
      </w:r>
      <w:r>
        <w:t xml:space="preserve"> </w:t>
      </w:r>
      <m:oMath>
        <m:r>
          <m:t>ξ</m:t>
        </m:r>
        <m:r>
          <m:rPr>
            <m:sty m:val="p"/>
          </m:rPr>
          <m:t>∼</m:t>
        </m:r>
        <m:r>
          <m:rPr>
            <m:sty m:val="p"/>
            <m:scr m:val="script"/>
          </m:rPr>
          <m:t>N</m:t>
        </m:r>
        <m:d>
          <m:dPr>
            <m:begChr m:val="("/>
            <m:endChr m:val=")"/>
            <m:sepChr m:val=""/>
            <m:grow/>
          </m:dPr>
          <m:e>
            <m:r>
              <m:t>0</m:t>
            </m:r>
            <m:r>
              <m:rPr>
                <m:sty m:val="p"/>
              </m:rPr>
              <m:t>,</m:t>
            </m:r>
            <m:r>
              <m:t>I</m:t>
            </m:r>
          </m:e>
        </m:d>
      </m:oMath>
      <w:r>
        <w:t xml:space="preserve">. Then:</w:t>
      </w:r>
    </w:p>
    <w:p>
      <w:pPr>
        <w:numPr>
          <w:ilvl w:val="0"/>
          <w:numId w:val="1047"/>
        </w:numPr>
      </w:pPr>
      <m:oMath>
        <m:r>
          <m:rPr>
            <m:sty m:val="p"/>
            <m:scr m:val="double-struck"/>
          </m:rPr>
          <m:t>E</m:t>
        </m:r>
        <m:d>
          <m:dPr>
            <m:begChr m:val="["/>
            <m:endChr m:val="]"/>
            <m:sepChr m:val=""/>
            <m:grow/>
          </m:dPr>
          <m:e>
            <m:r>
              <m:t>y</m:t>
            </m:r>
            <m:r>
              <m:rPr>
                <m:sty m:val="p"/>
              </m:rPr>
              <m:t>∣</m:t>
            </m:r>
            <m:r>
              <m:t>x</m:t>
            </m:r>
          </m:e>
        </m:d>
        <m:r>
          <m:rPr>
            <m:sty m:val="p"/>
          </m:rPr>
          <m:t>=</m:t>
        </m:r>
        <m:sSup>
          <m:e>
            <m:d>
              <m:dPr>
                <m:begChr m:val="("/>
                <m:endChr m:val=")"/>
                <m:sepChr m:val=""/>
                <m:grow/>
              </m:dPr>
              <m:e>
                <m:r>
                  <m:t>I</m:t>
                </m:r>
                <m:r>
                  <m:rPr>
                    <m:sty m:val="p"/>
                  </m:rPr>
                  <m:t>+</m:t>
                </m:r>
                <m:r>
                  <m:t>τ</m:t>
                </m:r>
                <m:r>
                  <m:t>L</m:t>
                </m:r>
              </m:e>
            </m:d>
          </m:e>
          <m:sup>
            <m:r>
              <m:rPr>
                <m:sty m:val="p"/>
              </m:rPr>
              <m:t>−</m:t>
            </m:r>
            <m:r>
              <m:t>1</m:t>
            </m:r>
          </m:sup>
        </m:sSup>
        <m:r>
          <m:t>x</m:t>
        </m:r>
      </m:oMath>
      <w:r>
        <w:t xml:space="preserve">, the repair</w:t>
      </w:r>
      <w:r>
        <w:t xml:space="preserve"> </w:t>
      </w:r>
      <m:oMath>
        <m:sSup>
          <m:e>
            <m:r>
              <m:t>y</m:t>
            </m:r>
          </m:e>
          <m:sup>
            <m:r>
              <m:rPr>
                <m:sty m:val="p"/>
              </m:rPr>
              <m:t>*</m:t>
            </m:r>
          </m:sup>
        </m:sSup>
      </m:oMath>
      <w:r>
        <w:t xml:space="preserve"> </w:t>
      </w:r>
      <w:r>
        <w:t xml:space="preserve">of Proposition 5.2. Hence</w:t>
      </w:r>
    </w:p>
    <w:p>
      <w:pPr>
        <w:pStyle w:val="BodyText"/>
      </w:pPr>
      <m:oMathPara>
        <m:oMathParaPr>
          <m:jc m:val="center"/>
        </m:oMathParaPr>
        <m:oMath>
          <m:sSub>
            <m:e>
              <m:r>
                <m:t>Γ</m:t>
              </m:r>
            </m:e>
            <m:sub>
              <m:r>
                <m:t>τ</m:t>
              </m:r>
            </m:sub>
          </m:sSub>
          <m:d>
            <m:dPr>
              <m:begChr m:val="("/>
              <m:endChr m:val=")"/>
              <m:sepChr m:val=""/>
              <m:grow/>
            </m:dPr>
            <m:e>
              <m:r>
                <m:t>x</m:t>
              </m:r>
            </m:e>
          </m:d>
          <m:r>
            <m:rPr>
              <m:sty m:val="p"/>
            </m:rPr>
            <m:t>=</m:t>
          </m:r>
          <m:f>
            <m:fPr>
              <m:type m:val="bar"/>
            </m:fPr>
            <m:num>
              <m:r>
                <m:rPr>
                  <m:sty m:val="p"/>
                </m:rPr>
                <m:t>⟨</m:t>
              </m:r>
              <m:r>
                <m:t>x</m:t>
              </m:r>
              <m:r>
                <m:rPr>
                  <m:sty m:val="p"/>
                </m:rPr>
                <m:t>,</m:t>
              </m:r>
              <m:r>
                <m:t> </m:t>
              </m:r>
              <m:r>
                <m:rPr>
                  <m:sty m:val="p"/>
                  <m:scr m:val="double-struck"/>
                </m:rPr>
                <m:t>E</m:t>
              </m:r>
              <m:d>
                <m:dPr>
                  <m:begChr m:val="["/>
                  <m:endChr m:val="]"/>
                  <m:sepChr m:val=""/>
                  <m:grow/>
                </m:dPr>
                <m:e>
                  <m:r>
                    <m:t>y</m:t>
                  </m:r>
                  <m:r>
                    <m:rPr>
                      <m:sty m:val="p"/>
                    </m:rPr>
                    <m:t>∣</m:t>
                  </m:r>
                  <m:r>
                    <m:t>x</m:t>
                  </m:r>
                </m:e>
              </m:d>
              <m:r>
                <m:rPr>
                  <m:sty m:val="p"/>
                </m:rPr>
                <m:t>⟩</m:t>
              </m:r>
            </m:num>
            <m:den>
              <m:r>
                <m:rPr>
                  <m:sty m:val="p"/>
                </m:rPr>
                <m:t>∥</m:t>
              </m:r>
              <m:r>
                <m:t>x</m:t>
              </m:r>
              <m:sSup>
                <m:e>
                  <m:r>
                    <m:rPr>
                      <m:sty m:val="p"/>
                    </m:rPr>
                    <m:t>∥</m:t>
                  </m:r>
                </m:e>
                <m:sup>
                  <m:r>
                    <m:t>2</m:t>
                  </m:r>
                </m:sup>
              </m:sSup>
            </m:den>
          </m:f>
          <m:r>
            <m:rPr>
              <m:sty m:val="p"/>
            </m:rPr>
            <m:t>,</m:t>
          </m:r>
        </m:oMath>
      </m:oMathPara>
    </w:p>
    <w:p>
      <w:pPr>
        <w:numPr>
          <w:ilvl w:val="0"/>
          <w:numId w:val="1000"/>
        </w:numPr>
      </w:pPr>
      <w:r>
        <w:t xml:space="preserve">and the repair cost</w:t>
      </w:r>
      <w:r>
        <w:t xml:space="preserve"> </w:t>
      </w:r>
      <m:oMath>
        <m:sSub>
          <m:e>
            <m:r>
              <m:rPr>
                <m:sty m:val="p"/>
                <m:scr m:val="script"/>
              </m:rPr>
              <m:t>C</m:t>
            </m:r>
          </m:e>
          <m:sub>
            <m:r>
              <m:t>τ</m:t>
            </m:r>
          </m:sub>
        </m:sSub>
        <m:d>
          <m:dPr>
            <m:begChr m:val="("/>
            <m:endChr m:val=")"/>
            <m:sepChr m:val=""/>
            <m:grow/>
          </m:dPr>
          <m:e>
            <m:r>
              <m:t>x</m:t>
            </m:r>
          </m:e>
        </m:d>
      </m:oMath>
      <w:r>
        <w:t xml:space="preserve"> </w:t>
      </w:r>
      <w:r>
        <w:t xml:space="preserve">is twice the minimum of the negative log-posterior, up to an additive constant.</w:t>
      </w:r>
    </w:p>
    <w:p>
      <w:pPr>
        <w:numPr>
          <w:ilvl w:val="0"/>
          <w:numId w:val="1047"/>
        </w:numPr>
      </w:pPr>
      <w:r>
        <w:t xml:space="preserve">Tweedie’s formula holds in the form</w:t>
      </w:r>
      <w:r>
        <w:t xml:space="preserve"> </w:t>
      </w:r>
      <m:oMath>
        <m:r>
          <m:rPr>
            <m:sty m:val="p"/>
            <m:scr m:val="double-struck"/>
          </m:rPr>
          <m:t>E</m:t>
        </m:r>
        <m:d>
          <m:dPr>
            <m:begChr m:val="["/>
            <m:endChr m:val="]"/>
            <m:sepChr m:val=""/>
            <m:grow/>
          </m:dPr>
          <m:e>
            <m:r>
              <m:t>y</m:t>
            </m:r>
            <m:r>
              <m:rPr>
                <m:sty m:val="p"/>
              </m:rPr>
              <m:t>∣</m:t>
            </m:r>
            <m:r>
              <m:t>x</m:t>
            </m:r>
          </m:e>
        </m:d>
        <m:r>
          <m:rPr>
            <m:sty m:val="p"/>
          </m:rPr>
          <m:t>=</m:t>
        </m:r>
        <m:r>
          <m:t>x</m:t>
        </m:r>
        <m:r>
          <m:rPr>
            <m:sty m:val="p"/>
          </m:rPr>
          <m:t>+</m:t>
        </m:r>
        <m:sSub>
          <m:e>
            <m:r>
              <m:rPr>
                <m:sty m:val="p"/>
              </m:rPr>
              <m:t>∇</m:t>
            </m:r>
          </m:e>
          <m:sub>
            <m:r>
              <m:t>x</m:t>
            </m:r>
          </m:sub>
        </m:sSub>
        <m:r>
          <m:rPr>
            <m:sty m:val="p"/>
          </m:rPr>
          <m:t>log</m:t>
        </m:r>
        <m:r>
          <m:t>p</m:t>
        </m:r>
        <m:d>
          <m:dPr>
            <m:begChr m:val="("/>
            <m:endChr m:val=")"/>
            <m:sepChr m:val=""/>
            <m:grow/>
          </m:dPr>
          <m:e>
            <m:r>
              <m:t>x</m:t>
            </m:r>
          </m:e>
        </m:d>
      </m:oMath>
      <w:r>
        <w:t xml:space="preserve">, with</w:t>
      </w:r>
      <w:r>
        <w:t xml:space="preserve"> </w:t>
      </w:r>
      <m:oMath>
        <m:r>
          <m:t>p</m:t>
        </m:r>
      </m:oMath>
      <w:r>
        <w:t xml:space="preserve"> </w:t>
      </w:r>
      <w:r>
        <w:t xml:space="preserve">the marginal density of the observation on the non-global modes (Efron 2011).</w:t>
      </w:r>
    </w:p>
    <w:p>
      <w:pPr>
        <w:numPr>
          <w:ilvl w:val="0"/>
          <w:numId w:val="1047"/>
        </w:numPr>
      </w:pPr>
      <w:r>
        <w:t xml:space="preserve">The disagreement energy is a log-density:</w:t>
      </w:r>
      <w:r>
        <w:t xml:space="preserve"> </w:t>
      </w:r>
      <m:oMath>
        <m:r>
          <m:t>E</m:t>
        </m:r>
        <m:d>
          <m:dPr>
            <m:begChr m:val="("/>
            <m:endChr m:val=")"/>
            <m:sepChr m:val=""/>
            <m:grow/>
          </m:dPr>
          <m:e>
            <m:r>
              <m:t>x</m:t>
            </m:r>
          </m:e>
        </m:d>
        <m:r>
          <m:rPr>
            <m:sty m:val="p"/>
          </m:rPr>
          <m:t>=</m:t>
        </m:r>
        <m:r>
          <m:rPr>
            <m:sty m:val="p"/>
          </m:rPr>
          <m:t>−</m:t>
        </m:r>
        <m:f>
          <m:fPr>
            <m:type m:val="lin"/>
          </m:fPr>
          <m:num>
            <m:r>
              <m:t>2</m:t>
            </m:r>
          </m:num>
          <m:den>
            <m:r>
              <m:t>τ</m:t>
            </m:r>
          </m:den>
        </m:f>
        <m:r>
          <m:rPr>
            <m:sty m:val="p"/>
          </m:rPr>
          <m:t>log</m:t>
        </m:r>
        <m:r>
          <m:t>p</m:t>
        </m:r>
        <m:d>
          <m:dPr>
            <m:begChr m:val="("/>
            <m:endChr m:val=")"/>
            <m:sepChr m:val=""/>
            <m:grow/>
          </m:dPr>
          <m:e>
            <m:r>
              <m:t>x</m:t>
            </m:r>
          </m:e>
        </m:d>
        <m:r>
          <m:rPr>
            <m:sty m:val="p"/>
          </m:rPr>
          <m:t>+</m:t>
        </m:r>
        <m:r>
          <m:rPr>
            <m:nor/>
            <m:sty m:val="p"/>
          </m:rPr>
          <m:t>const</m:t>
        </m:r>
      </m:oMath>
      <w:r>
        <w:t xml:space="preserve"> </w:t>
      </w:r>
      <w:r>
        <w:t xml:space="preserve">under the prior.</w:t>
      </w:r>
    </w:p>
    <w:p>
      <w:pPr>
        <w:pStyle w:val="FirstParagraph"/>
      </w:pPr>
      <w:r>
        <w:rPr>
          <w:iCs/>
          <w:i/>
        </w:rPr>
        <w:t xml:space="preserve">Proof.</w:t>
      </w:r>
    </w:p>
    <w:p>
      <w:pPr>
        <w:numPr>
          <w:ilvl w:val="0"/>
          <w:numId w:val="1048"/>
        </w:numPr>
      </w:pPr>
      <w:r>
        <w:t xml:space="preserve">The posterior precision is</w:t>
      </w:r>
      <w:r>
        <w:t xml:space="preserve"> </w:t>
      </w:r>
      <m:oMath>
        <m:r>
          <m:t>I</m:t>
        </m:r>
        <m:r>
          <m:rPr>
            <m:sty m:val="p"/>
          </m:rPr>
          <m:t>+</m:t>
        </m:r>
        <m:r>
          <m:t>τ</m:t>
        </m:r>
        <m:r>
          <m:t>L</m:t>
        </m:r>
      </m:oMath>
      <w:r>
        <w:t xml:space="preserve"> </w:t>
      </w:r>
      <w:r>
        <w:t xml:space="preserve">and the posterior mean is</w:t>
      </w:r>
      <w:r>
        <w:t xml:space="preserve"> </w:t>
      </w:r>
      <m:oMath>
        <m:sSup>
          <m:e>
            <m:d>
              <m:dPr>
                <m:begChr m:val="("/>
                <m:endChr m:val=")"/>
                <m:sepChr m:val=""/>
                <m:grow/>
              </m:dPr>
              <m:e>
                <m:r>
                  <m:t>I</m:t>
                </m:r>
                <m:r>
                  <m:rPr>
                    <m:sty m:val="p"/>
                  </m:rPr>
                  <m:t>+</m:t>
                </m:r>
                <m:r>
                  <m:t>τ</m:t>
                </m:r>
                <m:r>
                  <m:t>L</m:t>
                </m:r>
              </m:e>
            </m:d>
          </m:e>
          <m:sup>
            <m:r>
              <m:rPr>
                <m:sty m:val="p"/>
              </m:rPr>
              <m:t>−</m:t>
            </m:r>
            <m:r>
              <m:t>1</m:t>
            </m:r>
          </m:sup>
        </m:sSup>
        <m:r>
          <m:t>x</m:t>
        </m:r>
      </m:oMath>
      <w:r>
        <w:t xml:space="preserve">. On</w:t>
      </w:r>
      <w:r>
        <w:t xml:space="preserve"> </w:t>
      </w:r>
      <m:oMath>
        <m:sSup>
          <m:e>
            <m:r>
              <m:t>H</m:t>
            </m:r>
          </m:e>
          <m:sup>
            <m:r>
              <m:t>0</m:t>
            </m:r>
          </m:sup>
        </m:sSup>
      </m:oMath>
      <w:r>
        <w:t xml:space="preserve"> </w:t>
      </w:r>
      <w:r>
        <w:t xml:space="preserve">the prior precision is zero, so the mean equals the data there.</w:t>
      </w:r>
    </w:p>
    <w:p>
      <w:pPr>
        <w:numPr>
          <w:ilvl w:val="0"/>
          <w:numId w:val="1048"/>
        </w:numPr>
      </w:pPr>
      <w:r>
        <w:t xml:space="preserve">In each eigenmode with</w:t>
      </w:r>
      <w:r>
        <w:t xml:space="preserve"> </w:t>
      </w:r>
      <m:oMath>
        <m:sSub>
          <m:e>
            <m:r>
              <m:t>λ</m:t>
            </m:r>
          </m:e>
          <m:sub>
            <m:r>
              <m:t>k</m:t>
            </m:r>
          </m:sub>
        </m:sSub>
        <m:r>
          <m:rPr>
            <m:sty m:val="p"/>
          </m:rPr>
          <m:t>&gt;</m:t>
        </m:r>
        <m:r>
          <m:t>0</m:t>
        </m:r>
      </m:oMath>
      <w:r>
        <w:t xml:space="preserve">, the marginal variance is</w:t>
      </w:r>
      <w:r>
        <w:t xml:space="preserve"> </w:t>
      </w:r>
      <m:oMath>
        <m:r>
          <m:t>1</m:t>
        </m:r>
        <m:r>
          <m:rPr>
            <m:sty m:val="p"/>
          </m:rPr>
          <m:t>+</m:t>
        </m:r>
        <m:sSup>
          <m:e>
            <m:d>
              <m:dPr>
                <m:begChr m:val="("/>
                <m:endChr m:val=")"/>
                <m:sepChr m:val=""/>
                <m:grow/>
              </m:dPr>
              <m:e>
                <m:r>
                  <m:t>τ</m:t>
                </m:r>
                <m:sSub>
                  <m:e>
                    <m:r>
                      <m:t>λ</m:t>
                    </m:r>
                  </m:e>
                  <m:sub>
                    <m:r>
                      <m:t>k</m:t>
                    </m:r>
                  </m:sub>
                </m:sSub>
              </m:e>
            </m:d>
          </m:e>
          <m:sup>
            <m:r>
              <m:rPr>
                <m:sty m:val="p"/>
              </m:rPr>
              <m:t>−</m:t>
            </m:r>
            <m:r>
              <m:t>1</m:t>
            </m:r>
          </m:sup>
        </m:sSup>
      </m:oMath>
      <w:r>
        <w:t xml:space="preserve">. Then</w:t>
      </w:r>
    </w:p>
    <w:p>
      <w:pPr>
        <w:pStyle w:val="BodyText"/>
      </w:pPr>
      <m:oMathPara>
        <m:oMathParaPr>
          <m:jc m:val="center"/>
        </m:oMathParaPr>
        <m:oMath>
          <m:sSub>
            <m:e>
              <m:r>
                <m:t>x</m:t>
              </m:r>
            </m:e>
            <m:sub>
              <m:r>
                <m:t>k</m:t>
              </m:r>
            </m:sub>
          </m:sSub>
          <m:r>
            <m:rPr>
              <m:sty m:val="p"/>
            </m:rPr>
            <m:t>−</m:t>
          </m:r>
          <m:f>
            <m:fPr>
              <m:type m:val="bar"/>
            </m:fPr>
            <m:num>
              <m:sSub>
                <m:e>
                  <m:r>
                    <m:t>x</m:t>
                  </m:r>
                </m:e>
                <m:sub>
                  <m:r>
                    <m:t>k</m:t>
                  </m:r>
                </m:sub>
              </m:sSub>
            </m:num>
            <m:den>
              <m:r>
                <m:t>1</m:t>
              </m:r>
              <m:r>
                <m:rPr>
                  <m:sty m:val="p"/>
                </m:rPr>
                <m:t>+</m:t>
              </m:r>
              <m:sSup>
                <m:e>
                  <m:d>
                    <m:dPr>
                      <m:begChr m:val="("/>
                      <m:endChr m:val=")"/>
                      <m:sepChr m:val=""/>
                      <m:grow/>
                    </m:dPr>
                    <m:e>
                      <m:r>
                        <m:t>τ</m:t>
                      </m:r>
                      <m:sSub>
                        <m:e>
                          <m:r>
                            <m:t>λ</m:t>
                          </m:r>
                        </m:e>
                        <m:sub>
                          <m:r>
                            <m:t>k</m:t>
                          </m:r>
                        </m:sub>
                      </m:sSub>
                    </m:e>
                  </m:d>
                </m:e>
                <m:sup>
                  <m:r>
                    <m:rPr>
                      <m:sty m:val="p"/>
                    </m:rPr>
                    <m:t>−</m:t>
                  </m:r>
                  <m:r>
                    <m:t>1</m:t>
                  </m:r>
                </m:sup>
              </m:sSup>
            </m:den>
          </m:f>
          <m:r>
            <m:rPr>
              <m:sty m:val="p"/>
            </m:rPr>
            <m:t>=</m:t>
          </m:r>
          <m:f>
            <m:fPr>
              <m:type m:val="bar"/>
            </m:fPr>
            <m:num>
              <m:sSub>
                <m:e>
                  <m:r>
                    <m:t>x</m:t>
                  </m:r>
                </m:e>
                <m:sub>
                  <m:r>
                    <m:t>k</m:t>
                  </m:r>
                </m:sub>
              </m:sSub>
            </m:num>
            <m:den>
              <m:r>
                <m:t>1</m:t>
              </m:r>
              <m:r>
                <m:rPr>
                  <m:sty m:val="p"/>
                </m:rPr>
                <m:t>+</m:t>
              </m:r>
              <m:r>
                <m:t>τ</m:t>
              </m:r>
              <m:sSub>
                <m:e>
                  <m:r>
                    <m:t>λ</m:t>
                  </m:r>
                </m:e>
                <m:sub>
                  <m:r>
                    <m:t>k</m:t>
                  </m:r>
                </m:sub>
              </m:sSub>
            </m:den>
          </m:f>
          <m:r>
            <m:rPr>
              <m:sty m:val="p"/>
            </m:rPr>
            <m:t>,</m:t>
          </m:r>
        </m:oMath>
      </m:oMathPara>
    </w:p>
    <w:p>
      <w:pPr>
        <w:numPr>
          <w:ilvl w:val="0"/>
          <w:numId w:val="1000"/>
        </w:numPr>
      </w:pPr>
      <w:r>
        <w:t xml:space="preserve">which is the resolvent.</w:t>
      </w:r>
    </w:p>
    <w:p>
      <w:pPr>
        <w:numPr>
          <w:ilvl w:val="0"/>
          <w:numId w:val="1048"/>
        </w:numPr>
      </w:pPr>
      <w:r>
        <w:t xml:space="preserve">Take the logarithm of the prior. ∎</w:t>
      </w:r>
    </w:p>
    <w:p>
      <w:pPr>
        <w:pStyle w:val="FirstParagraph"/>
      </w:pPr>
      <w:r>
        <w:t xml:space="preserve">The script confirms (i)–(ii) to</w:t>
      </w:r>
      <w:r>
        <w:t xml:space="preserve"> </w:t>
      </w:r>
      <m:oMath>
        <m:r>
          <m:t>3</m:t>
        </m:r>
        <m:r>
          <m:rPr>
            <m:sty m:val="p"/>
          </m:rPr>
          <m:t>×</m:t>
        </m:r>
        <m:sSup>
          <m:e>
            <m:r>
              <m:t>10</m:t>
            </m:r>
          </m:e>
          <m:sup>
            <m:r>
              <m:rPr>
                <m:sty m:val="p"/>
              </m:rPr>
              <m:t>−</m:t>
            </m:r>
            <m:r>
              <m:t>16</m:t>
            </m:r>
          </m:sup>
        </m:sSup>
      </m:oMath>
      <w:r>
        <w:t xml:space="preserve"> </w:t>
      </w:r>
      <w:r>
        <w:rPr>
          <w:bCs/>
          <w:b/>
        </w:rPr>
        <w:t xml:space="preserve">[E]</w:t>
      </w:r>
      <w:r>
        <w:t xml:space="preserve">.</w:t>
      </w:r>
    </w:p>
    <w:p>
      <w:pPr>
        <w:pStyle w:val="BodyText"/>
      </w:pPr>
      <w:r>
        <w:t xml:space="preserve">Three consequences connect this to the rest of the monograph:</w:t>
      </w:r>
    </w:p>
    <w:p>
      <w:pPr>
        <w:numPr>
          <w:ilvl w:val="0"/>
          <w:numId w:val="1049"/>
        </w:numPr>
        <w:pStyle w:val="Compact"/>
      </w:pPr>
      <w:r>
        <w:rPr>
          <w:bCs/>
          <w:b/>
        </w:rPr>
        <w:t xml:space="preserve">Γ is a model-based quantity.</w:t>
      </w:r>
      <w:r>
        <w:t xml:space="preserve"> </w:t>
      </w:r>
      <w:r>
        <w:t xml:space="preserve">It measures how much of the data survives the best estimate under the prior that disagreement is improbable. τ is the prior’s precision, which is why Axiom A2 fixes it.</w:t>
      </w:r>
    </w:p>
    <w:p>
      <w:pPr>
        <w:numPr>
          <w:ilvl w:val="0"/>
          <w:numId w:val="1049"/>
        </w:numPr>
        <w:pStyle w:val="Compact"/>
      </w:pPr>
      <w:r>
        <w:rPr>
          <w:bCs/>
          <w:b/>
        </w:rPr>
        <w:t xml:space="preserve">The noise correction of Proposition 5.10 and the noise floor of Proposition 18.1 are Gaussian-model statements of the same kind,</w:t>
      </w:r>
      <w:r>
        <w:t xml:space="preserve"> </w:t>
      </w:r>
      <w:r>
        <w:t xml:space="preserve">and they apply under the same assumptions.</w:t>
      </w:r>
    </w:p>
    <w:p>
      <w:pPr>
        <w:numPr>
          <w:ilvl w:val="0"/>
          <w:numId w:val="1049"/>
        </w:numPr>
        <w:pStyle w:val="Compact"/>
      </w:pPr>
      <w:r>
        <w:rPr>
          <w:bCs/>
          <w:b/>
        </w:rPr>
        <w:t xml:space="preserve">The repair step and the denoising step of a score-based generative model are one operation</w:t>
      </w:r>
      <w:r>
        <w:t xml:space="preserve"> </w:t>
      </w:r>
      <w:r>
        <w:t xml:space="preserve">when the prior is sheaf-structured (§15.6).</w:t>
      </w:r>
    </w:p>
    <w:p>
      <w:pPr>
        <w:pStyle w:val="FirstParagraph"/>
      </w:pPr>
      <w:r>
        <w:rPr>
          <w:bCs/>
          <w:b/>
        </w:rPr>
        <w:t xml:space="preserve">[E/D]</w:t>
      </w:r>
    </w:p>
    <w:p>
      <w:r>
        <w:pict>
          <v:rect style="width:0;height:1.5pt" o:hralign="center" o:hrstd="t" o:hr="t"/>
        </w:pict>
      </w:r>
    </w:p>
    <w:bookmarkEnd w:id="104"/>
    <w:bookmarkEnd w:id="105"/>
    <w:bookmarkStart w:id="114" w:name="narrative-self-reference-ψ-and-grounding"/>
    <w:p>
      <w:pPr>
        <w:pStyle w:val="Heading2"/>
      </w:pPr>
      <w:r>
        <w:t xml:space="preserve">6 Narrative Self-Reference Ψ and Grounding</w:t>
      </w:r>
    </w:p>
    <w:bookmarkStart w:id="107" w:name="definition-1"/>
    <w:p>
      <w:pPr>
        <w:pStyle w:val="Heading3"/>
      </w:pPr>
      <w:r>
        <w:t xml:space="preserve">6.1 Definition</w:t>
      </w:r>
    </w:p>
    <w:p>
      <w:pPr>
        <w:pStyle w:val="FirstParagraph"/>
      </w:pPr>
      <w:r>
        <w:t xml:space="preserve">The approved KO defines Ψ as</w:t>
      </w:r>
      <w:r>
        <w:t xml:space="preserve"> </w:t>
      </w:r>
      <w:r>
        <w:t xml:space="preserve">“</w:t>
      </w:r>
      <w:r>
        <w:t xml:space="preserve">the ratio of narrative self-reference to reality-contact</w:t>
      </w:r>
      <w:r>
        <w:t xml:space="preserve">”</w:t>
      </w:r>
      <w:r>
        <w:t xml:space="preserve"> </w:t>
      </w:r>
      <w:r>
        <w:t xml:space="preserve">(</w:t>
      </w:r>
      <w:hyperlink r:id="rId87">
        <w:r>
          <w:rPr>
            <w:rStyle w:val="Hyperlink"/>
          </w:rPr>
          <w:t xml:space="preserve">The Kaiju Manifesto</w:t>
        </w:r>
      </w:hyperlink>
      <w:r>
        <w:t xml:space="preserve">,</w:t>
      </w:r>
      <w:r>
        <w:t xml:space="preserve"> </w:t>
      </w:r>
      <w:hyperlink r:id="rId87">
        <w:r>
          <w:rPr>
            <w:rStyle w:val="Hyperlink"/>
          </w:rPr>
          <w:t xml:space="preserve">DRK-105</w:t>
        </w:r>
      </w:hyperlink>
      <w:r>
        <w:t xml:space="preserve">). Its</w:t>
      </w:r>
      <w:r>
        <w:t xml:space="preserve"> </w:t>
      </w:r>
      <w:r>
        <w:t xml:space="preserve">“</w:t>
      </w:r>
      <w:r>
        <w:t xml:space="preserve">psychosis metric</w:t>
      </w:r>
      <w:r>
        <w:t xml:space="preserve">”</w:t>
      </w:r>
      <w:r>
        <w:t xml:space="preserve"> </w:t>
      </w:r>
      <w:r>
        <w:t xml:space="preserve">label is retired; the measure is structural, not clinical</w:t>
      </w:r>
      <w:r>
        <w:t xml:space="preserve"> </w:t>
      </w:r>
      <w:r>
        <w:rPr>
          <w:bCs/>
          <w:b/>
        </w:rPr>
        <w:t xml:space="preserve">[D]</w:t>
      </w:r>
      <w:r>
        <w:t xml:space="preserve">.</w:t>
      </w:r>
    </w:p>
    <w:p>
      <w:pPr>
        <w:pStyle w:val="BodyText"/>
      </w:pPr>
      <w:r>
        <w:t xml:space="preserve">The operational form follows v4.4.</w:t>
      </w:r>
    </w:p>
    <w:p>
      <w:pPr>
        <w:numPr>
          <w:ilvl w:val="0"/>
          <w:numId w:val="1050"/>
        </w:numPr>
        <w:pStyle w:val="Compact"/>
      </w:pPr>
      <m:oMath>
        <m:sSub>
          <m:e>
            <m:r>
              <m:t>N</m:t>
            </m:r>
          </m:e>
          <m:sub>
            <m:r>
              <m:t>S</m:t>
            </m:r>
          </m:sub>
        </m:sSub>
      </m:oMath>
      <w:r>
        <w:t xml:space="preserve"> </w:t>
      </w:r>
      <w:r>
        <w:t xml:space="preserve">is the finite set of</w:t>
      </w:r>
      <w:r>
        <w:t xml:space="preserve"> </w:t>
      </w:r>
      <w:r>
        <w:rPr>
          <w:bCs/>
          <w:b/>
        </w:rPr>
        <w:t xml:space="preserve">claims</w:t>
      </w:r>
      <w:r>
        <w:t xml:space="preserve"> </w:t>
      </w:r>
      <w:r>
        <w:t xml:space="preserve">a system asserts in a declared corpus. A claim is an element of</w:t>
      </w:r>
      <w:r>
        <w:t xml:space="preserve"> </w:t>
      </w:r>
      <m:oMath>
        <m:sSub>
          <m:e>
            <m:r>
              <m:t>N</m:t>
            </m:r>
          </m:e>
          <m:sub>
            <m:r>
              <m:t>S</m:t>
            </m:r>
          </m:sub>
        </m:sSub>
      </m:oMath>
      <w:r>
        <w:t xml:space="preserve">; nothing outside</w:t>
      </w:r>
      <w:r>
        <w:t xml:space="preserve"> </w:t>
      </w:r>
      <m:oMath>
        <m:sSub>
          <m:e>
            <m:r>
              <m:t>N</m:t>
            </m:r>
          </m:e>
          <m:sub>
            <m:r>
              <m:t>S</m:t>
            </m:r>
          </m:sub>
        </m:sSub>
      </m:oMath>
      <w:r>
        <w:t xml:space="preserve"> </w:t>
      </w:r>
      <w:r>
        <w:t xml:space="preserve">is scored.</w:t>
      </w:r>
    </w:p>
    <w:p>
      <w:pPr>
        <w:numPr>
          <w:ilvl w:val="0"/>
          <w:numId w:val="1050"/>
        </w:numPr>
        <w:pStyle w:val="Compact"/>
      </w:pPr>
      <m:oMath>
        <m:sSub>
          <m:e>
            <m:r>
              <m:t>O</m:t>
            </m:r>
          </m:e>
          <m:sub>
            <m:r>
              <m:t>S</m:t>
            </m:r>
          </m:sub>
        </m:sSub>
      </m:oMath>
      <w:r>
        <w:t xml:space="preserve"> </w:t>
      </w:r>
      <w:r>
        <w:t xml:space="preserve">is a set of external observations, disjoint from</w:t>
      </w:r>
      <w:r>
        <w:t xml:space="preserve"> </w:t>
      </w:r>
      <m:oMath>
        <m:sSub>
          <m:e>
            <m:r>
              <m:t>N</m:t>
            </m:r>
          </m:e>
          <m:sub>
            <m:r>
              <m:t>S</m:t>
            </m:r>
          </m:sub>
        </m:sSub>
      </m:oMath>
      <w:r>
        <w:t xml:space="preserve">.</w:t>
      </w:r>
    </w:p>
    <w:p>
      <w:pPr>
        <w:numPr>
          <w:ilvl w:val="0"/>
          <w:numId w:val="1050"/>
        </w:numPr>
        <w:pStyle w:val="Compact"/>
      </w:pPr>
      <w:r>
        <w:t xml:space="preserve">Each claim</w:t>
      </w:r>
      <w:r>
        <w:t xml:space="preserve"> </w:t>
      </w:r>
      <m:oMath>
        <m:r>
          <m:t>c</m:t>
        </m:r>
        <m:r>
          <m:rPr>
            <m:sty m:val="p"/>
          </m:rPr>
          <m:t>∈</m:t>
        </m:r>
        <m:sSub>
          <m:e>
            <m:r>
              <m:t>N</m:t>
            </m:r>
          </m:e>
          <m:sub>
            <m:r>
              <m:t>S</m:t>
            </m:r>
          </m:sub>
        </m:sSub>
      </m:oMath>
      <w:r>
        <w:t xml:space="preserve"> </w:t>
      </w:r>
      <w:r>
        <w:t xml:space="preserve">has an evidential support</w:t>
      </w:r>
      <w:r>
        <w:t xml:space="preserve"> </w:t>
      </w:r>
      <m:oMath>
        <m:r>
          <m:rPr>
            <m:sty m:val="p"/>
          </m:rPr>
          <m:t>supp</m:t>
        </m:r>
        <m:d>
          <m:dPr>
            <m:begChr m:val="("/>
            <m:endChr m:val=")"/>
            <m:sepChr m:val=""/>
            <m:grow/>
          </m:dPr>
          <m:e>
            <m:r>
              <m:t>c</m:t>
            </m:r>
          </m:e>
        </m:d>
        <m:r>
          <m:rPr>
            <m:sty m:val="p"/>
          </m:rPr>
          <m:t>⊆</m:t>
        </m:r>
        <m:sSub>
          <m:e>
            <m:r>
              <m:t>N</m:t>
            </m:r>
          </m:e>
          <m:sub>
            <m:r>
              <m:t>S</m:t>
            </m:r>
          </m:sub>
        </m:sSub>
        <m:r>
          <m:rPr>
            <m:sty m:val="p"/>
          </m:rPr>
          <m:t>∪</m:t>
        </m:r>
        <m:sSub>
          <m:e>
            <m:r>
              <m:t>O</m:t>
            </m:r>
          </m:e>
          <m:sub>
            <m:r>
              <m:t>S</m:t>
            </m:r>
          </m:sub>
        </m:sSub>
      </m:oMath>
      <w:r>
        <w:t xml:space="preserve">, assigned by the protocol of §6.5.</w:t>
      </w:r>
    </w:p>
    <w:p>
      <w:pPr>
        <w:pStyle w:val="FirstParagraph"/>
      </w:pPr>
      <w:r>
        <w:t xml:space="preserve">Define</w:t>
      </w:r>
    </w:p>
    <w:p>
      <w:pPr>
        <w:pStyle w:val="BodyText"/>
      </w:pPr>
      <m:oMathPara>
        <m:oMathParaPr>
          <m:jc m:val="center"/>
        </m:oMathParaPr>
        <m:oMath>
          <m:sSub>
            <m:e>
              <m:r>
                <m:t>n</m:t>
              </m:r>
            </m:e>
            <m:sub>
              <m:r>
                <m:rPr>
                  <m:nor/>
                  <m:sty m:val="p"/>
                </m:rPr>
                <m:t>self</m:t>
              </m:r>
            </m:sub>
          </m:sSub>
          <m:r>
            <m:rPr>
              <m:sty m:val="p"/>
            </m:rPr>
            <m:t>=</m:t>
          </m:r>
          <m:d>
            <m:dPr>
              <m:begChr m:val="|"/>
              <m:endChr m:val="|"/>
              <m:sepChr m:val=""/>
              <m:grow/>
            </m:dPr>
            <m:e>
              <m:r>
                <m:rPr>
                  <m:sty m:val="p"/>
                </m:rPr>
                <m:t>{</m:t>
              </m:r>
              <m:r>
                <m:t>c</m:t>
              </m:r>
              <m:r>
                <m:rPr>
                  <m:sty m:val="p"/>
                </m:rPr>
                <m:t>∈</m:t>
              </m:r>
              <m:sSub>
                <m:e>
                  <m:r>
                    <m:t>N</m:t>
                  </m:r>
                </m:e>
                <m:sub>
                  <m:r>
                    <m:t>S</m:t>
                  </m:r>
                </m:sub>
              </m:sSub>
              <m:r>
                <m:rPr>
                  <m:sty m:val="p"/>
                </m:rPr>
                <m:t>:</m:t>
              </m:r>
              <m:r>
                <m:rPr>
                  <m:sty m:val="p"/>
                </m:rPr>
                <m:t>supp</m:t>
              </m:r>
              <m:d>
                <m:dPr>
                  <m:begChr m:val="("/>
                  <m:endChr m:val=")"/>
                  <m:sepChr m:val=""/>
                  <m:grow/>
                </m:dPr>
                <m:e>
                  <m:r>
                    <m:t>c</m:t>
                  </m:r>
                </m:e>
              </m:d>
              <m:r>
                <m:rPr>
                  <m:sty m:val="p"/>
                </m:rPr>
                <m:t>⊆</m:t>
              </m:r>
              <m:sSub>
                <m:e>
                  <m:r>
                    <m:t>N</m:t>
                  </m:r>
                </m:e>
                <m:sub>
                  <m:r>
                    <m:t>S</m:t>
                  </m:r>
                </m:sub>
              </m:sSub>
              <m:r>
                <m:rPr>
                  <m:sty m:val="p"/>
                </m:rPr>
                <m:t>}</m:t>
              </m:r>
            </m:e>
          </m:d>
          <m:r>
            <m:rPr>
              <m:sty m:val="p"/>
            </m:rPr>
            <m:t>,</m:t>
          </m:r>
          <m:r>
            <m:t>  </m:t>
          </m:r>
          <m:sSub>
            <m:e>
              <m:r>
                <m:t>n</m:t>
              </m:r>
            </m:e>
            <m:sub>
              <m:r>
                <m:rPr>
                  <m:nor/>
                  <m:sty m:val="p"/>
                </m:rPr>
                <m:t>contact</m:t>
              </m:r>
            </m:sub>
          </m:sSub>
          <m:r>
            <m:rPr>
              <m:sty m:val="p"/>
            </m:rPr>
            <m:t>=</m:t>
          </m:r>
          <m:d>
            <m:dPr>
              <m:begChr m:val="|"/>
              <m:endChr m:val="|"/>
              <m:sepChr m:val=""/>
              <m:grow/>
            </m:dPr>
            <m:e>
              <m:r>
                <m:rPr>
                  <m:sty m:val="p"/>
                </m:rPr>
                <m:t>{</m:t>
              </m:r>
              <m:r>
                <m:t>c</m:t>
              </m:r>
              <m:r>
                <m:rPr>
                  <m:sty m:val="p"/>
                </m:rPr>
                <m:t>∈</m:t>
              </m:r>
              <m:sSub>
                <m:e>
                  <m:r>
                    <m:t>N</m:t>
                  </m:r>
                </m:e>
                <m:sub>
                  <m:r>
                    <m:t>S</m:t>
                  </m:r>
                </m:sub>
              </m:sSub>
              <m:r>
                <m:rPr>
                  <m:sty m:val="p"/>
                </m:rPr>
                <m:t>:</m:t>
              </m:r>
              <m:r>
                <m:rPr>
                  <m:sty m:val="p"/>
                </m:rPr>
                <m:t>supp</m:t>
              </m:r>
              <m:d>
                <m:dPr>
                  <m:begChr m:val="("/>
                  <m:endChr m:val=")"/>
                  <m:sepChr m:val=""/>
                  <m:grow/>
                </m:dPr>
                <m:e>
                  <m:r>
                    <m:t>c</m:t>
                  </m:r>
                </m:e>
              </m:d>
              <m:r>
                <m:rPr>
                  <m:sty m:val="p"/>
                </m:rPr>
                <m:t>∩</m:t>
              </m:r>
              <m:sSub>
                <m:e>
                  <m:r>
                    <m:t>O</m:t>
                  </m:r>
                </m:e>
                <m:sub>
                  <m:r>
                    <m:t>S</m:t>
                  </m:r>
                </m:sub>
              </m:sSub>
              <m:r>
                <m:rPr>
                  <m:sty m:val="p"/>
                </m:rPr>
                <m:t>≠</m:t>
              </m:r>
              <m:r>
                <m:rPr>
                  <m:sty m:val="p"/>
                </m:rPr>
                <m:t>∅</m:t>
              </m:r>
              <m:r>
                <m:rPr>
                  <m:sty m:val="p"/>
                </m:rPr>
                <m:t>}</m:t>
              </m:r>
            </m:e>
          </m:d>
          <m:r>
            <m:rPr>
              <m:sty m:val="p"/>
            </m:rPr>
            <m:t>,</m:t>
          </m:r>
          <m:r>
            <m:t>  </m:t>
          </m:r>
          <m:r>
            <m:t>Ψ</m:t>
          </m:r>
          <m:r>
            <m:rPr>
              <m:sty m:val="p"/>
            </m:rPr>
            <m:t>=</m:t>
          </m:r>
          <m:f>
            <m:fPr>
              <m:type m:val="bar"/>
            </m:fPr>
            <m:num>
              <m:sSub>
                <m:e>
                  <m:r>
                    <m:t>n</m:t>
                  </m:r>
                </m:e>
                <m:sub>
                  <m:r>
                    <m:rPr>
                      <m:nor/>
                      <m:sty m:val="p"/>
                    </m:rPr>
                    <m:t>self</m:t>
                  </m:r>
                </m:sub>
              </m:sSub>
            </m:num>
            <m:den>
              <m:sSub>
                <m:e>
                  <m:r>
                    <m:t>n</m:t>
                  </m:r>
                </m:e>
                <m:sub>
                  <m:r>
                    <m:rPr>
                      <m:nor/>
                      <m:sty m:val="p"/>
                    </m:rPr>
                    <m:t>contact</m:t>
                  </m:r>
                </m:sub>
              </m:sSub>
            </m:den>
          </m:f>
          <m:r>
            <m:rPr>
              <m:sty m:val="p"/>
            </m:rPr>
            <m:t>.</m:t>
          </m:r>
        </m:oMath>
      </m:oMathPara>
    </w:p>
    <w:p>
      <w:pPr>
        <w:pStyle w:val="FirstParagraph"/>
      </w:pPr>
      <w:r>
        <w:t xml:space="preserve">Unsupported claims, with empty support, count as self-referential</w:t>
      </w:r>
      <w:r>
        <w:t xml:space="preserve"> </w:t>
      </w:r>
      <w:r>
        <w:rPr>
          <w:bCs/>
          <w:b/>
        </w:rPr>
        <w:t xml:space="preserve">[D]</w:t>
      </w:r>
      <w:r>
        <w:t xml:space="preserve">.</w:t>
      </w:r>
    </w:p>
    <w:p>
      <w:pPr>
        <w:pStyle w:val="BodyText"/>
      </w:pPr>
      <w:r>
        <w:rPr>
          <w:bCs/>
          <w:b/>
        </w:rPr>
        <w:t xml:space="preserve">Lemma 6.1.</w:t>
      </w:r>
      <w:r>
        <w:t xml:space="preserve"> </w:t>
      </w:r>
      <w:r>
        <w:t xml:space="preserve">Under these definitions</w:t>
      </w:r>
      <w:r>
        <w:t xml:space="preserve"> </w:t>
      </w:r>
      <m:oMath>
        <m:sSub>
          <m:e>
            <m:r>
              <m:t>n</m:t>
            </m:r>
          </m:e>
          <m:sub>
            <m:r>
              <m:rPr>
                <m:nor/>
                <m:sty m:val="p"/>
              </m:rPr>
              <m:t>self</m:t>
            </m:r>
          </m:sub>
        </m:sSub>
        <m:r>
          <m:rPr>
            <m:sty m:val="p"/>
          </m:rPr>
          <m:t>+</m:t>
        </m:r>
        <m:sSub>
          <m:e>
            <m:r>
              <m:t>n</m:t>
            </m:r>
          </m:e>
          <m:sub>
            <m:r>
              <m:rPr>
                <m:nor/>
                <m:sty m:val="p"/>
              </m:rPr>
              <m:t>contact</m:t>
            </m:r>
          </m:sub>
        </m:sSub>
        <m:r>
          <m:rPr>
            <m:sty m:val="p"/>
          </m:rPr>
          <m:t>=</m:t>
        </m:r>
        <m:d>
          <m:dPr>
            <m:begChr m:val="|"/>
            <m:endChr m:val="|"/>
            <m:sepChr m:val=""/>
            <m:grow/>
          </m:dPr>
          <m:e>
            <m:sSub>
              <m:e>
                <m:r>
                  <m:t>N</m:t>
                </m:r>
              </m:e>
              <m:sub>
                <m:r>
                  <m:t>S</m:t>
                </m:r>
              </m:sub>
            </m:sSub>
          </m:e>
        </m:d>
      </m:oMath>
      <w:r>
        <w:t xml:space="preserve">. Hence Ψ is the</w:t>
      </w:r>
      <w:r>
        <w:t xml:space="preserve"> </w:t>
      </w:r>
      <w:r>
        <w:rPr>
          <w:bCs/>
          <w:b/>
        </w:rPr>
        <w:t xml:space="preserve">odds</w:t>
      </w:r>
      <w:r>
        <w:t xml:space="preserve"> </w:t>
      </w:r>
      <w:r>
        <w:t xml:space="preserve">of self-support,</w:t>
      </w:r>
    </w:p>
    <w:p>
      <w:pPr>
        <w:pStyle w:val="BodyText"/>
      </w:pPr>
      <m:oMathPara>
        <m:oMathParaPr>
          <m:jc m:val="center"/>
        </m:oMathParaPr>
        <m:oMath>
          <m:r>
            <m:t>Ψ</m:t>
          </m:r>
          <m:r>
            <m:rPr>
              <m:sty m:val="p"/>
            </m:rPr>
            <m:t>=</m:t>
          </m:r>
          <m:f>
            <m:fPr>
              <m:type m:val="bar"/>
            </m:fPr>
            <m:num>
              <m:acc>
                <m:accPr>
                  <m:chr m:val="‾"/>
                </m:accPr>
                <m:e>
                  <m:r>
                    <m:t>ψ</m:t>
                  </m:r>
                </m:e>
              </m:acc>
            </m:num>
            <m:den>
              <m:r>
                <m:t>1</m:t>
              </m:r>
              <m:r>
                <m:rPr>
                  <m:sty m:val="p"/>
                </m:rPr>
                <m:t>−</m:t>
              </m:r>
              <m:acc>
                <m:accPr>
                  <m:chr m:val="‾"/>
                </m:accPr>
                <m:e>
                  <m:r>
                    <m:t>ψ</m:t>
                  </m:r>
                </m:e>
              </m:acc>
            </m:den>
          </m:f>
          <m:r>
            <m:rPr>
              <m:sty m:val="p"/>
            </m:rPr>
            <m:t>∈</m:t>
          </m:r>
          <m:d>
            <m:dPr>
              <m:begChr m:val="["/>
              <m:endChr m:val="]"/>
              <m:sepChr m:val=""/>
              <m:grow/>
            </m:dPr>
            <m:e>
              <m:r>
                <m:t>0</m:t>
              </m:r>
              <m:r>
                <m:rPr>
                  <m:sty m:val="p"/>
                </m:rPr>
                <m:t>,</m:t>
              </m:r>
              <m:r>
                <m:rPr>
                  <m:sty m:val="p"/>
                </m:rPr>
                <m:t>∞</m:t>
              </m:r>
            </m:e>
          </m:d>
          <m:r>
            <m:rPr>
              <m:sty m:val="p"/>
            </m:rPr>
            <m:t>,</m:t>
          </m:r>
          <m:r>
            <m:t>  </m:t>
          </m:r>
          <m:acc>
            <m:accPr>
              <m:chr m:val="‾"/>
            </m:accPr>
            <m:e>
              <m:r>
                <m:t>ψ</m:t>
              </m:r>
            </m:e>
          </m:acc>
          <m:box>
            <m:boxPr>
              <m:opEmu m:val="on"/>
            </m:boxPr>
            <m:e>
              <m:r>
                <m:rPr>
                  <m:sty m:val="p"/>
                </m:rPr>
                <m:t>:=</m:t>
              </m:r>
            </m:e>
          </m:box>
          <m:f>
            <m:fPr>
              <m:type m:val="bar"/>
            </m:fPr>
            <m:num>
              <m:sSub>
                <m:e>
                  <m:r>
                    <m:t>n</m:t>
                  </m:r>
                </m:e>
                <m:sub>
                  <m:r>
                    <m:rPr>
                      <m:nor/>
                      <m:sty m:val="p"/>
                    </m:rPr>
                    <m:t>self</m:t>
                  </m:r>
                </m:sub>
              </m:sSub>
            </m:num>
            <m:den>
              <m:d>
                <m:dPr>
                  <m:begChr m:val="|"/>
                  <m:endChr m:val="|"/>
                  <m:sepChr m:val=""/>
                  <m:grow/>
                </m:dPr>
                <m:e>
                  <m:sSub>
                    <m:e>
                      <m:r>
                        <m:t>N</m:t>
                      </m:r>
                    </m:e>
                    <m:sub>
                      <m:r>
                        <m:t>S</m:t>
                      </m:r>
                    </m:sub>
                  </m:sSub>
                </m:e>
              </m:d>
            </m:den>
          </m:f>
          <m:r>
            <m:rPr>
              <m:sty m:val="p"/>
            </m:rPr>
            <m:t>=</m:t>
          </m:r>
          <m:f>
            <m:fPr>
              <m:type m:val="bar"/>
            </m:fPr>
            <m:num>
              <m:r>
                <m:t>Ψ</m:t>
              </m:r>
            </m:num>
            <m:den>
              <m:r>
                <m:t>1</m:t>
              </m:r>
              <m:r>
                <m:rPr>
                  <m:sty m:val="p"/>
                </m:rPr>
                <m:t>+</m:t>
              </m:r>
              <m:r>
                <m:t>Ψ</m:t>
              </m:r>
            </m:den>
          </m:f>
          <m:r>
            <m:rPr>
              <m:sty m:val="p"/>
            </m:rPr>
            <m:t>∈</m:t>
          </m:r>
          <m:d>
            <m:dPr>
              <m:begChr m:val="["/>
              <m:endChr m:val="]"/>
              <m:sepChr m:val=""/>
              <m:grow/>
            </m:dPr>
            <m:e>
              <m:r>
                <m:t>0</m:t>
              </m:r>
              <m:r>
                <m:rPr>
                  <m:sty m:val="p"/>
                </m:rPr>
                <m:t>,</m:t>
              </m:r>
              <m:r>
                <m:t>1</m:t>
              </m:r>
            </m:e>
          </m:d>
          <m:r>
            <m:rPr>
              <m:sty m:val="p"/>
            </m:rPr>
            <m:t>.</m:t>
          </m:r>
        </m:oMath>
      </m:oMathPara>
    </w:p>
    <w:p>
      <w:pPr>
        <w:pStyle w:val="FirstParagraph"/>
      </w:pPr>
      <w:r>
        <w:rPr>
          <w:iCs/>
          <w:i/>
        </w:rPr>
        <w:t xml:space="preserve">Proof.</w:t>
      </w:r>
      <w:r>
        <w:t xml:space="preserve"> </w:t>
      </w:r>
      <w:r>
        <w:t xml:space="preserve">Each</w:t>
      </w:r>
      <w:r>
        <w:t xml:space="preserve"> </w:t>
      </w:r>
      <m:oMath>
        <m:r>
          <m:t>c</m:t>
        </m:r>
        <m:r>
          <m:rPr>
            <m:sty m:val="p"/>
          </m:rPr>
          <m:t>∈</m:t>
        </m:r>
        <m:sSub>
          <m:e>
            <m:r>
              <m:t>N</m:t>
            </m:r>
          </m:e>
          <m:sub>
            <m:r>
              <m:t>S</m:t>
            </m:r>
          </m:sub>
        </m:sSub>
      </m:oMath>
      <w:r>
        <w:t xml:space="preserve"> </w:t>
      </w:r>
      <w:r>
        <w:t xml:space="preserve">falls in exactly one class. Either</w:t>
      </w:r>
      <w:r>
        <w:t xml:space="preserve"> </w:t>
      </w:r>
      <m:oMath>
        <m:r>
          <m:rPr>
            <m:sty m:val="p"/>
          </m:rPr>
          <m:t>supp</m:t>
        </m:r>
        <m:d>
          <m:dPr>
            <m:begChr m:val="("/>
            <m:endChr m:val=")"/>
            <m:sepChr m:val=""/>
            <m:grow/>
          </m:dPr>
          <m:e>
            <m:r>
              <m:t>c</m:t>
            </m:r>
          </m:e>
        </m:d>
        <m:r>
          <m:rPr>
            <m:sty m:val="p"/>
          </m:rPr>
          <m:t>⊆</m:t>
        </m:r>
        <m:sSub>
          <m:e>
            <m:r>
              <m:t>N</m:t>
            </m:r>
          </m:e>
          <m:sub>
            <m:r>
              <m:t>S</m:t>
            </m:r>
          </m:sub>
        </m:sSub>
      </m:oMath>
      <w:r>
        <w:t xml:space="preserve">, or it contains an element outside</w:t>
      </w:r>
      <w:r>
        <w:t xml:space="preserve"> </w:t>
      </w:r>
      <m:oMath>
        <m:sSub>
          <m:e>
            <m:r>
              <m:t>N</m:t>
            </m:r>
          </m:e>
          <m:sub>
            <m:r>
              <m:t>S</m:t>
            </m:r>
          </m:sub>
        </m:sSub>
      </m:oMath>
      <w:r>
        <w:t xml:space="preserve">. Since supports lie in</w:t>
      </w:r>
      <w:r>
        <w:t xml:space="preserve"> </w:t>
      </w:r>
      <m:oMath>
        <m:sSub>
          <m:e>
            <m:r>
              <m:t>N</m:t>
            </m:r>
          </m:e>
          <m:sub>
            <m:r>
              <m:t>S</m:t>
            </m:r>
          </m:sub>
        </m:sSub>
        <m:r>
          <m:rPr>
            <m:sty m:val="p"/>
          </m:rPr>
          <m:t>∪</m:t>
        </m:r>
        <m:sSub>
          <m:e>
            <m:r>
              <m:t>O</m:t>
            </m:r>
          </m:e>
          <m:sub>
            <m:r>
              <m:t>S</m:t>
            </m:r>
          </m:sub>
        </m:sSub>
      </m:oMath>
      <w:r>
        <w:t xml:space="preserve">, that element is in</w:t>
      </w:r>
      <w:r>
        <w:t xml:space="preserve"> </w:t>
      </w:r>
      <m:oMath>
        <m:sSub>
          <m:e>
            <m:r>
              <m:t>O</m:t>
            </m:r>
          </m:e>
          <m:sub>
            <m:r>
              <m:t>S</m:t>
            </m:r>
          </m:sub>
        </m:sSub>
      </m:oMath>
      <w:r>
        <w:t xml:space="preserve">. The two cases are exclusive because</w:t>
      </w:r>
      <w:r>
        <w:t xml:space="preserve"> </w:t>
      </w:r>
      <m:oMath>
        <m:sSub>
          <m:e>
            <m:r>
              <m:t>N</m:t>
            </m:r>
          </m:e>
          <m:sub>
            <m:r>
              <m:t>S</m:t>
            </m:r>
          </m:sub>
        </m:sSub>
        <m:r>
          <m:rPr>
            <m:sty m:val="p"/>
          </m:rPr>
          <m:t>∩</m:t>
        </m:r>
        <m:sSub>
          <m:e>
            <m:r>
              <m:t>O</m:t>
            </m:r>
          </m:e>
          <m:sub>
            <m:r>
              <m:t>S</m:t>
            </m:r>
          </m:sub>
        </m:sSub>
        <m:r>
          <m:rPr>
            <m:sty m:val="p"/>
          </m:rPr>
          <m:t>=</m:t>
        </m:r>
        <m:r>
          <m:rPr>
            <m:sty m:val="p"/>
          </m:rPr>
          <m:t>∅</m:t>
        </m:r>
      </m:oMath>
      <w:r>
        <w:t xml:space="preserve">. ∎</w:t>
      </w:r>
      <w:r>
        <w:t xml:space="preserve"> </w:t>
      </w:r>
      <w:r>
        <w:rPr>
          <w:bCs/>
          <w:b/>
        </w:rPr>
        <w:t xml:space="preserve">[E]</w:t>
      </w:r>
    </w:p>
    <w:p>
      <w:pPr>
        <w:pStyle w:val="BodyText"/>
      </w:pPr>
      <w:r>
        <w:t xml:space="preserve">The bounded companion</w:t>
      </w:r>
      <w:r>
        <w:t xml:space="preserve"> </w:t>
      </w:r>
      <m:oMath>
        <m:acc>
          <m:accPr>
            <m:chr m:val="‾"/>
          </m:accPr>
          <m:e>
            <m:r>
              <m:t>ψ</m:t>
            </m:r>
          </m:e>
        </m:acc>
      </m:oMath>
      <w:r>
        <w:t xml:space="preserve"> </w:t>
      </w:r>
      <w:r>
        <w:t xml:space="preserve">reconciles the corpus’s usage:</w:t>
      </w:r>
    </w:p>
    <w:p>
      <w:pPr>
        <w:numPr>
          <w:ilvl w:val="0"/>
          <w:numId w:val="1051"/>
        </w:numPr>
        <w:pStyle w:val="Compact"/>
      </w:pPr>
      <w:r>
        <w:t xml:space="preserve">“</w:t>
      </w:r>
      <w:r>
        <w:t xml:space="preserve">Ψ → 1</w:t>
      </w:r>
      <w:r>
        <w:t xml:space="preserve">”</w:t>
      </w:r>
      <w:r>
        <w:t xml:space="preserve"> </w:t>
      </w:r>
      <w:r>
        <w:t xml:space="preserve">in</w:t>
      </w:r>
      <w:r>
        <w:t xml:space="preserve"> </w:t>
      </w:r>
      <w:hyperlink r:id="rId106">
        <w:r>
          <w:rPr>
            <w:rStyle w:val="Hyperlink"/>
          </w:rPr>
          <w:t xml:space="preserve">The Protocol and the Predator</w:t>
        </w:r>
      </w:hyperlink>
      <w:r>
        <w:t xml:space="preserve"> </w:t>
      </w:r>
      <w:r>
        <w:t xml:space="preserve">(DRK-133, KO</w:t>
      </w:r>
      <w:r>
        <w:t xml:space="preserve"> </w:t>
      </w:r>
      <w:r>
        <w:rPr>
          <w:iCs/>
          <w:i/>
        </w:rPr>
        <w:t xml:space="preserve">kayfabe</w:t>
      </w:r>
      <w:r>
        <w:t xml:space="preserve">) and in</w:t>
      </w:r>
      <w:r>
        <w:t xml:space="preserve"> </w:t>
      </w:r>
      <w:hyperlink r:id="rId57">
        <w:r>
          <w:rPr>
            <w:rStyle w:val="Hyperlink"/>
          </w:rPr>
          <w:t xml:space="preserve">Ouroboros Debt</w:t>
        </w:r>
      </w:hyperlink>
      <w:r>
        <w:t xml:space="preserve"> </w:t>
      </w:r>
      <w:r>
        <w:t xml:space="preserve">(DRK-176) is read as</w:t>
      </w:r>
      <w:r>
        <w:t xml:space="preserve"> </w:t>
      </w:r>
      <m:oMath>
        <m:acc>
          <m:accPr>
            <m:chr m:val="‾"/>
          </m:accPr>
          <m:e>
            <m:r>
              <m:t>ψ</m:t>
            </m:r>
          </m:e>
        </m:acc>
        <m:r>
          <m:rPr>
            <m:sty m:val="p"/>
          </m:rPr>
          <m:t>→</m:t>
        </m:r>
        <m:r>
          <m:t>1</m:t>
        </m:r>
      </m:oMath>
      <w:r>
        <w:t xml:space="preserve">: almost every claim is supported only by other claims.</w:t>
      </w:r>
    </w:p>
    <w:p>
      <w:pPr>
        <w:numPr>
          <w:ilvl w:val="0"/>
          <w:numId w:val="1051"/>
        </w:numPr>
        <w:pStyle w:val="Compact"/>
      </w:pPr>
      <w:r>
        <w:t xml:space="preserve">Ψ itself is unbounded and diverges in the same limit. Thresholds</w:t>
      </w:r>
      <w:r>
        <w:t xml:space="preserve"> </w:t>
      </w:r>
      <m:oMath>
        <m:sSub>
          <m:e>
            <m:r>
              <m:t>Ψ</m:t>
            </m:r>
          </m:e>
          <m:sub>
            <m:r>
              <m:rPr>
                <m:nor/>
                <m:sty m:val="p"/>
              </m:rPr>
              <m:t>viable</m:t>
            </m:r>
          </m:sub>
        </m:sSub>
      </m:oMath>
      <w:r>
        <w:t xml:space="preserve"> </w:t>
      </w:r>
      <w:r>
        <w:t xml:space="preserve">are stated in odds</w:t>
      </w:r>
      <w:r>
        <w:t xml:space="preserve"> </w:t>
      </w:r>
      <w:r>
        <w:rPr>
          <w:bCs/>
          <w:b/>
        </w:rPr>
        <w:t xml:space="preserve">[D]</w:t>
      </w:r>
      <w:r>
        <w:t xml:space="preserve">.</w:t>
      </w:r>
    </w:p>
    <w:bookmarkEnd w:id="107"/>
    <w:bookmarkStart w:id="108" w:name="the-grounding-sheaf"/>
    <w:p>
      <w:pPr>
        <w:pStyle w:val="Heading3"/>
      </w:pPr>
      <w:r>
        <w:t xml:space="preserve">6.2 The grounding sheaf</w:t>
      </w:r>
    </w:p>
    <w:p>
      <w:pPr>
        <w:pStyle w:val="FirstParagraph"/>
      </w:pPr>
      <w:r>
        <w:t xml:space="preserve">Build a</w:t>
      </w:r>
      <w:r>
        <w:t xml:space="preserve"> </w:t>
      </w:r>
      <w:r>
        <w:rPr>
          <w:iCs/>
          <w:i/>
        </w:rPr>
        <w:t xml:space="preserve">support complex</w:t>
      </w:r>
      <w:r>
        <w:t xml:space="preserve">:</w:t>
      </w:r>
    </w:p>
    <w:p>
      <w:pPr>
        <w:numPr>
          <w:ilvl w:val="0"/>
          <w:numId w:val="1052"/>
        </w:numPr>
        <w:pStyle w:val="Compact"/>
      </w:pPr>
      <w:r>
        <w:t xml:space="preserve">vertices: claims;</w:t>
      </w:r>
    </w:p>
    <w:p>
      <w:pPr>
        <w:numPr>
          <w:ilvl w:val="0"/>
          <w:numId w:val="1052"/>
        </w:numPr>
        <w:pStyle w:val="Compact"/>
      </w:pPr>
      <w:r>
        <w:t xml:space="preserve">edges: support relations between claims, carrying restriction maps that encode what one claim implies about another;</w:t>
      </w:r>
    </w:p>
    <w:p>
      <w:pPr>
        <w:numPr>
          <w:ilvl w:val="0"/>
          <w:numId w:val="1052"/>
        </w:numPr>
        <w:pStyle w:val="Compact"/>
      </w:pPr>
      <w:r>
        <w:t xml:space="preserve">anchors: observations in</w:t>
      </w:r>
      <w:r>
        <w:t xml:space="preserve"> </w:t>
      </w:r>
      <m:oMath>
        <m:sSub>
          <m:e>
            <m:r>
              <m:t>O</m:t>
            </m:r>
          </m:e>
          <m:sub>
            <m:r>
              <m:t>S</m:t>
            </m:r>
          </m:sub>
        </m:sSub>
      </m:oMath>
      <w:r>
        <w:t xml:space="preserve">, attached to the claims they support.</w:t>
      </w:r>
    </w:p>
    <w:p>
      <w:pPr>
        <w:pStyle w:val="FirstParagraph"/>
      </w:pPr>
      <w:r>
        <w:t xml:space="preserve">Self-supported claims are those with no path to an anchor. By Proposition 5.8, the falsifications of the narrative that are invisible to every check, internal or external, form</w:t>
      </w:r>
      <w:r>
        <w:t xml:space="preserve"> </w:t>
      </w:r>
      <m:oMath>
        <m:r>
          <m:rPr>
            <m:sty m:val="p"/>
            <m:scr m:val="script"/>
          </m:rPr>
          <m:t>U</m:t>
        </m:r>
        <m:r>
          <m:rPr>
            <m:sty m:val="p"/>
          </m:rPr>
          <m:t>=</m:t>
        </m:r>
        <m:sSup>
          <m:e>
            <m:r>
              <m:t>H</m:t>
            </m:r>
          </m:e>
          <m:sup>
            <m:r>
              <m:t>0</m:t>
            </m:r>
          </m:sup>
        </m:sSup>
        <m:r>
          <m:rPr>
            <m:sty m:val="p"/>
          </m:rPr>
          <m:t>∩</m:t>
        </m:r>
        <m:r>
          <m:rPr>
            <m:sty m:val="p"/>
          </m:rPr>
          <m:t>ker</m:t>
        </m:r>
        <m:r>
          <m:t>A</m:t>
        </m:r>
      </m:oMath>
      <w:r>
        <w:t xml:space="preserve">. Adding anchors shrinks</w:t>
      </w:r>
      <w:r>
        <w:t xml:space="preserve"> </w:t>
      </w:r>
      <m:oMath>
        <m:r>
          <m:rPr>
            <m:sty m:val="p"/>
            <m:scr m:val="script"/>
          </m:rPr>
          <m:t>U</m:t>
        </m:r>
      </m:oMath>
      <w:r>
        <w:t xml:space="preserve"> </w:t>
      </w:r>
      <w:r>
        <w:rPr>
          <w:bCs/>
          <w:b/>
        </w:rPr>
        <w:t xml:space="preserve">[E/D]</w:t>
      </w:r>
      <w:r>
        <w:t xml:space="preserve">.</w:t>
      </w:r>
    </w:p>
    <w:p>
      <w:pPr>
        <w:pStyle w:val="BodyText"/>
      </w:pPr>
      <w:r>
        <w:rPr>
          <w:bCs/>
          <w:b/>
        </w:rPr>
        <w:t xml:space="preserve">Hypothesis H6.1.</w:t>
      </w:r>
      <w:r>
        <w:t xml:space="preserve"> </w:t>
      </w:r>
      <w:r>
        <w:t xml:space="preserve">In observed narratives, the undetectable share</w:t>
      </w:r>
      <w:r>
        <w:t xml:space="preserve"> </w:t>
      </w:r>
      <m:oMath>
        <m:r>
          <m:rPr>
            <m:sty m:val="p"/>
          </m:rPr>
          <m:t>dim</m:t>
        </m:r>
        <m:r>
          <m:rPr>
            <m:sty m:val="p"/>
            <m:scr m:val="script"/>
          </m:rPr>
          <m:t>U</m:t>
        </m:r>
        <m:r>
          <m:rPr>
            <m:sty m:val="p"/>
          </m:rPr>
          <m:t>/</m:t>
        </m:r>
        <m:r>
          <m:rPr>
            <m:sty m:val="p"/>
          </m:rPr>
          <m:t>dim</m:t>
        </m:r>
        <m:sSup>
          <m:e>
            <m:r>
              <m:t>H</m:t>
            </m:r>
          </m:e>
          <m:sup>
            <m:r>
              <m:t>0</m:t>
            </m:r>
          </m:sup>
        </m:sSup>
      </m:oMath>
      <w:r>
        <w:t xml:space="preserve"> </w:t>
      </w:r>
      <w:r>
        <w:t xml:space="preserve">increases with</w:t>
      </w:r>
      <w:r>
        <w:t xml:space="preserve"> </w:t>
      </w:r>
      <m:oMath>
        <m:acc>
          <m:accPr>
            <m:chr m:val="‾"/>
          </m:accPr>
          <m:e>
            <m:r>
              <m:t>ψ</m:t>
            </m:r>
          </m:e>
        </m:acc>
      </m:oMath>
      <w:r>
        <w:t xml:space="preserve">. Ψ is then an inexpensive observable proxy for the dimension of the space of coherent lies a system could hold without internal or external alarm</w:t>
      </w:r>
      <w:r>
        <w:t xml:space="preserve"> </w:t>
      </w:r>
      <w:r>
        <w:rPr>
          <w:bCs/>
          <w:b/>
        </w:rPr>
        <w:t xml:space="preserve">[H]</w:t>
      </w:r>
      <w:r>
        <w:t xml:space="preserve">.</w:t>
      </w:r>
    </w:p>
    <w:bookmarkEnd w:id="108"/>
    <w:bookmarkStart w:id="110" w:name="ψ-and-γ-are-independent-coordinates"/>
    <w:p>
      <w:pPr>
        <w:pStyle w:val="Heading3"/>
      </w:pPr>
      <w:r>
        <w:t xml:space="preserve">6.3 Ψ and Γ are independent coordinates</w:t>
      </w:r>
    </w:p>
    <w:p>
      <w:pPr>
        <w:pStyle w:val="FirstParagraph"/>
      </w:pPr>
      <w:r>
        <w:t xml:space="preserve">v4.4 conjectured that Ψ and Γ are inversely monotone (its §4.1.2). Proposition 5.8 refutes the conjecture as a law. A system can raise Γ toward 1 by adding a coherent narrative, a global section, while</w:t>
      </w:r>
      <w:r>
        <w:t xml:space="preserve"> </w:t>
      </w:r>
      <m:oMath>
        <m:acc>
          <m:accPr>
            <m:chr m:val="‾"/>
          </m:accPr>
          <m:e>
            <m:r>
              <m:t>ψ</m:t>
            </m:r>
          </m:e>
        </m:acc>
      </m:oMath>
      <w:r>
        <w:t xml:space="preserve"> </w:t>
      </w:r>
      <w:r>
        <w:t xml:space="preserve">rises, because nothing in Γ consults the anchors.</w:t>
      </w:r>
      <w:r>
        <w:t xml:space="preserve"> </w:t>
      </w:r>
      <w:r>
        <w:rPr>
          <w:iCs/>
          <w:i/>
        </w:rPr>
        <w:t xml:space="preserve">Functional</w:t>
      </w:r>
      <w:r>
        <w:t xml:space="preserve"> </w:t>
      </w:r>
      <w:r>
        <w:t xml:space="preserve">independence, meaning that neither measure determines the other, is therefore proved</w:t>
      </w:r>
      <w:r>
        <w:t xml:space="preserve"> </w:t>
      </w:r>
      <w:r>
        <w:rPr>
          <w:bCs/>
          <w:b/>
        </w:rPr>
        <w:t xml:space="preserve">[E]</w:t>
      </w:r>
      <w:r>
        <w:t xml:space="preserve">. Whether the two are</w:t>
      </w:r>
      <w:r>
        <w:t xml:space="preserve"> </w:t>
      </w:r>
      <w:r>
        <w:rPr>
          <w:iCs/>
          <w:i/>
        </w:rPr>
        <w:t xml:space="preserve">statistically</w:t>
      </w:r>
      <w:r>
        <w:t xml:space="preserve"> </w:t>
      </w:r>
      <w:r>
        <w:t xml:space="preserve">correlated in real systems is a separate, empirical question</w:t>
      </w:r>
      <w:r>
        <w:t xml:space="preserve"> </w:t>
      </w:r>
      <w:r>
        <w:rPr>
          <w:bCs/>
          <w:b/>
        </w:rPr>
        <w:t xml:space="preserve">[H]</w:t>
      </w:r>
      <w:r>
        <w:t xml:space="preserve">. The conjecture is withdrawn as a law</w:t>
      </w:r>
      <w:r>
        <w:t xml:space="preserve"> </w:t>
      </w:r>
      <w:r>
        <w:rPr>
          <w:bCs/>
          <w:b/>
        </w:rPr>
        <w:t xml:space="preserve">[D]</w:t>
      </w:r>
      <w:r>
        <w:t xml:space="preserve">.</w:t>
      </w:r>
    </w:p>
    <w:p>
      <w:pPr>
        <w:pStyle w:val="BodyText"/>
      </w:pPr>
      <w:r>
        <w:t xml:space="preserve">What replaces it is a two-coordinate diagnostic:</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low</w:t>
            </w:r>
            <w:r>
              <w:t xml:space="preserve"> </w:t>
            </w:r>
            <m:oMath>
              <m:acc>
                <m:accPr>
                  <m:chr m:val="‾"/>
                </m:accPr>
                <m:e>
                  <m:r>
                    <m:t>ψ</m:t>
                  </m:r>
                </m:e>
              </m:acc>
            </m:oMath>
            <w:r>
              <w:t xml:space="preserve"> </w:t>
            </w:r>
            <w:r>
              <w:t xml:space="preserve">(grounded)</w:t>
            </w:r>
          </w:p>
        </w:tc>
        <w:tc>
          <w:tcPr/>
          <w:p>
            <w:pPr>
              <w:pStyle w:val="Compact"/>
              <w:jc w:val="left"/>
            </w:pPr>
            <w:r>
              <w:t xml:space="preserve">high</w:t>
            </w:r>
            <w:r>
              <w:t xml:space="preserve"> </w:t>
            </w:r>
            <m:oMath>
              <m:acc>
                <m:accPr>
                  <m:chr m:val="‾"/>
                </m:accPr>
                <m:e>
                  <m:r>
                    <m:t>ψ</m:t>
                  </m:r>
                </m:e>
              </m:acc>
            </m:oMath>
            <w:r>
              <w:t xml:space="preserve"> </w:t>
            </w:r>
            <w:r>
              <w:t xml:space="preserve">(self-referential)</w:t>
            </w:r>
          </w:p>
        </w:tc>
      </w:tr>
      <w:tr>
        <w:tc>
          <w:tcPr/>
          <w:p>
            <w:pPr>
              <w:pStyle w:val="Compact"/>
              <w:jc w:val="left"/>
            </w:pPr>
            <w:r>
              <w:rPr>
                <w:bCs/>
                <w:b/>
              </w:rPr>
              <w:t xml:space="preserve">high Γ</w:t>
            </w:r>
          </w:p>
        </w:tc>
        <w:tc>
          <w:tcPr/>
          <w:p>
            <w:pPr>
              <w:pStyle w:val="Compact"/>
              <w:jc w:val="left"/>
            </w:pPr>
            <w:r>
              <w:t xml:space="preserve">Coherent and accountable</w:t>
            </w:r>
          </w:p>
        </w:tc>
        <w:tc>
          <w:tcPr/>
          <w:p>
            <w:pPr>
              <w:pStyle w:val="Compact"/>
              <w:jc w:val="left"/>
            </w:pPr>
            <w:r>
              <w:rPr>
                <w:bCs/>
                <w:b/>
              </w:rPr>
              <w:t xml:space="preserve">Kayfabe / synchronised lie / egregore</w:t>
            </w:r>
            <w:r>
              <w:t xml:space="preserve">: locally glued, globally unanchored</w:t>
            </w:r>
          </w:p>
        </w:tc>
      </w:tr>
      <w:tr>
        <w:tc>
          <w:tcPr/>
          <w:p>
            <w:pPr>
              <w:pStyle w:val="Compact"/>
              <w:jc w:val="left"/>
            </w:pPr>
            <w:r>
              <w:rPr>
                <w:bCs/>
                <w:b/>
              </w:rPr>
              <w:t xml:space="preserve">low Γ</w:t>
            </w:r>
          </w:p>
        </w:tc>
        <w:tc>
          <w:tcPr/>
          <w:p>
            <w:pPr>
              <w:pStyle w:val="Compact"/>
              <w:jc w:val="left"/>
            </w:pPr>
            <w:r>
              <w:t xml:space="preserve">Honest disagreement; repairable</w:t>
            </w:r>
          </w:p>
        </w:tc>
        <w:tc>
          <w:tcPr/>
          <w:p>
            <w:pPr>
              <w:pStyle w:val="Compact"/>
              <w:jc w:val="left"/>
            </w:pPr>
            <w:r>
              <w:t xml:space="preserve">Fragmenting self-narratives</w:t>
            </w:r>
          </w:p>
        </w:tc>
      </w:tr>
    </w:tbl>
    <w:p>
      <w:pPr>
        <w:pStyle w:val="BodyText"/>
      </w:pPr>
      <w:r>
        <w:t xml:space="preserve">The dangerous quadrant is the upper right:</w:t>
      </w:r>
    </w:p>
    <w:p>
      <w:pPr>
        <w:numPr>
          <w:ilvl w:val="0"/>
          <w:numId w:val="1053"/>
        </w:numPr>
        <w:pStyle w:val="Compact"/>
      </w:pPr>
      <w:r>
        <w:rPr>
          <w:iCs/>
          <w:i/>
        </w:rPr>
        <w:t xml:space="preserve">Kayfabe</w:t>
      </w:r>
      <w:r>
        <w:t xml:space="preserve"> </w:t>
      </w:r>
      <w:r>
        <w:t xml:space="preserve">(KO,</w:t>
      </w:r>
      <w:r>
        <w:t xml:space="preserve"> </w:t>
      </w:r>
      <w:hyperlink r:id="rId106">
        <w:r>
          <w:rPr>
            <w:rStyle w:val="Hyperlink"/>
          </w:rPr>
          <w:t xml:space="preserve">DRK-133</w:t>
        </w:r>
      </w:hyperlink>
      <w:r>
        <w:t xml:space="preserve">) names it in the working vocabulary.</w:t>
      </w:r>
    </w:p>
    <w:p>
      <w:pPr>
        <w:numPr>
          <w:ilvl w:val="0"/>
          <w:numId w:val="1053"/>
        </w:numPr>
        <w:pStyle w:val="Compact"/>
      </w:pPr>
      <w:r>
        <w:t xml:space="preserve">An</w:t>
      </w:r>
      <w:r>
        <w:t xml:space="preserve"> </w:t>
      </w:r>
      <w:r>
        <w:rPr>
          <w:iCs/>
          <w:i/>
        </w:rPr>
        <w:t xml:space="preserve">egregore</w:t>
      </w:r>
      <w:r>
        <w:t xml:space="preserve"> </w:t>
      </w:r>
      <w:r>
        <w:t xml:space="preserve">(KO,</w:t>
      </w:r>
      <w:r>
        <w:t xml:space="preserve"> </w:t>
      </w:r>
      <w:hyperlink r:id="rId109">
        <w:r>
          <w:rPr>
            <w:rStyle w:val="Hyperlink"/>
          </w:rPr>
          <w:t xml:space="preserve">The Compressed Will</w:t>
        </w:r>
      </w:hyperlink>
      <w:r>
        <w:t xml:space="preserve">,</w:t>
      </w:r>
      <w:r>
        <w:t xml:space="preserve"> </w:t>
      </w:r>
      <w:hyperlink r:id="rId109">
        <w:r>
          <w:rPr>
            <w:rStyle w:val="Hyperlink"/>
          </w:rPr>
          <w:t xml:space="preserve">DRK-191</w:t>
        </w:r>
      </w:hyperlink>
      <w:r>
        <w:t xml:space="preserve">) is</w:t>
      </w:r>
      <w:r>
        <w:t xml:space="preserve"> </w:t>
      </w:r>
      <w:r>
        <w:t xml:space="preserve">“</w:t>
      </w:r>
      <w:r>
        <w:t xml:space="preserve">a well-glued section whose stability no longer depends on any single stalk</w:t>
      </w:r>
      <w:r>
        <w:t xml:space="preserve">”</w:t>
      </w:r>
      <w:r>
        <w:t xml:space="preserve"> </w:t>
      </w:r>
      <w:r>
        <w:t xml:space="preserve">(a global section maintained by the gluing itself rather than by anchors)</w:t>
      </w:r>
      <w:r>
        <w:t xml:space="preserve"> </w:t>
      </w:r>
      <w:r>
        <w:rPr>
          <w:bCs/>
          <w:b/>
        </w:rPr>
        <w:t xml:space="preserve">[D]</w:t>
      </w:r>
      <w:r>
        <w:t xml:space="preserve">.</w:t>
      </w:r>
    </w:p>
    <w:p>
      <w:pPr>
        <w:pStyle w:val="FirstParagraph"/>
      </w:pPr>
      <w:r>
        <w:t xml:space="preserve">Whether the empirical joint distribution of (Γ,</w:t>
      </w:r>
      <w:r>
        <w:t xml:space="preserve"> </w:t>
      </w:r>
      <m:oMath>
        <m:acc>
          <m:accPr>
            <m:chr m:val="‾"/>
          </m:accPr>
          <m:e>
            <m:r>
              <m:t>ψ</m:t>
            </m:r>
          </m:e>
        </m:acc>
      </m:oMath>
      <w:r>
        <w:t xml:space="preserve">) concentrates off the anti-diagonal is an open question (Prediction P1′, Chapter 22)</w:t>
      </w:r>
      <w:r>
        <w:t xml:space="preserve"> </w:t>
      </w:r>
      <w:r>
        <w:rPr>
          <w:bCs/>
          <w:b/>
        </w:rPr>
        <w:t xml:space="preserve">[H]</w:t>
      </w:r>
      <w:r>
        <w:t xml:space="preserve">.</w:t>
      </w:r>
    </w:p>
    <w:bookmarkEnd w:id="110"/>
    <w:bookmarkStart w:id="112" w:name="observer-level-self-reference"/>
    <w:p>
      <w:pPr>
        <w:pStyle w:val="Heading3"/>
      </w:pPr>
      <w:r>
        <w:t xml:space="preserve">6.4 Observer-level self-reference</w:t>
      </w:r>
    </w:p>
    <w:p>
      <w:pPr>
        <w:pStyle w:val="FirstParagraph"/>
      </w:pPr>
      <w:r>
        <w:t xml:space="preserve">The KO</w:t>
      </w:r>
      <w:r>
        <w:t xml:space="preserve"> </w:t>
      </w:r>
      <w:r>
        <w:rPr>
          <w:iCs/>
          <w:i/>
        </w:rPr>
        <w:t xml:space="preserve">synchronicity density</w:t>
      </w:r>
      <w:r>
        <w:t xml:space="preserve"> </w:t>
      </w:r>
      <w:r>
        <w:t xml:space="preserve">σ(t) (</w:t>
      </w:r>
      <w:hyperlink r:id="rId111">
        <w:r>
          <w:rPr>
            <w:rStyle w:val="Hyperlink"/>
          </w:rPr>
          <w:t xml:space="preserve">The Common Base</w:t>
        </w:r>
      </w:hyperlink>
      <w:r>
        <w:t xml:space="preserve">,</w:t>
      </w:r>
      <w:r>
        <w:t xml:space="preserve"> </w:t>
      </w:r>
      <w:hyperlink r:id="rId111">
        <w:r>
          <w:rPr>
            <w:rStyle w:val="Hyperlink"/>
          </w:rPr>
          <w:t xml:space="preserve">DRK-177</w:t>
        </w:r>
      </w:hyperlink>
      <w:r>
        <w:t xml:space="preserve">) is</w:t>
      </w:r>
      <w:r>
        <w:t xml:space="preserve"> </w:t>
      </w:r>
      <w:r>
        <w:t xml:space="preserve">“</w:t>
      </w:r>
      <w:r>
        <w:t xml:space="preserve">the fraction of salient events at time t that the observer reads as addressed to the self</w:t>
      </w:r>
      <w:r>
        <w:t xml:space="preserve">”</w:t>
      </w:r>
      <w:r>
        <w:t xml:space="preserve">. It is the observer-level analogue of</w:t>
      </w:r>
      <w:r>
        <w:t xml:space="preserve"> </w:t>
      </w:r>
      <m:oMath>
        <m:acc>
          <m:accPr>
            <m:chr m:val="‾"/>
          </m:accPr>
          <m:e>
            <m:r>
              <m:t>ψ</m:t>
            </m:r>
          </m:e>
        </m:acc>
      </m:oMath>
      <w:r>
        <w:t xml:space="preserve">: interpretation supported only by self-reference</w:t>
      </w:r>
      <w:r>
        <w:t xml:space="preserve"> </w:t>
      </w:r>
      <w:r>
        <w:rPr>
          <w:bCs/>
          <w:b/>
        </w:rPr>
        <w:t xml:space="preserve">[D]</w:t>
      </w:r>
      <w:r>
        <w:t xml:space="preserve">.</w:t>
      </w:r>
    </w:p>
    <w:p>
      <w:pPr>
        <w:pStyle w:val="BodyText"/>
      </w:pPr>
      <w:r>
        <w:t xml:space="preserve">Its methodological companion is base-rate hygiene. With</w:t>
      </w:r>
      <w:r>
        <w:t xml:space="preserve"> </w:t>
      </w:r>
      <m:oMath>
        <m:r>
          <m:t>N</m:t>
        </m:r>
        <m:r>
          <m:rPr>
            <m:sty m:val="p"/>
          </m:rPr>
          <m:t>≈</m:t>
        </m:r>
        <m:sSup>
          <m:e>
            <m:r>
              <m:t>10</m:t>
            </m:r>
          </m:e>
          <m:sup>
            <m:r>
              <m:t>6</m:t>
            </m:r>
          </m:sup>
        </m:sSup>
      </m:oMath>
      <w:r>
        <w:t xml:space="preserve"> </w:t>
      </w:r>
      <w:r>
        <w:t xml:space="preserve">salient events in 35 days and coincidence probability</w:t>
      </w:r>
      <w:r>
        <w:t xml:space="preserve"> </w:t>
      </w:r>
      <m:oMath>
        <m:r>
          <m:t>p</m:t>
        </m:r>
        <m:r>
          <m:rPr>
            <m:sty m:val="p"/>
          </m:rPr>
          <m:t>≈</m:t>
        </m:r>
        <m:sSup>
          <m:e>
            <m:r>
              <m:t>10</m:t>
            </m:r>
          </m:e>
          <m:sup>
            <m:r>
              <m:rPr>
                <m:sty m:val="p"/>
              </m:rPr>
              <m:t>−</m:t>
            </m:r>
            <m:r>
              <m:t>6</m:t>
            </m:r>
          </m:sup>
        </m:sSup>
      </m:oMath>
      <w:r>
        <w:t xml:space="preserve">, the expected number of</w:t>
      </w:r>
      <w:r>
        <w:t xml:space="preserve"> </w:t>
      </w:r>
      <w:r>
        <w:t xml:space="preserve">“</w:t>
      </w:r>
      <w:r>
        <w:t xml:space="preserve">unreasonable</w:t>
      </w:r>
      <w:r>
        <w:t xml:space="preserve">”</w:t>
      </w:r>
      <w:r>
        <w:t xml:space="preserve"> </w:t>
      </w:r>
      <w:r>
        <w:t xml:space="preserve">coincidences is</w:t>
      </w:r>
      <w:r>
        <w:t xml:space="preserve"> </w:t>
      </w:r>
      <m:oMath>
        <m:r>
          <m:t>N</m:t>
        </m:r>
        <m:r>
          <m:t>p</m:t>
        </m:r>
        <m:r>
          <m:rPr>
            <m:sty m:val="p"/>
          </m:rPr>
          <m:t>≈</m:t>
        </m:r>
        <m:r>
          <m:t>1</m:t>
        </m:r>
      </m:oMath>
      <w:r>
        <w:t xml:space="preserve"> </w:t>
      </w:r>
      <w:r>
        <w:t xml:space="preserve">per month (computed in</w:t>
      </w:r>
      <w:r>
        <w:t xml:space="preserve"> </w:t>
      </w:r>
      <w:hyperlink r:id="rId111">
        <w:r>
          <w:rPr>
            <w:rStyle w:val="Hyperlink"/>
          </w:rPr>
          <w:t xml:space="preserve">DRK-177</w:t>
        </w:r>
      </w:hyperlink>
      <w:r>
        <w:t xml:space="preserve">; the one-event-per-month heuristic is the conventional gloss on Littlewood’s</w:t>
      </w:r>
      <w:r>
        <w:t xml:space="preserve"> </w:t>
      </w:r>
      <w:r>
        <w:rPr>
          <w:iCs/>
          <w:i/>
        </w:rPr>
        <w:t xml:space="preserve">Miscellany</w:t>
      </w:r>
      <w:r>
        <w:t xml:space="preserve"> </w:t>
      </w:r>
      <w:r>
        <w:t xml:space="preserve">(Littlewood 1986), not a theorem in it). A σ(t) excess must be computed against such a base rate before it is read</w:t>
      </w:r>
      <w:r>
        <w:t xml:space="preserve"> </w:t>
      </w:r>
      <w:r>
        <w:rPr>
          <w:bCs/>
          <w:b/>
        </w:rPr>
        <w:t xml:space="preserve">[E/D]</w:t>
      </w:r>
      <w:r>
        <w:t xml:space="preserve">.</w:t>
      </w:r>
    </w:p>
    <w:p>
      <w:pPr>
        <w:pStyle w:val="BodyText"/>
      </w:pPr>
      <w:r>
        <w:t xml:space="preserve">The</w:t>
      </w:r>
      <w:r>
        <w:t xml:space="preserve"> </w:t>
      </w:r>
      <w:hyperlink r:id="rId57">
        <w:r>
          <w:rPr>
            <w:rStyle w:val="Hyperlink"/>
          </w:rPr>
          <w:t xml:space="preserve">The Ouroboros Debt</w:t>
        </w:r>
      </w:hyperlink>
      <w:r>
        <w:t xml:space="preserve"> </w:t>
      </w:r>
      <w:r>
        <w:t xml:space="preserve">(DRK-176) basin share</w:t>
      </w:r>
      <w:r>
        <w:t xml:space="preserve"> </w:t>
      </w:r>
      <m:oMath>
        <m:sSub>
          <m:e>
            <m:r>
              <m:t>β</m:t>
            </m:r>
          </m:e>
          <m:sub>
            <m:r>
              <m:rPr>
                <m:nor/>
                <m:sty m:val="p"/>
              </m:rPr>
              <m:t>self</m:t>
            </m:r>
          </m:sub>
        </m:sSub>
        <m:r>
          <m:rPr>
            <m:sty m:val="p"/>
          </m:rPr>
          <m:t>=</m:t>
        </m:r>
        <m:r>
          <m:t>μ</m:t>
        </m:r>
        <m:d>
          <m:dPr>
            <m:begChr m:val="("/>
            <m:endChr m:val=")"/>
            <m:sepChr m:val=""/>
            <m:grow/>
          </m:dPr>
          <m:e>
            <m:r>
              <m:t>B</m:t>
            </m:r>
            <m:d>
              <m:dPr>
                <m:begChr m:val="("/>
                <m:endChr m:val=")"/>
                <m:sepChr m:val=""/>
                <m:grow/>
              </m:dPr>
              <m:e>
                <m:sSub>
                  <m:e>
                    <m:r>
                      <m:t>A</m:t>
                    </m:r>
                  </m:e>
                  <m:sub>
                    <m:r>
                      <m:rPr>
                        <m:nor/>
                        <m:sty m:val="p"/>
                      </m:rPr>
                      <m:t>self</m:t>
                    </m:r>
                  </m:sub>
                </m:sSub>
              </m:e>
            </m:d>
          </m:e>
        </m:d>
        <m:r>
          <m:rPr>
            <m:sty m:val="p"/>
          </m:rPr>
          <m:t>/</m:t>
        </m:r>
        <m:r>
          <m:t>μ</m:t>
        </m:r>
        <m:d>
          <m:dPr>
            <m:begChr m:val="("/>
            <m:endChr m:val=")"/>
            <m:sepChr m:val=""/>
            <m:grow/>
          </m:dPr>
          <m:e>
            <m:r>
              <m:t>X</m:t>
            </m:r>
          </m:e>
        </m:d>
      </m:oMath>
      <w:r>
        <w:t xml:space="preserve"> </w:t>
      </w:r>
      <w:r>
        <w:t xml:space="preserve">is renamed from Ψ to</w:t>
      </w:r>
      <w:r>
        <w:t xml:space="preserve"> </w:t>
      </w:r>
      <m:oMath>
        <m:sSub>
          <m:e>
            <m:r>
              <m:t>β</m:t>
            </m:r>
          </m:e>
          <m:sub>
            <m:r>
              <m:rPr>
                <m:nor/>
                <m:sty m:val="p"/>
              </m:rPr>
              <m:t>self</m:t>
            </m:r>
          </m:sub>
        </m:sSub>
      </m:oMath>
      <w:r>
        <w:t xml:space="preserve">. It is the dynamical analogue: the share of state space that flows into the self-model’s attractor. A monotone relation between</w:t>
      </w:r>
      <w:r>
        <w:t xml:space="preserve"> </w:t>
      </w:r>
      <m:oMath>
        <m:sSub>
          <m:e>
            <m:r>
              <m:t>β</m:t>
            </m:r>
          </m:e>
          <m:sub>
            <m:r>
              <m:rPr>
                <m:nor/>
                <m:sty m:val="p"/>
              </m:rPr>
              <m:t>self</m:t>
            </m:r>
          </m:sub>
        </m:sSub>
      </m:oMath>
      <w:r>
        <w:t xml:space="preserve"> </w:t>
      </w:r>
      <w:r>
        <w:t xml:space="preserve">and</w:t>
      </w:r>
      <w:r>
        <w:t xml:space="preserve"> </w:t>
      </w:r>
      <m:oMath>
        <m:acc>
          <m:accPr>
            <m:chr m:val="‾"/>
          </m:accPr>
          <m:e>
            <m:r>
              <m:t>ψ</m:t>
            </m:r>
          </m:e>
        </m:acc>
      </m:oMath>
      <w:r>
        <w:t xml:space="preserve"> </w:t>
      </w:r>
      <w:r>
        <w:t xml:space="preserve">is hypothesised, not derived</w:t>
      </w:r>
      <w:r>
        <w:t xml:space="preserve"> </w:t>
      </w:r>
      <w:r>
        <w:rPr>
          <w:bCs/>
          <w:b/>
        </w:rPr>
        <w:t xml:space="preserve">[H]</w:t>
      </w:r>
      <w:r>
        <w:t xml:space="preserve">.</w:t>
      </w:r>
    </w:p>
    <w:bookmarkEnd w:id="112"/>
    <w:bookmarkStart w:id="113" w:name="coding-protocol-for-ψ"/>
    <w:p>
      <w:pPr>
        <w:pStyle w:val="Heading3"/>
      </w:pPr>
      <w:r>
        <w:t xml:space="preserve">6.5 Coding protocol for Ψ</w:t>
      </w:r>
    </w:p>
    <w:p>
      <w:pPr>
        <w:pStyle w:val="FirstParagraph"/>
      </w:pPr>
      <w:r>
        <w:t xml:space="preserve">Ψ is measurable only under a protocol a second person can apply. v5.0 specifies the following minimum</w:t>
      </w:r>
      <w:r>
        <w:t xml:space="preserve"> </w:t>
      </w:r>
      <w:r>
        <w:rPr>
          <w:bCs/>
          <w:b/>
        </w:rPr>
        <w:t xml:space="preserve">[D]</w:t>
      </w:r>
      <w:r>
        <w:t xml:space="preserve">.</w:t>
      </w:r>
    </w:p>
    <w:p>
      <w:pPr>
        <w:numPr>
          <w:ilvl w:val="0"/>
          <w:numId w:val="1054"/>
        </w:numPr>
        <w:pStyle w:val="Compact"/>
      </w:pPr>
      <w:r>
        <w:rPr>
          <w:bCs/>
          <w:b/>
        </w:rPr>
        <w:t xml:space="preserve">Corpus.</w:t>
      </w:r>
      <w:r>
        <w:t xml:space="preserve"> </w:t>
      </w:r>
      <w:r>
        <w:t xml:space="preserve">Declare the documents, the period and the issuing system</w:t>
      </w:r>
      <w:r>
        <w:t xml:space="preserve"> </w:t>
      </w:r>
      <m:oMath>
        <m:r>
          <m:t>S</m:t>
        </m:r>
      </m:oMath>
      <w:r>
        <w:t xml:space="preserve"> </w:t>
      </w:r>
      <w:r>
        <w:t xml:space="preserve">in advance.</w:t>
      </w:r>
    </w:p>
    <w:p>
      <w:pPr>
        <w:numPr>
          <w:ilvl w:val="0"/>
          <w:numId w:val="1054"/>
        </w:numPr>
        <w:pStyle w:val="Compact"/>
      </w:pPr>
      <w:r>
        <w:rPr>
          <w:bCs/>
          <w:b/>
        </w:rPr>
        <w:t xml:space="preserve">Claim unit.</w:t>
      </w:r>
      <w:r>
        <w:t xml:space="preserve"> </w:t>
      </w:r>
      <w:r>
        <w:t xml:space="preserve">A claim is a declarative clause asserting a proposition about</w:t>
      </w:r>
      <w:r>
        <w:t xml:space="preserve"> </w:t>
      </w:r>
      <m:oMath>
        <m:r>
          <m:t>S</m:t>
        </m:r>
      </m:oMath>
      <w:r>
        <w:t xml:space="preserve"> </w:t>
      </w:r>
      <w:r>
        <w:t xml:space="preserve">or its situation that could in principle be false. Questions, commands, hedged speculation and pure evaluation without a factual component are excluded. Each claim is entered once; repetitions are de-duplicated by meaning.</w:t>
      </w:r>
    </w:p>
    <w:p>
      <w:pPr>
        <w:numPr>
          <w:ilvl w:val="0"/>
          <w:numId w:val="1054"/>
        </w:numPr>
        <w:pStyle w:val="Compact"/>
      </w:pPr>
      <w:r>
        <w:rPr>
          <w:bCs/>
          <w:b/>
        </w:rPr>
        <w:t xml:space="preserve">Support assignment.</w:t>
      </w:r>
      <w:r>
        <w:t xml:space="preserve"> </w:t>
      </w:r>
      <m:oMath>
        <m:r>
          <m:rPr>
            <m:sty m:val="p"/>
          </m:rPr>
          <m:t>supp</m:t>
        </m:r>
        <m:d>
          <m:dPr>
            <m:begChr m:val="("/>
            <m:endChr m:val=")"/>
            <m:sepChr m:val=""/>
            <m:grow/>
          </m:dPr>
          <m:e>
            <m:r>
              <m:t>c</m:t>
            </m:r>
          </m:e>
        </m:d>
      </m:oMath>
      <w:r>
        <w:t xml:space="preserve"> </w:t>
      </w:r>
      <w:r>
        <w:t xml:space="preserve">is everything the text itself offers as evidence for</w:t>
      </w:r>
      <w:r>
        <w:t xml:space="preserve"> </w:t>
      </w:r>
      <m:oMath>
        <m:r>
          <m:t>c</m:t>
        </m:r>
      </m:oMath>
      <w:r>
        <w:t xml:space="preserve">: explicit citations, references, data, quotations and inferential markers (</w:t>
      </w:r>
      <w:r>
        <w:t xml:space="preserve">“</w:t>
      </w:r>
      <w:r>
        <w:t xml:space="preserve">because</w:t>
      </w:r>
      <w:r>
        <w:t xml:space="preserve">”</w:t>
      </w:r>
      <w:r>
        <w:t xml:space="preserve">,</w:t>
      </w:r>
      <w:r>
        <w:t xml:space="preserve"> </w:t>
      </w:r>
      <w:r>
        <w:t xml:space="preserve">“</w:t>
      </w:r>
      <w:r>
        <w:t xml:space="preserve">as shown by</w:t>
      </w:r>
      <w:r>
        <w:t xml:space="preserve">”</w:t>
      </w:r>
      <w:r>
        <w:t xml:space="preserve">) within the same paragraph or a referenced appendix.</w:t>
      </w:r>
    </w:p>
    <w:p>
      <w:pPr>
        <w:numPr>
          <w:ilvl w:val="1"/>
          <w:numId w:val="1055"/>
        </w:numPr>
        <w:pStyle w:val="Compact"/>
      </w:pPr>
      <w:r>
        <w:t xml:space="preserve">Each item is coded</w:t>
      </w:r>
      <w:r>
        <w:t xml:space="preserve"> </w:t>
      </w:r>
      <w:r>
        <w:rPr>
          <w:bCs/>
          <w:b/>
        </w:rPr>
        <w:t xml:space="preserve">internal</w:t>
      </w:r>
      <w:r>
        <w:t xml:space="preserve"> </w:t>
      </w:r>
      <w:r>
        <w:t xml:space="preserve">if it is another claim, statement or document of</w:t>
      </w:r>
      <w:r>
        <w:t xml:space="preserve"> </w:t>
      </w:r>
      <m:oMath>
        <m:r>
          <m:t>S</m:t>
        </m:r>
      </m:oMath>
      <w:r>
        <w:t xml:space="preserve"> </w:t>
      </w:r>
      <w:r>
        <w:t xml:space="preserve">itself.</w:t>
      </w:r>
    </w:p>
    <w:p>
      <w:pPr>
        <w:numPr>
          <w:ilvl w:val="1"/>
          <w:numId w:val="1055"/>
        </w:numPr>
        <w:pStyle w:val="Compact"/>
      </w:pPr>
      <w:r>
        <w:t xml:space="preserve">Each item is coded</w:t>
      </w:r>
      <w:r>
        <w:t xml:space="preserve"> </w:t>
      </w:r>
      <w:r>
        <w:rPr>
          <w:bCs/>
          <w:b/>
        </w:rPr>
        <w:t xml:space="preserve">external</w:t>
      </w:r>
      <w:r>
        <w:t xml:space="preserve"> </w:t>
      </w:r>
      <w:r>
        <w:t xml:space="preserve">if it is an independently produced observation: third-party data, measurements, audited records or independent reports.</w:t>
      </w:r>
    </w:p>
    <w:p>
      <w:pPr>
        <w:numPr>
          <w:ilvl w:val="1"/>
          <w:numId w:val="1055"/>
        </w:numPr>
        <w:pStyle w:val="Compact"/>
      </w:pPr>
      <w:r>
        <w:t xml:space="preserve">Mixed items are split. Nothing outside the text is used.</w:t>
      </w:r>
    </w:p>
    <w:p>
      <w:pPr>
        <w:numPr>
          <w:ilvl w:val="0"/>
          <w:numId w:val="1054"/>
        </w:numPr>
        <w:pStyle w:val="Compact"/>
      </w:pPr>
      <w:r>
        <w:rPr>
          <w:bCs/>
          <w:b/>
        </w:rPr>
        <w:t xml:space="preserve">Reliability.</w:t>
      </w:r>
      <w:r>
        <w:t xml:space="preserve"> </w:t>
      </w:r>
      <w:r>
        <w:t xml:space="preserve">Two coders code a random 20% sample independently. Ψ is reported only if Cohen’s κ ≥ 0.70 on the internal/external decision (Landis &amp; Koch 1977). Otherwise the codebook is revised and the sample recoded.</w:t>
      </w:r>
    </w:p>
    <w:p>
      <w:pPr>
        <w:numPr>
          <w:ilvl w:val="0"/>
          <w:numId w:val="1054"/>
        </w:numPr>
        <w:pStyle w:val="Compact"/>
      </w:pPr>
      <w:r>
        <w:rPr>
          <w:bCs/>
          <w:b/>
        </w:rPr>
        <w:t xml:space="preserve">Uncertainty.</w:t>
      </w:r>
      <w:r>
        <w:t xml:space="preserve"> </w:t>
      </w:r>
      <w:r>
        <w:t xml:space="preserve">Report</w:t>
      </w:r>
      <w:r>
        <w:t xml:space="preserve"> </w:t>
      </w:r>
      <m:oMath>
        <m:acc>
          <m:accPr>
            <m:chr m:val="‾"/>
          </m:accPr>
          <m:e>
            <m:r>
              <m:t>ψ</m:t>
            </m:r>
          </m:e>
        </m:acc>
      </m:oMath>
      <w:r>
        <w:t xml:space="preserve"> </w:t>
      </w:r>
      <w:r>
        <w:t xml:space="preserve">with a bootstrap interval over claims, and Ψ derived from it.</w:t>
      </w:r>
    </w:p>
    <w:p>
      <w:pPr>
        <w:pStyle w:val="FirstParagraph"/>
      </w:pPr>
      <w:r>
        <w:t xml:space="preserve">Automated coding (NLP extraction of claims and support) is admissible only after it reaches κ ≥ 0.70 against the human coders on the same sample. Until a corpus has been coded this way, the computable debt in this monograph is</w:t>
      </w:r>
      <w:r>
        <w:t xml:space="preserve"> </w:t>
      </w:r>
      <m:oMath>
        <m:sSub>
          <m:e>
            <m:r>
              <m:t>K</m:t>
            </m:r>
          </m:e>
          <m:sub>
            <m:r>
              <m:t>Γ</m:t>
            </m:r>
          </m:sub>
        </m:sSub>
      </m:oMath>
      <w:r>
        <w:t xml:space="preserve"> </w:t>
      </w:r>
      <w:r>
        <w:t xml:space="preserve">(§7.3), not</w:t>
      </w:r>
      <w:r>
        <w:t xml:space="preserve"> </w:t>
      </w:r>
      <m:oMath>
        <m:r>
          <m:t>K</m:t>
        </m:r>
      </m:oMath>
      <w:r>
        <w:t xml:space="preserve"> </w:t>
      </w:r>
      <w:r>
        <w:rPr>
          <w:bCs/>
          <w:b/>
        </w:rPr>
        <w:t xml:space="preserve">[D]</w:t>
      </w:r>
      <w:r>
        <w:t xml:space="preserve">.</w:t>
      </w:r>
    </w:p>
    <w:bookmarkEnd w:id="113"/>
    <w:bookmarkEnd w:id="114"/>
    <w:bookmarkStart w:id="125" w:name="the-debt-calculus"/>
    <w:p>
      <w:pPr>
        <w:pStyle w:val="Heading2"/>
      </w:pPr>
      <w:r>
        <w:t xml:space="preserve">7 The Debt Calculus</w:t>
      </w:r>
    </w:p>
    <w:bookmarkStart w:id="118" w:name="one-functional-four-debts"/>
    <w:p>
      <w:pPr>
        <w:pStyle w:val="Heading3"/>
      </w:pPr>
      <w:r>
        <w:t xml:space="preserve">7.1 One functional, four debts</w:t>
      </w:r>
    </w:p>
    <w:p>
      <w:pPr>
        <w:pStyle w:val="FirstParagraph"/>
      </w:pPr>
      <w:r>
        <w:t xml:space="preserve">The corpus contains several integrals called</w:t>
      </w:r>
      <w:r>
        <w:t xml:space="preserve"> </w:t>
      </w:r>
      <w:r>
        <w:t xml:space="preserve">“</w:t>
      </w:r>
      <w:r>
        <w:t xml:space="preserve">debt</w:t>
      </w:r>
      <w:r>
        <w:t xml:space="preserve">”</w:t>
      </w:r>
      <w:r>
        <w:t xml:space="preserve">. They share one form.</w:t>
      </w:r>
    </w:p>
    <w:p>
      <w:pPr>
        <w:pStyle w:val="BodyText"/>
      </w:pPr>
      <w:r>
        <w:rPr>
          <w:bCs/>
          <w:b/>
        </w:rPr>
        <w:t xml:space="preserve">Definition 7.1 (Ratchet functional).</w:t>
      </w:r>
      <w:r>
        <w:t xml:space="preserve"> </w:t>
      </w:r>
      <w:r>
        <w:t xml:space="preserve">For a locally integrable rate</w:t>
      </w:r>
      <w:r>
        <w:t xml:space="preserve"> </w:t>
      </w:r>
      <m:oMath>
        <m:r>
          <m:t>f</m:t>
        </m:r>
        <m:r>
          <m:rPr>
            <m:sty m:val="p"/>
          </m:rPr>
          <m:t>:</m:t>
        </m:r>
        <m:d>
          <m:dPr>
            <m:begChr m:val="["/>
            <m:endChr m:val="]"/>
            <m:sepChr m:val=""/>
            <m:grow/>
          </m:dPr>
          <m:e>
            <m:r>
              <m:t>0</m:t>
            </m:r>
            <m:r>
              <m:rPr>
                <m:sty m:val="p"/>
              </m:rPr>
              <m:t>,</m:t>
            </m:r>
            <m:r>
              <m:t>T</m:t>
            </m:r>
          </m:e>
        </m:d>
        <m:r>
          <m:rPr>
            <m:sty m:val="p"/>
          </m:rPr>
          <m:t>→</m:t>
        </m:r>
        <m:r>
          <m:rPr>
            <m:sty m:val="p"/>
            <m:scr m:val="double-struck"/>
          </m:rPr>
          <m:t>R</m:t>
        </m:r>
      </m:oMath>
      <w:r>
        <w:t xml:space="preserve"> </w:t>
      </w:r>
      <w:r>
        <w:t xml:space="preserve">and a bounded weight</w:t>
      </w:r>
      <w:r>
        <w:t xml:space="preserve"> </w:t>
      </w:r>
      <m:oMath>
        <m:r>
          <m:t>w</m:t>
        </m:r>
        <m:r>
          <m:rPr>
            <m:sty m:val="p"/>
          </m:rPr>
          <m:t>≥</m:t>
        </m:r>
        <m:r>
          <m:t>0</m:t>
        </m:r>
      </m:oMath>
      <w:r>
        <w:t xml:space="preserve">,</w:t>
      </w:r>
    </w:p>
    <w:p>
      <w:pPr>
        <w:pStyle w:val="BodyText"/>
      </w:pPr>
      <m:oMathPara>
        <m:oMathParaPr>
          <m:jc m:val="center"/>
        </m:oMathParaPr>
        <m:oMath>
          <m:r>
            <m:rPr>
              <m:sty m:val="p"/>
              <m:scr m:val="script"/>
            </m:rPr>
            <m:t>D</m:t>
          </m:r>
          <m:d>
            <m:dPr>
              <m:begChr m:val="["/>
              <m:endChr m:val="]"/>
              <m:sepChr m:val=""/>
              <m:grow/>
            </m:dPr>
            <m:e>
              <m:r>
                <m:t>f</m:t>
              </m:r>
              <m:r>
                <m:rPr>
                  <m:sty m:val="p"/>
                </m:rPr>
                <m:t>,</m:t>
              </m:r>
              <m:r>
                <m:t>w</m:t>
              </m:r>
            </m:e>
          </m:d>
          <m:d>
            <m:dPr>
              <m:begChr m:val="("/>
              <m:endChr m:val=")"/>
              <m:sepChr m:val=""/>
              <m:grow/>
            </m:dPr>
            <m:e>
              <m:r>
                <m:t>t</m:t>
              </m:r>
            </m:e>
          </m:d>
          <m:box>
            <m:boxPr>
              <m:opEmu m:val="on"/>
            </m:boxPr>
            <m:e>
              <m:r>
                <m:rPr>
                  <m:sty m:val="p"/>
                </m:rPr>
                <m:t>:=</m:t>
              </m:r>
            </m:e>
          </m:box>
          <m:nary>
            <m:naryPr>
              <m:chr m:val="∫"/>
              <m:limLoc m:val="subSup"/>
              <m:subHide m:val="off"/>
              <m:supHide m:val="off"/>
            </m:naryPr>
            <m:sub>
              <m:r>
                <m:t>0</m:t>
              </m:r>
            </m:sub>
            <m:sup>
              <m:r>
                <m:t>t</m:t>
              </m:r>
            </m:sup>
            <m:e>
              <m:r>
                <m:rPr>
                  <m:sty m:val="p"/>
                </m:rPr>
                <m:t>[</m:t>
              </m:r>
            </m:e>
          </m:nary>
          <m:r>
            <m:t>f</m:t>
          </m:r>
          <m:d>
            <m:dPr>
              <m:begChr m:val="("/>
              <m:endChr m:val=")"/>
              <m:sepChr m:val=""/>
              <m:grow/>
            </m:dPr>
            <m:e>
              <m:r>
                <m:t>s</m:t>
              </m:r>
            </m:e>
          </m:d>
          <m:sSup>
            <m:e>
              <m:r>
                <m:rPr>
                  <m:sty m:val="p"/>
                </m:rPr>
                <m:t>]</m:t>
              </m:r>
            </m:e>
            <m:sup>
              <m:r>
                <m:rPr>
                  <m:sty m:val="p"/>
                </m:rPr>
                <m:t>+</m:t>
              </m:r>
            </m:sup>
          </m:sSup>
          <m:r>
            <m:t> </m:t>
          </m:r>
          <m:r>
            <m:t>w</m:t>
          </m:r>
          <m:d>
            <m:dPr>
              <m:begChr m:val="("/>
              <m:endChr m:val=")"/>
              <m:sepChr m:val=""/>
              <m:grow/>
            </m:dPr>
            <m:e>
              <m:r>
                <m:t>s</m:t>
              </m:r>
            </m:e>
          </m:d>
          <m:r>
            <m:t> </m:t>
          </m:r>
          <m:r>
            <m:t>d</m:t>
          </m:r>
          <m:r>
            <m:t>s</m:t>
          </m:r>
          <m:r>
            <m:rPr>
              <m:sty m:val="p"/>
            </m:rPr>
            <m:t>,</m:t>
          </m:r>
          <m:r>
            <m:t>  </m:t>
          </m:r>
          <m:sSup>
            <m:e>
              <m:d>
                <m:dPr>
                  <m:begChr m:val="["/>
                  <m:endChr m:val="]"/>
                  <m:sepChr m:val=""/>
                  <m:grow/>
                </m:dPr>
                <m:e>
                  <m:r>
                    <m:t>a</m:t>
                  </m:r>
                </m:e>
              </m:d>
            </m:e>
            <m:sup>
              <m:r>
                <m:rPr>
                  <m:sty m:val="p"/>
                </m:rPr>
                <m:t>+</m:t>
              </m:r>
            </m:sup>
          </m:sSup>
          <m:r>
            <m:rPr>
              <m:sty m:val="p"/>
            </m:rPr>
            <m:t>=</m:t>
          </m:r>
          <m:r>
            <m:rPr>
              <m:sty m:val="p"/>
            </m:rPr>
            <m:t>max</m:t>
          </m:r>
          <m:d>
            <m:dPr>
              <m:begChr m:val="("/>
              <m:endChr m:val=")"/>
              <m:sepChr m:val=""/>
              <m:grow/>
            </m:dPr>
            <m:e>
              <m:r>
                <m:t>a</m:t>
              </m:r>
              <m:r>
                <m:rPr>
                  <m:sty m:val="p"/>
                </m:rPr>
                <m:t>,</m:t>
              </m:r>
              <m:r>
                <m:t>0</m:t>
              </m:r>
            </m:e>
          </m:d>
          <m:r>
            <m:rPr>
              <m:sty m:val="p"/>
            </m:rPr>
            <m:t>.</m:t>
          </m:r>
        </m:oMath>
      </m:oMathPara>
    </w:p>
    <w:p>
      <w:pPr>
        <w:pStyle w:val="FirstParagraph"/>
      </w:pPr>
      <w:r>
        <w:rPr>
          <w:bCs/>
          <w:b/>
        </w:rPr>
        <w:t xml:space="preserve">Proposition 7.2.</w:t>
      </w:r>
      <w:r>
        <w:t xml:space="preserve"> </w:t>
      </w:r>
      <m:oMath>
        <m:r>
          <m:rPr>
            <m:sty m:val="p"/>
            <m:scr m:val="script"/>
          </m:rPr>
          <m:t>D</m:t>
        </m:r>
      </m:oMath>
      <w:r>
        <w:t xml:space="preserve"> </w:t>
      </w:r>
      <w:r>
        <w:t xml:space="preserve">has the following properties:</w:t>
      </w:r>
    </w:p>
    <w:p>
      <w:pPr>
        <w:numPr>
          <w:ilvl w:val="0"/>
          <w:numId w:val="1056"/>
        </w:numPr>
      </w:pPr>
      <m:oMath>
        <m:r>
          <m:rPr>
            <m:sty m:val="p"/>
            <m:scr m:val="script"/>
          </m:rPr>
          <m:t>D</m:t>
        </m:r>
        <m:d>
          <m:dPr>
            <m:begChr m:val="("/>
            <m:endChr m:val=")"/>
            <m:sepChr m:val=""/>
            <m:grow/>
          </m:dPr>
          <m:e>
            <m:r>
              <m:t>0</m:t>
            </m:r>
          </m:e>
        </m:d>
        <m:r>
          <m:rPr>
            <m:sty m:val="p"/>
          </m:rPr>
          <m:t>=</m:t>
        </m:r>
        <m:r>
          <m:t>0</m:t>
        </m:r>
      </m:oMath>
      <w:r>
        <w:t xml:space="preserve">, and</w:t>
      </w:r>
      <w:r>
        <w:t xml:space="preserve"> </w:t>
      </w:r>
      <m:oMath>
        <m:r>
          <m:rPr>
            <m:sty m:val="p"/>
            <m:scr m:val="script"/>
          </m:rPr>
          <m:t>D</m:t>
        </m:r>
      </m:oMath>
      <w:r>
        <w:t xml:space="preserve"> </w:t>
      </w:r>
      <w:r>
        <w:t xml:space="preserve">is non-decreasing and absolutely continuous.</w:t>
      </w:r>
    </w:p>
    <w:p>
      <w:pPr>
        <w:numPr>
          <w:ilvl w:val="0"/>
          <w:numId w:val="1056"/>
        </w:numPr>
      </w:pPr>
      <w:r>
        <w:t xml:space="preserve">It is additive over consecutive intervals.</w:t>
      </w:r>
    </w:p>
    <w:p>
      <w:pPr>
        <w:numPr>
          <w:ilvl w:val="0"/>
          <w:numId w:val="1056"/>
        </w:numPr>
      </w:pPr>
      <m:oMath>
        <m:r>
          <m:rPr>
            <m:sty m:val="p"/>
            <m:scr m:val="script"/>
          </m:rPr>
          <m:t>D</m:t>
        </m:r>
        <m:d>
          <m:dPr>
            <m:begChr m:val="["/>
            <m:endChr m:val="]"/>
            <m:sepChr m:val=""/>
            <m:grow/>
          </m:dPr>
          <m:e>
            <m:r>
              <m:t>f</m:t>
            </m:r>
            <m:r>
              <m:rPr>
                <m:sty m:val="p"/>
              </m:rPr>
              <m:t>,</m:t>
            </m:r>
            <m:r>
              <m:t>w</m:t>
            </m:r>
          </m:e>
        </m:d>
        <m:d>
          <m:dPr>
            <m:begChr m:val="("/>
            <m:endChr m:val=")"/>
            <m:sepChr m:val=""/>
            <m:grow/>
          </m:dPr>
          <m:e>
            <m:r>
              <m:t>t</m:t>
            </m:r>
          </m:e>
        </m:d>
        <m:r>
          <m:rPr>
            <m:sty m:val="p"/>
          </m:rPr>
          <m:t>=</m:t>
        </m:r>
        <m:r>
          <m:t>0</m:t>
        </m:r>
      </m:oMath>
      <w:r>
        <w:t xml:space="preserve"> </w:t>
      </w:r>
      <w:r>
        <w:t xml:space="preserve">if and only if</w:t>
      </w:r>
      <w:r>
        <w:t xml:space="preserve"> </w:t>
      </w:r>
      <m:oMath>
        <m:r>
          <m:t>f</m:t>
        </m:r>
        <m:r>
          <m:rPr>
            <m:sty m:val="p"/>
          </m:rPr>
          <m:t>≤</m:t>
        </m:r>
        <m:r>
          <m:t>0</m:t>
        </m:r>
      </m:oMath>
      <w:r>
        <w:t xml:space="preserve"> </w:t>
      </w:r>
      <w:r>
        <w:t xml:space="preserve">almost everywhere on</w:t>
      </w:r>
      <w:r>
        <w:t xml:space="preserve"> </w:t>
      </w:r>
      <m:oMath>
        <m:r>
          <m:rPr>
            <m:sty m:val="p"/>
          </m:rPr>
          <m:t>{</m:t>
        </m:r>
        <m:r>
          <m:t>w</m:t>
        </m:r>
        <m:r>
          <m:rPr>
            <m:sty m:val="p"/>
          </m:rPr>
          <m:t>&gt;</m:t>
        </m:r>
        <m:r>
          <m:t>0</m:t>
        </m:r>
        <m:r>
          <m:rPr>
            <m:sty m:val="p"/>
          </m:rPr>
          <m:t>}</m:t>
        </m:r>
        <m:r>
          <m:rPr>
            <m:sty m:val="p"/>
          </m:rPr>
          <m:t>∩</m:t>
        </m:r>
        <m:d>
          <m:dPr>
            <m:begChr m:val="["/>
            <m:endChr m:val="]"/>
            <m:sepChr m:val=""/>
            <m:grow/>
          </m:dPr>
          <m:e>
            <m:r>
              <m:t>0</m:t>
            </m:r>
            <m:r>
              <m:rPr>
                <m:sty m:val="p"/>
              </m:rPr>
              <m:t>,</m:t>
            </m:r>
            <m:r>
              <m:t>t</m:t>
            </m:r>
          </m:e>
        </m:d>
      </m:oMath>
      <w:r>
        <w:t xml:space="preserve">.</w:t>
      </w:r>
    </w:p>
    <w:p>
      <w:pPr>
        <w:numPr>
          <w:ilvl w:val="0"/>
          <w:numId w:val="1056"/>
        </w:numPr>
      </w:pPr>
      <w:r>
        <w:t xml:space="preserve">It is monotone in</w:t>
      </w:r>
      <w:r>
        <w:t xml:space="preserve"> </w:t>
      </w:r>
      <m:oMath>
        <m:r>
          <m:t>f</m:t>
        </m:r>
      </m:oMath>
      <w:r>
        <w:t xml:space="preserve"> </w:t>
      </w:r>
      <w:r>
        <w:t xml:space="preserve">and positively homogeneous.</w:t>
      </w:r>
    </w:p>
    <w:p>
      <w:pPr>
        <w:numPr>
          <w:ilvl w:val="0"/>
          <w:numId w:val="1056"/>
        </w:numPr>
      </w:pPr>
      <w:r>
        <w:t xml:space="preserve">It is subadditive:</w:t>
      </w:r>
      <w:r>
        <w:t xml:space="preserve"> </w:t>
      </w:r>
      <m:oMath>
        <m:r>
          <m:rPr>
            <m:sty m:val="p"/>
            <m:scr m:val="script"/>
          </m:rPr>
          <m:t>D</m:t>
        </m:r>
        <m:d>
          <m:dPr>
            <m:begChr m:val="["/>
            <m:endChr m:val="]"/>
            <m:sepChr m:val=""/>
            <m:grow/>
          </m:dPr>
          <m:e>
            <m:r>
              <m:t>f</m:t>
            </m:r>
            <m:r>
              <m:rPr>
                <m:sty m:val="p"/>
              </m:rPr>
              <m:t>+</m:t>
            </m:r>
            <m:r>
              <m:t>g</m:t>
            </m:r>
            <m:r>
              <m:rPr>
                <m:sty m:val="p"/>
              </m:rPr>
              <m:t>,</m:t>
            </m:r>
            <m:r>
              <m:t>w</m:t>
            </m:r>
          </m:e>
        </m:d>
        <m:r>
          <m:rPr>
            <m:sty m:val="p"/>
          </m:rPr>
          <m:t>≤</m:t>
        </m:r>
        <m:r>
          <m:rPr>
            <m:sty m:val="p"/>
            <m:scr m:val="script"/>
          </m:rPr>
          <m:t>D</m:t>
        </m:r>
        <m:d>
          <m:dPr>
            <m:begChr m:val="["/>
            <m:endChr m:val="]"/>
            <m:sepChr m:val=""/>
            <m:grow/>
          </m:dPr>
          <m:e>
            <m:r>
              <m:t>f</m:t>
            </m:r>
            <m:r>
              <m:rPr>
                <m:sty m:val="p"/>
              </m:rPr>
              <m:t>,</m:t>
            </m:r>
            <m:r>
              <m:t>w</m:t>
            </m:r>
          </m:e>
        </m:d>
        <m:r>
          <m:rPr>
            <m:sty m:val="p"/>
          </m:rPr>
          <m:t>+</m:t>
        </m:r>
        <m:r>
          <m:rPr>
            <m:sty m:val="p"/>
            <m:scr m:val="script"/>
          </m:rPr>
          <m:t>D</m:t>
        </m:r>
        <m:d>
          <m:dPr>
            <m:begChr m:val="["/>
            <m:endChr m:val="]"/>
            <m:sepChr m:val=""/>
            <m:grow/>
          </m:dPr>
          <m:e>
            <m:r>
              <m:t>g</m:t>
            </m:r>
            <m:r>
              <m:rPr>
                <m:sty m:val="p"/>
              </m:rPr>
              <m:t>,</m:t>
            </m:r>
            <m:r>
              <m:t>w</m:t>
            </m:r>
          </m:e>
        </m:d>
      </m:oMath>
      <w:r>
        <w:t xml:space="preserve">.</w:t>
      </w:r>
    </w:p>
    <w:p>
      <w:pPr>
        <w:pStyle w:val="FirstParagraph"/>
      </w:pPr>
      <w:r>
        <w:rPr>
          <w:iCs/>
          <w:i/>
        </w:rPr>
        <w:t xml:space="preserve">Proof.</w:t>
      </w:r>
      <w:r>
        <w:t xml:space="preserve"> </w:t>
      </w:r>
      <w:r>
        <w:t xml:space="preserve">(i)–(iv) are properties of the Lebesgue integral of a non-negative integrand. (v) follows from</w:t>
      </w:r>
      <w:r>
        <w:t xml:space="preserve"> </w:t>
      </w:r>
      <m:oMath>
        <m:sSup>
          <m:e>
            <m:d>
              <m:dPr>
                <m:begChr m:val="["/>
                <m:endChr m:val="]"/>
                <m:sepChr m:val=""/>
                <m:grow/>
              </m:dPr>
              <m:e>
                <m:r>
                  <m:t>a</m:t>
                </m:r>
                <m:r>
                  <m:rPr>
                    <m:sty m:val="p"/>
                  </m:rPr>
                  <m:t>+</m:t>
                </m:r>
                <m:r>
                  <m:t>b</m:t>
                </m:r>
              </m:e>
            </m:d>
          </m:e>
          <m:sup>
            <m:r>
              <m:rPr>
                <m:sty m:val="p"/>
              </m:rPr>
              <m:t>+</m:t>
            </m:r>
          </m:sup>
        </m:sSup>
        <m:r>
          <m:rPr>
            <m:sty m:val="p"/>
          </m:rPr>
          <m:t>≤</m:t>
        </m:r>
        <m:sSup>
          <m:e>
            <m:d>
              <m:dPr>
                <m:begChr m:val="["/>
                <m:endChr m:val="]"/>
                <m:sepChr m:val=""/>
                <m:grow/>
              </m:dPr>
              <m:e>
                <m:r>
                  <m:t>a</m:t>
                </m:r>
              </m:e>
            </m:d>
          </m:e>
          <m:sup>
            <m:r>
              <m:rPr>
                <m:sty m:val="p"/>
              </m:rPr>
              <m:t>+</m:t>
            </m:r>
          </m:sup>
        </m:sSup>
        <m:r>
          <m:rPr>
            <m:sty m:val="p"/>
          </m:rPr>
          <m:t>+</m:t>
        </m:r>
        <m:sSup>
          <m:e>
            <m:d>
              <m:dPr>
                <m:begChr m:val="["/>
                <m:endChr m:val="]"/>
                <m:sepChr m:val=""/>
                <m:grow/>
              </m:dPr>
              <m:e>
                <m:r>
                  <m:t>b</m:t>
                </m:r>
              </m:e>
            </m:d>
          </m:e>
          <m:sup>
            <m:r>
              <m:rPr>
                <m:sty m:val="p"/>
              </m:rPr>
              <m:t>+</m:t>
            </m:r>
          </m:sup>
        </m:sSup>
      </m:oMath>
      <w:r>
        <w:t xml:space="preserve">. ∎</w:t>
      </w:r>
      <w:r>
        <w:t xml:space="preserve"> </w:t>
      </w:r>
      <w:r>
        <w:rPr>
          <w:bCs/>
          <w:b/>
        </w:rPr>
        <w:t xml:space="preserve">[E]</w:t>
      </w:r>
    </w:p>
    <w:p>
      <w:pPr>
        <w:pStyle w:val="BodyText"/>
      </w:pPr>
      <w:r>
        <w:t xml:space="preserve">Subadditivity has a reading. Splitting one excess into two cannot increase the debt, and two excesses that partly cancel accrue less debt together than apart. Debt penalises</w:t>
      </w:r>
      <w:r>
        <w:t xml:space="preserve"> </w:t>
      </w:r>
      <w:r>
        <w:rPr>
          <w:iCs/>
          <w:i/>
        </w:rPr>
        <w:t xml:space="preserve">net</w:t>
      </w:r>
      <w:r>
        <w:t xml:space="preserve"> </w:t>
      </w:r>
      <w:r>
        <w:t xml:space="preserve">excess at each instant, not gross activity</w:t>
      </w:r>
      <w:r>
        <w:t xml:space="preserve"> </w:t>
      </w:r>
      <w:r>
        <w:rPr>
          <w:bCs/>
          <w:b/>
        </w:rPr>
        <w:t xml:space="preserve">[E/D]</w:t>
      </w:r>
      <w:r>
        <w:t xml:space="preserve">.</w:t>
      </w:r>
    </w:p>
    <w:p>
      <w:pPr>
        <w:pStyle w:val="BodyText"/>
      </w:pPr>
      <w:r>
        <w:rPr>
          <w:bCs/>
          <w:b/>
        </w:rPr>
        <w:t xml:space="preserve">The canonical instances.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Debt</w:t>
            </w:r>
          </w:p>
        </w:tc>
        <w:tc>
          <w:tcPr/>
          <w:p>
            <w:pPr>
              <w:pStyle w:val="Compact"/>
              <w:jc w:val="left"/>
            </w:pPr>
            <w:r>
              <w:t xml:space="preserve">Rate</w:t>
            </w:r>
            <w:r>
              <w:t xml:space="preserve"> </w:t>
            </w:r>
            <m:oMath>
              <m:r>
                <m:t>f</m:t>
              </m:r>
            </m:oMath>
          </w:p>
        </w:tc>
        <w:tc>
          <w:tcPr/>
          <w:p>
            <w:pPr>
              <w:pStyle w:val="Compact"/>
              <w:jc w:val="left"/>
            </w:pPr>
            <w:r>
              <w:t xml:space="preserve">Weight</w:t>
            </w:r>
            <w:r>
              <w:t xml:space="preserve"> </w:t>
            </w:r>
            <m:oMath>
              <m:r>
                <m:t>w</m:t>
              </m:r>
            </m:oMath>
          </w:p>
        </w:tc>
        <w:tc>
          <w:tcPr/>
          <w:p>
            <w:pPr>
              <w:pStyle w:val="Compact"/>
              <w:jc w:val="left"/>
            </w:pPr>
            <w:r>
              <w:t xml:space="preserve">Defined in</w:t>
            </w:r>
          </w:p>
        </w:tc>
        <w:tc>
          <w:tcPr/>
          <w:p>
            <w:pPr>
              <w:pStyle w:val="Compact"/>
              <w:jc w:val="left"/>
            </w:pPr>
            <w:r>
              <w:t xml:space="preserve">KO</w:t>
            </w:r>
          </w:p>
        </w:tc>
      </w:tr>
      <w:tr>
        <w:tc>
          <w:tcPr/>
          <w:p>
            <w:pPr>
              <w:pStyle w:val="Compact"/>
              <w:jc w:val="left"/>
            </w:pPr>
            <w:r>
              <w:rPr>
                <w:bCs/>
                <w:b/>
              </w:rPr>
              <w:t xml:space="preserve">Coherence debt</w:t>
            </w:r>
            <w:r>
              <w:t xml:space="preserve"> </w:t>
            </w:r>
            <m:oMath>
              <m:r>
                <m:t>K</m:t>
              </m:r>
              <m:d>
                <m:dPr>
                  <m:begChr m:val="("/>
                  <m:endChr m:val=")"/>
                  <m:sepChr m:val=""/>
                  <m:grow/>
                </m:dPr>
                <m:e>
                  <m:r>
                    <m:t>t</m:t>
                  </m:r>
                </m:e>
              </m:d>
            </m:oMath>
          </w:p>
        </w:tc>
        <w:tc>
          <w:tcPr/>
          <w:p>
            <w:pPr>
              <w:pStyle w:val="Compact"/>
              <w:jc w:val="left"/>
            </w:pPr>
            <m:oMath>
              <m:r>
                <m:t>Ψ</m:t>
              </m:r>
              <m:d>
                <m:dPr>
                  <m:begChr m:val="("/>
                  <m:endChr m:val=")"/>
                  <m:sepChr m:val=""/>
                  <m:grow/>
                </m:dPr>
                <m:e>
                  <m:r>
                    <m:t>t</m:t>
                  </m:r>
                </m:e>
              </m:d>
              <m:r>
                <m:rPr>
                  <m:sty m:val="p"/>
                </m:rPr>
                <m:t>−</m:t>
              </m:r>
              <m:sSub>
                <m:e>
                  <m:r>
                    <m:t>Ψ</m:t>
                  </m:r>
                </m:e>
                <m:sub>
                  <m:r>
                    <m:rPr>
                      <m:nor/>
                      <m:sty m:val="p"/>
                    </m:rPr>
                    <m:t>viable</m:t>
                  </m:r>
                </m:sub>
              </m:sSub>
            </m:oMath>
          </w:p>
        </w:tc>
        <w:tc>
          <w:tcPr/>
          <w:p>
            <w:pPr>
              <w:pStyle w:val="Compact"/>
              <w:jc w:val="left"/>
            </w:pPr>
            <w:r>
              <w:t xml:space="preserve">irreversibility</w:t>
            </w:r>
            <w:r>
              <w:t xml:space="preserve"> </w:t>
            </w:r>
            <m:oMath>
              <m:r>
                <m:t>w</m:t>
              </m:r>
              <m:d>
                <m:dPr>
                  <m:begChr m:val="("/>
                  <m:endChr m:val=")"/>
                  <m:sepChr m:val=""/>
                  <m:grow/>
                </m:dPr>
                <m:e>
                  <m:r>
                    <m:t>t</m:t>
                  </m:r>
                </m:e>
              </m:d>
            </m:oMath>
          </w:p>
        </w:tc>
        <w:tc>
          <w:tcPr/>
          <w:p>
            <w:pPr>
              <w:pStyle w:val="Compact"/>
              <w:jc w:val="left"/>
            </w:pPr>
            <w:r>
              <w:t xml:space="preserve">v4.4 eq. (7.1);</w:t>
            </w:r>
            <w:r>
              <w:t xml:space="preserve"> </w:t>
            </w:r>
            <w:hyperlink r:id="rId115">
              <w:r>
                <w:rPr>
                  <w:rStyle w:val="Hyperlink"/>
                </w:rPr>
                <w:t xml:space="preserve">The Coherence Debt</w:t>
              </w:r>
            </w:hyperlink>
            <w:r>
              <w:t xml:space="preserve"> </w:t>
            </w:r>
            <w:r>
              <w:t xml:space="preserve">(DRK-121)</w:t>
            </w:r>
          </w:p>
        </w:tc>
        <w:tc>
          <w:tcPr/>
          <w:p>
            <w:pPr>
              <w:pStyle w:val="Compact"/>
              <w:jc w:val="left"/>
            </w:pPr>
            <w:r>
              <w:t xml:space="preserve">K(t)</w:t>
            </w:r>
          </w:p>
        </w:tc>
      </w:tr>
      <w:tr>
        <w:tc>
          <w:tcPr/>
          <w:p>
            <w:pPr>
              <w:pStyle w:val="Compact"/>
              <w:jc w:val="left"/>
            </w:pPr>
            <w:r>
              <w:rPr>
                <w:bCs/>
                <w:b/>
              </w:rPr>
              <w:t xml:space="preserve">Trophic debt</w:t>
            </w:r>
            <w:r>
              <w:t xml:space="preserve"> </w:t>
            </w:r>
            <m:oMath>
              <m:r>
                <m:t>Θ</m:t>
              </m:r>
              <m:d>
                <m:dPr>
                  <m:begChr m:val="("/>
                  <m:endChr m:val=")"/>
                  <m:sepChr m:val=""/>
                  <m:grow/>
                </m:dPr>
                <m:e>
                  <m:r>
                    <m:t>t</m:t>
                  </m:r>
                </m:e>
              </m:d>
            </m:oMath>
          </w:p>
        </w:tc>
        <w:tc>
          <w:tcPr/>
          <w:p>
            <w:pPr>
              <w:pStyle w:val="Compact"/>
              <w:jc w:val="left"/>
            </w:pPr>
            <m:oMath>
              <m:r>
                <m:rPr>
                  <m:sty m:val="p"/>
                </m:rPr>
                <m:t>−</m:t>
              </m:r>
              <m:sSub>
                <m:e>
                  <m:acc>
                    <m:accPr>
                      <m:chr m:val="̇"/>
                    </m:accPr>
                    <m:e>
                      <m:r>
                        <m:rPr>
                          <m:sty m:val="p"/>
                          <m:scr m:val="script"/>
                        </m:rPr>
                        <m:t>V</m:t>
                      </m:r>
                    </m:e>
                  </m:acc>
                </m:e>
                <m:sub>
                  <m:r>
                    <m:rPr>
                      <m:nor/>
                      <m:sty m:val="p"/>
                    </m:rPr>
                    <m:t>exo</m:t>
                  </m:r>
                </m:sub>
              </m:sSub>
              <m:d>
                <m:dPr>
                  <m:begChr m:val="("/>
                  <m:endChr m:val=")"/>
                  <m:sepChr m:val=""/>
                  <m:grow/>
                </m:dPr>
                <m:e>
                  <m:r>
                    <m:t>t</m:t>
                  </m:r>
                </m:e>
              </m:d>
            </m:oMath>
          </w:p>
        </w:tc>
        <w:tc>
          <w:tcPr/>
          <w:p>
            <w:pPr>
              <w:pStyle w:val="Compact"/>
              <w:jc w:val="left"/>
            </w:pPr>
            <w:r>
              <w:t xml:space="preserve">1</w:t>
            </w:r>
          </w:p>
        </w:tc>
        <w:tc>
          <w:tcPr/>
          <w:p>
            <w:pPr>
              <w:pStyle w:val="Compact"/>
              <w:jc w:val="left"/>
            </w:pPr>
            <w:hyperlink r:id="rId57">
              <w:r>
                <w:rPr>
                  <w:rStyle w:val="Hyperlink"/>
                </w:rPr>
                <w:t xml:space="preserve">Ouroboros Debt</w:t>
              </w:r>
            </w:hyperlink>
            <w:r>
              <w:t xml:space="preserve"> </w:t>
            </w:r>
            <w:r>
              <w:t xml:space="preserve">(DRK-176)</w:t>
            </w:r>
          </w:p>
        </w:tc>
        <w:tc>
          <w:tcPr/>
          <w:p>
            <w:pPr>
              <w:pStyle w:val="Compact"/>
              <w:jc w:val="left"/>
            </w:pPr>
            <w:r>
              <w:t xml:space="preserve">Θ</w:t>
            </w:r>
          </w:p>
        </w:tc>
      </w:tr>
      <w:tr>
        <w:tc>
          <w:tcPr/>
          <w:p>
            <w:pPr>
              <w:pStyle w:val="Compact"/>
              <w:jc w:val="left"/>
            </w:pPr>
            <w:r>
              <w:rPr>
                <w:bCs/>
                <w:b/>
              </w:rPr>
              <w:t xml:space="preserve">Stage deficit</w:t>
            </w:r>
            <w:r>
              <w:t xml:space="preserve"> </w:t>
            </w:r>
            <m:oMath>
              <m:sSub>
                <m:e>
                  <m:r>
                    <m:t>D</m:t>
                  </m:r>
                </m:e>
                <m:sub>
                  <m:r>
                    <m:t>k</m:t>
                  </m:r>
                </m:sub>
              </m:sSub>
              <m:d>
                <m:dPr>
                  <m:begChr m:val="("/>
                  <m:endChr m:val=")"/>
                  <m:sepChr m:val=""/>
                  <m:grow/>
                </m:dPr>
                <m:e>
                  <m:r>
                    <m:t>t</m:t>
                  </m:r>
                </m:e>
              </m:d>
            </m:oMath>
          </w:p>
        </w:tc>
        <w:tc>
          <w:tcPr/>
          <w:p>
            <w:pPr>
              <w:pStyle w:val="Compact"/>
              <w:jc w:val="left"/>
            </w:pPr>
            <m:oMath>
              <m:sSub>
                <m:e>
                  <m:r>
                    <m:t>C</m:t>
                  </m:r>
                </m:e>
                <m:sub>
                  <m:r>
                    <m:t>k</m:t>
                  </m:r>
                </m:sub>
              </m:sSub>
              <m:d>
                <m:dPr>
                  <m:begChr m:val="("/>
                  <m:endChr m:val=")"/>
                  <m:sepChr m:val=""/>
                  <m:grow/>
                </m:dPr>
                <m:e>
                  <m:r>
                    <m:t>t</m:t>
                  </m:r>
                </m:e>
              </m:d>
              <m:r>
                <m:rPr>
                  <m:sty m:val="p"/>
                </m:rPr>
                <m:t>−</m:t>
              </m:r>
              <m:sSub>
                <m:e>
                  <m:r>
                    <m:t>R</m:t>
                  </m:r>
                </m:e>
                <m:sub>
                  <m:r>
                    <m:t>k</m:t>
                  </m:r>
                </m:sub>
              </m:sSub>
              <m:d>
                <m:dPr>
                  <m:begChr m:val="("/>
                  <m:endChr m:val=")"/>
                  <m:sepChr m:val=""/>
                  <m:grow/>
                </m:dPr>
                <m:e>
                  <m:r>
                    <m:t>t</m:t>
                  </m:r>
                </m:e>
              </m:d>
            </m:oMath>
          </w:p>
        </w:tc>
        <w:tc>
          <w:tcPr/>
          <w:p>
            <w:pPr>
              <w:pStyle w:val="Compact"/>
              <w:jc w:val="left"/>
            </w:pPr>
            <w:r>
              <w:t xml:space="preserve">1</w:t>
            </w:r>
          </w:p>
        </w:tc>
        <w:tc>
          <w:tcPr/>
          <w:p>
            <w:pPr>
              <w:pStyle w:val="Compact"/>
              <w:jc w:val="left"/>
            </w:pPr>
            <w:hyperlink r:id="rId116">
              <w:r>
                <w:rPr>
                  <w:rStyle w:val="Hyperlink"/>
                </w:rPr>
                <w:t xml:space="preserve">The Earth Engine</w:t>
              </w:r>
            </w:hyperlink>
            <w:r>
              <w:t xml:space="preserve"> </w:t>
            </w:r>
            <w:r>
              <w:t xml:space="preserve">(DRK-193)</w:t>
            </w:r>
          </w:p>
        </w:tc>
        <w:tc>
          <w:tcPr/>
          <w:p>
            <w:pPr>
              <w:pStyle w:val="Compact"/>
              <w:jc w:val="left"/>
            </w:pPr>
            <w:r>
              <w:t xml:space="preserve">(earth engine)</w:t>
            </w:r>
          </w:p>
        </w:tc>
      </w:tr>
      <w:tr>
        <w:tc>
          <w:tcPr/>
          <w:p>
            <w:pPr>
              <w:pStyle w:val="Compact"/>
              <w:jc w:val="left"/>
            </w:pPr>
            <w:r>
              <w:rPr>
                <w:bCs/>
                <w:b/>
              </w:rPr>
              <w:t xml:space="preserve">Dietary debt</w:t>
            </w:r>
            <w:r>
              <w:t xml:space="preserve"> </w:t>
            </w:r>
            <m:oMath>
              <m:sSub>
                <m:e>
                  <m:r>
                    <m:t>K</m:t>
                  </m:r>
                </m:e>
                <m:sub>
                  <m:r>
                    <m:rPr>
                      <m:nor/>
                      <m:sty m:val="p"/>
                    </m:rPr>
                    <m:t>diet</m:t>
                  </m:r>
                </m:sub>
              </m:sSub>
              <m:d>
                <m:dPr>
                  <m:begChr m:val="("/>
                  <m:endChr m:val=")"/>
                  <m:sepChr m:val=""/>
                  <m:grow/>
                </m:dPr>
                <m:e>
                  <m:r>
                    <m:t>t</m:t>
                  </m:r>
                </m:e>
              </m:d>
            </m:oMath>
          </w:p>
        </w:tc>
        <w:tc>
          <w:tcPr/>
          <w:p>
            <w:pPr>
              <w:pStyle w:val="Compact"/>
              <w:jc w:val="left"/>
            </w:pPr>
            <m:oMath>
              <m:r>
                <m:rPr>
                  <m:sty m:val="p"/>
                </m:rPr>
                <m:t>H</m:t>
              </m:r>
              <m:r>
                <m:rPr>
                  <m:sty m:val="p"/>
                </m:rPr>
                <m:t>T</m:t>
              </m:r>
              <m:r>
                <m:rPr>
                  <m:sty m:val="p"/>
                </m:rPr>
                <m:t>L</m:t>
              </m:r>
              <m:d>
                <m:dPr>
                  <m:begChr m:val="("/>
                  <m:endChr m:val=")"/>
                  <m:sepChr m:val=""/>
                  <m:grow/>
                </m:dPr>
                <m:e>
                  <m:r>
                    <m:t>t</m:t>
                  </m:r>
                </m:e>
              </m:d>
              <m:r>
                <m:rPr>
                  <m:sty m:val="p"/>
                </m:rPr>
                <m:t>−</m:t>
              </m:r>
              <m:sSub>
                <m:e>
                  <m:r>
                    <m:rPr>
                      <m:sty m:val="p"/>
                    </m:rPr>
                    <m:t>H</m:t>
                  </m:r>
                  <m:r>
                    <m:rPr>
                      <m:sty m:val="p"/>
                    </m:rPr>
                    <m:t>T</m:t>
                  </m:r>
                  <m:r>
                    <m:rPr>
                      <m:sty m:val="p"/>
                    </m:rPr>
                    <m:t>L</m:t>
                  </m:r>
                </m:e>
                <m:sub>
                  <m:r>
                    <m:rPr>
                      <m:nor/>
                      <m:sty m:val="p"/>
                    </m:rPr>
                    <m:t>viable</m:t>
                  </m:r>
                </m:sub>
              </m:sSub>
            </m:oMath>
          </w:p>
        </w:tc>
        <w:tc>
          <w:tcPr/>
          <w:p>
            <w:pPr>
              <w:pStyle w:val="Compact"/>
              <w:jc w:val="left"/>
            </w:pPr>
            <m:oMath>
              <m:r>
                <m:t>w</m:t>
              </m:r>
              <m:d>
                <m:dPr>
                  <m:begChr m:val="("/>
                  <m:endChr m:val=")"/>
                  <m:sepChr m:val=""/>
                  <m:grow/>
                </m:dPr>
                <m:e>
                  <m:r>
                    <m:t>t</m:t>
                  </m:r>
                </m:e>
              </m:d>
            </m:oMath>
          </w:p>
        </w:tc>
        <w:tc>
          <w:tcPr/>
          <w:p>
            <w:pPr>
              <w:pStyle w:val="Compact"/>
              <w:jc w:val="left"/>
            </w:pPr>
            <w:hyperlink r:id="rId117">
              <w:r>
                <w:rPr>
                  <w:rStyle w:val="Hyperlink"/>
                </w:rPr>
                <w:t xml:space="preserve">The Komodoburger Franchise</w:t>
              </w:r>
            </w:hyperlink>
            <w:r>
              <w:t xml:space="preserve"> </w:t>
            </w:r>
            <w:r>
              <w:t xml:space="preserve">(DRK-136)</w:t>
            </w:r>
          </w:p>
        </w:tc>
        <w:tc>
          <w:tcPr/>
          <w:p>
            <w:pPr>
              <w:pStyle w:val="Compact"/>
              <w:jc w:val="left"/>
            </w:pPr>
            <w:r>
              <w:t xml:space="preserve">—</w:t>
            </w:r>
          </w:p>
        </w:tc>
      </w:tr>
    </w:tbl>
    <w:p>
      <w:pPr>
        <w:pStyle w:val="BodyText"/>
      </w:pPr>
      <w:r>
        <w:t xml:space="preserve">All four are ratchets in the sense of Definition 7.1, so Proposition 7.2 applies to each without further proof</w:t>
      </w:r>
      <w:r>
        <w:t xml:space="preserve"> </w:t>
      </w:r>
      <w:r>
        <w:rPr>
          <w:bCs/>
          <w:b/>
        </w:rPr>
        <w:t xml:space="preserve">[E]</w:t>
      </w:r>
      <w:r>
        <w:t xml:space="preserve">. Whether they measure the same underlying quantity is a separate, empirical question (Hypothesis H7.3)</w:t>
      </w:r>
      <w:r>
        <w:t xml:space="preserve"> </w:t>
      </w:r>
      <w:r>
        <w:rPr>
          <w:bCs/>
          <w:b/>
        </w:rPr>
        <w:t xml:space="preserve">[H]</w:t>
      </w:r>
      <w:r>
        <w:t xml:space="preserve">.</w:t>
      </w:r>
    </w:p>
    <w:bookmarkEnd w:id="118"/>
    <w:bookmarkStart w:id="119" w:name="gross-debt-and-outstanding-balance"/>
    <w:p>
      <w:pPr>
        <w:pStyle w:val="Heading3"/>
      </w:pPr>
      <w:r>
        <w:t xml:space="preserve">7.2 Gross debt and outstanding balance</w:t>
      </w:r>
    </w:p>
    <w:p>
      <w:pPr>
        <w:pStyle w:val="FirstParagraph"/>
      </w:pPr>
      <w:r>
        <w:t xml:space="preserve">v4.4 said both that K</w:t>
      </w:r>
      <w:r>
        <w:t xml:space="preserve"> </w:t>
      </w:r>
      <w:r>
        <w:t xml:space="preserve">“</w:t>
      </w:r>
      <w:r>
        <w:t xml:space="preserve">accumulates monotonically</w:t>
      </w:r>
      <w:r>
        <w:t xml:space="preserve">”</w:t>
      </w:r>
      <w:r>
        <w:t xml:space="preserve"> </w:t>
      </w:r>
      <w:r>
        <w:t xml:space="preserve">and that it</w:t>
      </w:r>
      <w:r>
        <w:t xml:space="preserve"> </w:t>
      </w:r>
      <w:r>
        <w:t xml:space="preserve">“</w:t>
      </w:r>
      <w:r>
        <w:t xml:space="preserve">can only be reduced through structural intervention</w:t>
      </w:r>
      <w:r>
        <w:t xml:space="preserve">”</w:t>
      </w:r>
      <w:r>
        <w:t xml:space="preserve">. As written, K is monotone by construction and cannot be reduced at all. v5.0 resolves this by separating two quantities</w:t>
      </w:r>
      <w:r>
        <w:t xml:space="preserve"> </w:t>
      </w:r>
      <w:r>
        <w:rPr>
          <w:bCs/>
          <w:b/>
        </w:rPr>
        <w:t xml:space="preserve">[D]</w:t>
      </w:r>
      <w:r>
        <w:t xml:space="preserve">:</w:t>
      </w:r>
    </w:p>
    <w:p>
      <w:pPr>
        <w:numPr>
          <w:ilvl w:val="0"/>
          <w:numId w:val="1057"/>
        </w:numPr>
        <w:pStyle w:val="Compact"/>
      </w:pPr>
      <m:oMath>
        <m:r>
          <m:t>K</m:t>
        </m:r>
        <m:d>
          <m:dPr>
            <m:begChr m:val="("/>
            <m:endChr m:val=")"/>
            <m:sepChr m:val=""/>
            <m:grow/>
          </m:dPr>
          <m:e>
            <m:r>
              <m:t>t</m:t>
            </m:r>
          </m:e>
        </m:d>
      </m:oMath>
      <w:r>
        <w:t xml:space="preserve"> </w:t>
      </w:r>
      <w:r>
        <w:t xml:space="preserve">is the</w:t>
      </w:r>
      <w:r>
        <w:t xml:space="preserve"> </w:t>
      </w:r>
      <w:r>
        <w:rPr>
          <w:bCs/>
          <w:b/>
        </w:rPr>
        <w:t xml:space="preserve">gross accrued debt</w:t>
      </w:r>
      <w:r>
        <w:t xml:space="preserve">, monotone.</w:t>
      </w:r>
    </w:p>
    <w:p>
      <w:pPr>
        <w:numPr>
          <w:ilvl w:val="0"/>
          <w:numId w:val="1057"/>
        </w:numPr>
        <w:pStyle w:val="Compact"/>
      </w:pPr>
      <w:r>
        <w:t xml:space="preserve">The</w:t>
      </w:r>
      <w:r>
        <w:t xml:space="preserve"> </w:t>
      </w:r>
      <w:r>
        <w:rPr>
          <w:bCs/>
          <w:b/>
        </w:rPr>
        <w:t xml:space="preserve">outstanding balance</w:t>
      </w:r>
      <w:r>
        <w:t xml:space="preserve"> </w:t>
      </w:r>
      <w:r>
        <w:t xml:space="preserve">is</w:t>
      </w:r>
    </w:p>
    <w:p>
      <w:pPr>
        <w:pStyle w:val="Compact"/>
      </w:pPr>
      <m:oMathPara>
        <m:oMathParaPr>
          <m:jc m:val="center"/>
        </m:oMathParaPr>
        <m:oMath>
          <m:sSub>
            <m:e>
              <m:r>
                <m:t>B</m:t>
              </m:r>
            </m:e>
            <m:sub>
              <m:r>
                <m:t>K</m:t>
              </m:r>
            </m:sub>
          </m:sSub>
          <m:d>
            <m:dPr>
              <m:begChr m:val="("/>
              <m:endChr m:val=")"/>
              <m:sepChr m:val=""/>
              <m:grow/>
            </m:dPr>
            <m:e>
              <m:r>
                <m:t>t</m:t>
              </m:r>
            </m:e>
          </m:d>
          <m:box>
            <m:boxPr>
              <m:opEmu m:val="on"/>
            </m:boxPr>
            <m:e>
              <m:r>
                <m:rPr>
                  <m:sty m:val="p"/>
                </m:rPr>
                <m:t>:=</m:t>
              </m:r>
            </m:e>
          </m:box>
          <m:r>
            <m:t>K</m:t>
          </m:r>
          <m:d>
            <m:dPr>
              <m:begChr m:val="("/>
              <m:endChr m:val=")"/>
              <m:sepChr m:val=""/>
              <m:grow/>
            </m:dPr>
            <m:e>
              <m:r>
                <m:t>t</m:t>
              </m:r>
            </m:e>
          </m:d>
          <m:r>
            <m:rPr>
              <m:sty m:val="p"/>
            </m:rPr>
            <m:t>−</m:t>
          </m:r>
          <m:sSub>
            <m:e>
              <m:r>
                <m:t>P</m:t>
              </m:r>
            </m:e>
            <m:sub>
              <m:r>
                <m:t>K</m:t>
              </m:r>
            </m:sub>
          </m:sSub>
          <m:d>
            <m:dPr>
              <m:begChr m:val="("/>
              <m:endChr m:val=")"/>
              <m:sepChr m:val=""/>
              <m:grow/>
            </m:dPr>
            <m:e>
              <m:r>
                <m:t>t</m:t>
              </m:r>
            </m:e>
          </m:d>
          <m:r>
            <m:rPr>
              <m:sty m:val="p"/>
            </m:rPr>
            <m:t>,</m:t>
          </m:r>
        </m:oMath>
      </m:oMathPara>
    </w:p>
    <w:p>
      <w:pPr>
        <w:numPr>
          <w:ilvl w:val="0"/>
          <w:numId w:val="1000"/>
        </w:numPr>
        <w:pStyle w:val="Compact"/>
      </w:pPr>
      <w:r>
        <w:t xml:space="preserve">where</w:t>
      </w:r>
      <w:r>
        <w:t xml:space="preserve"> </w:t>
      </w:r>
      <m:oMath>
        <m:sSub>
          <m:e>
            <m:r>
              <m:t>P</m:t>
            </m:r>
          </m:e>
          <m:sub>
            <m:r>
              <m:t>K</m:t>
            </m:r>
          </m:sub>
        </m:sSub>
      </m:oMath>
      <w:r>
        <w:t xml:space="preserve"> </w:t>
      </w:r>
      <w:r>
        <w:t xml:space="preserve">is the non-decreasing cumulative discharge recorded at correction events: reforms, reintroductions, repairs, or (in the code picture of Section 12.3) decoder corrections.</w:t>
      </w:r>
    </w:p>
    <w:p>
      <w:pPr>
        <w:pStyle w:val="FirstParagraph"/>
      </w:pPr>
      <w:r>
        <w:t xml:space="preserve">Two diagnostics follow. A system with high</w:t>
      </w:r>
      <w:r>
        <w:t xml:space="preserve"> </w:t>
      </w:r>
      <m:oMath>
        <m:r>
          <m:t>K</m:t>
        </m:r>
      </m:oMath>
      <w:r>
        <w:t xml:space="preserve"> </w:t>
      </w:r>
      <w:r>
        <w:t xml:space="preserve">and low</w:t>
      </w:r>
      <w:r>
        <w:t xml:space="preserve"> </w:t>
      </w:r>
      <m:oMath>
        <m:sSub>
          <m:e>
            <m:r>
              <m:t>B</m:t>
            </m:r>
          </m:e>
          <m:sub>
            <m:r>
              <m:t>K</m:t>
            </m:r>
          </m:sub>
        </m:sSub>
      </m:oMath>
      <w:r>
        <w:t xml:space="preserve"> </w:t>
      </w:r>
      <w:r>
        <w:t xml:space="preserve">has paid its bills. A system with high</w:t>
      </w:r>
      <w:r>
        <w:t xml:space="preserve"> </w:t>
      </w:r>
      <m:oMath>
        <m:sSub>
          <m:e>
            <m:r>
              <m:t>B</m:t>
            </m:r>
          </m:e>
          <m:sub>
            <m:r>
              <m:t>K</m:t>
            </m:r>
          </m:sub>
        </m:sSub>
      </m:oMath>
      <w:r>
        <w:t xml:space="preserve"> </w:t>
      </w:r>
      <w:r>
        <w:t xml:space="preserve">is running a deficit that, on the Draken reading, is discharged eventually. The discharge is either deliberate or forced by a correction event, which</w:t>
      </w:r>
      <w:r>
        <w:t xml:space="preserve"> </w:t>
      </w:r>
      <w:hyperlink r:id="rId57">
        <w:r>
          <w:rPr>
            <w:rStyle w:val="Hyperlink"/>
          </w:rPr>
          <w:t xml:space="preserve">Ouroboros Debt</w:t>
        </w:r>
      </w:hyperlink>
      <w:r>
        <w:t xml:space="preserve"> </w:t>
      </w:r>
      <w:r>
        <w:t xml:space="preserve">(DRK-176) models as a basin-boundary metamorphosis (Grebogi, Ott &amp; Yorke 1987)</w:t>
      </w:r>
      <w:r>
        <w:t xml:space="preserve"> </w:t>
      </w:r>
      <w:r>
        <w:rPr>
          <w:bCs/>
          <w:b/>
        </w:rPr>
        <w:t xml:space="preserve">[D]</w:t>
      </w:r>
      <w:r>
        <w:t xml:space="preserve">.</w:t>
      </w:r>
    </w:p>
    <w:bookmarkEnd w:id="119"/>
    <w:bookmarkStart w:id="121" w:name="X91a7b530a245f14234619b825293d9ea7d3438c"/>
    <w:p>
      <w:pPr>
        <w:pStyle w:val="Heading3"/>
      </w:pPr>
      <w:r>
        <w:t xml:space="preserve">7.3 Quantities renamed out of the debt family</w:t>
      </w:r>
    </w:p>
    <w:p>
      <w:pPr>
        <w:pStyle w:val="FirstParagraph"/>
      </w:pPr>
      <w:r>
        <w:t xml:space="preserve">Three corpus integrals are not ratchets and are renamed so that</w:t>
      </w:r>
      <w:r>
        <w:t xml:space="preserve"> </w:t>
      </w:r>
      <w:r>
        <w:t xml:space="preserve">“</w:t>
      </w:r>
      <w:r>
        <w:t xml:space="preserve">debt</w:t>
      </w:r>
      <w:r>
        <w:t xml:space="preserve">”</w:t>
      </w:r>
      <w:r>
        <w:t xml:space="preserve"> </w:t>
      </w:r>
      <w:r>
        <w:t xml:space="preserve">has one meaning</w:t>
      </w:r>
      <w:r>
        <w:t xml:space="preserve"> </w:t>
      </w:r>
      <w:r>
        <w:rPr>
          <w:bCs/>
          <w:b/>
        </w:rPr>
        <w:t xml:space="preserve">[D]</w:t>
      </w:r>
      <w:r>
        <w:t xml:space="preserv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Old usage</w:t>
            </w:r>
          </w:p>
        </w:tc>
        <w:tc>
          <w:tcPr/>
          <w:p>
            <w:pPr>
              <w:pStyle w:val="Compact"/>
              <w:jc w:val="left"/>
            </w:pPr>
            <w:r>
              <w:t xml:space="preserve">New name</w:t>
            </w:r>
          </w:p>
        </w:tc>
        <w:tc>
          <w:tcPr/>
          <w:p>
            <w:pPr>
              <w:pStyle w:val="Compact"/>
              <w:jc w:val="left"/>
            </w:pPr>
            <w:r>
              <w:t xml:space="preserve">Formula</w:t>
            </w:r>
          </w:p>
        </w:tc>
        <w:tc>
          <w:tcPr/>
          <w:p>
            <w:pPr>
              <w:pStyle w:val="Compact"/>
              <w:jc w:val="left"/>
            </w:pPr>
            <w:r>
              <w:t xml:space="preserve">Why it is not a debt</w:t>
            </w:r>
          </w:p>
        </w:tc>
      </w:tr>
      <w:tr>
        <w:tc>
          <w:tcPr/>
          <w:p>
            <w:pPr>
              <w:pStyle w:val="Compact"/>
              <w:jc w:val="left"/>
            </w:pPr>
            <w:r>
              <w:t xml:space="preserve">“</w:t>
            </w:r>
            <w:r>
              <w:t xml:space="preserve">K</w:t>
            </w:r>
            <w:r>
              <w:t xml:space="preserve">”</w:t>
            </w:r>
            <w:r>
              <w:t xml:space="preserve"> </w:t>
            </w:r>
            <w:r>
              <w:t xml:space="preserve">in</w:t>
            </w:r>
            <w:r>
              <w:t xml:space="preserve"> </w:t>
            </w:r>
            <w:hyperlink r:id="rId120">
              <w:r>
                <w:rPr>
                  <w:rStyle w:val="Hyperlink"/>
                </w:rPr>
                <w:t xml:space="preserve">The Substrate and the Game</w:t>
              </w:r>
            </w:hyperlink>
            <w:r>
              <w:t xml:space="preserve"> </w:t>
            </w:r>
            <w:r>
              <w:t xml:space="preserve">(DRK-130)</w:t>
            </w:r>
          </w:p>
        </w:tc>
        <w:tc>
          <w:tcPr/>
          <w:p>
            <w:pPr>
              <w:pStyle w:val="Compact"/>
              <w:jc w:val="left"/>
            </w:pPr>
            <w:r>
              <w:t xml:space="preserve">accumulated incoherence</w:t>
            </w:r>
            <w:r>
              <w:t xml:space="preserve"> </w:t>
            </w:r>
            <m:oMath>
              <m:r>
                <m:t>I</m:t>
              </m:r>
              <m:d>
                <m:dPr>
                  <m:begChr m:val="("/>
                  <m:endChr m:val=")"/>
                  <m:sepChr m:val=""/>
                  <m:grow/>
                </m:dPr>
                <m:e>
                  <m:r>
                    <m:t>t</m:t>
                  </m:r>
                </m:e>
              </m:d>
            </m:oMath>
          </w:p>
        </w:tc>
        <w:tc>
          <w:tcPr/>
          <w:p>
            <w:pPr>
              <w:pStyle w:val="Compact"/>
              <w:jc w:val="left"/>
            </w:pPr>
            <m:oMath>
              <m:nary>
                <m:naryPr>
                  <m:chr m:val="∫"/>
                  <m:limLoc m:val="subSup"/>
                  <m:subHide m:val="off"/>
                  <m:supHide m:val="off"/>
                </m:naryPr>
                <m:sub>
                  <m:r>
                    <m:t>0</m:t>
                  </m:r>
                </m:sub>
                <m:sup>
                  <m:r>
                    <m:t>t</m:t>
                  </m:r>
                </m:sup>
                <m:e>
                  <m:r>
                    <m:rPr>
                      <m:sty m:val="p"/>
                    </m:rPr>
                    <m:t>∥</m:t>
                  </m:r>
                </m:e>
              </m:nary>
              <m:sSup>
                <m:e>
                  <m:r>
                    <m:t>δ</m:t>
                  </m:r>
                </m:e>
                <m:sup>
                  <m:r>
                    <m:t>0</m:t>
                  </m:r>
                </m:sup>
              </m:sSup>
              <m:r>
                <m:t>x</m:t>
              </m:r>
              <m:d>
                <m:dPr>
                  <m:begChr m:val="("/>
                  <m:endChr m:val=")"/>
                  <m:sepChr m:val=""/>
                  <m:grow/>
                </m:dPr>
                <m:e>
                  <m:r>
                    <m:t>s</m:t>
                  </m:r>
                </m:e>
              </m:d>
              <m:r>
                <m:rPr>
                  <m:sty m:val="p"/>
                </m:rPr>
                <m:t>∥</m:t>
              </m:r>
              <m:r>
                <m:t> </m:t>
              </m:r>
              <m:r>
                <m:t>d</m:t>
              </m:r>
              <m:r>
                <m:t>s</m:t>
              </m:r>
            </m:oMath>
          </w:p>
        </w:tc>
        <w:tc>
          <w:tcPr/>
          <w:p>
            <w:pPr>
              <w:pStyle w:val="Compact"/>
              <w:jc w:val="left"/>
            </w:pPr>
            <w:r>
              <w:t xml:space="preserve">Not thresholded; any nonzero disagreement accrues</w:t>
            </w:r>
          </w:p>
        </w:tc>
      </w:tr>
      <w:tr>
        <w:tc>
          <w:tcPr/>
          <w:p>
            <w:pPr>
              <w:pStyle w:val="Compact"/>
              <w:jc w:val="left"/>
            </w:pPr>
            <w:r>
              <w:t xml:space="preserve">“</w:t>
            </w:r>
            <w:r>
              <w:t xml:space="preserve">K</w:t>
            </w:r>
            <w:r>
              <w:t xml:space="preserve">”</w:t>
            </w:r>
            <w:r>
              <w:t xml:space="preserve"> </w:t>
            </w:r>
            <w:r>
              <w:t xml:space="preserve">in</w:t>
            </w:r>
            <w:r>
              <w:t xml:space="preserve"> </w:t>
            </w:r>
            <w:hyperlink r:id="rId36">
              <w:r>
                <w:rPr>
                  <w:rStyle w:val="Hyperlink"/>
                </w:rPr>
                <w:t xml:space="preserve">The Finite Sheaf</w:t>
              </w:r>
            </w:hyperlink>
            <w:r>
              <w:t xml:space="preserve"> </w:t>
            </w:r>
            <w:r>
              <w:t xml:space="preserve">(DRK-141)</w:t>
            </w:r>
          </w:p>
        </w:tc>
        <w:tc>
          <w:tcPr/>
          <w:p>
            <w:pPr>
              <w:pStyle w:val="Compact"/>
              <w:jc w:val="left"/>
            </w:pPr>
            <w:r>
              <w:t xml:space="preserve">claim–measurement gap</w:t>
            </w:r>
            <w:r>
              <w:t xml:space="preserve"> </w:t>
            </w:r>
            <m:oMath>
              <m:r>
                <m:t>G</m:t>
              </m:r>
              <m:d>
                <m:dPr>
                  <m:begChr m:val="("/>
                  <m:endChr m:val=")"/>
                  <m:sepChr m:val=""/>
                  <m:grow/>
                </m:dPr>
                <m:e>
                  <m:r>
                    <m:t>t</m:t>
                  </m:r>
                </m:e>
              </m:d>
            </m:oMath>
          </w:p>
        </w:tc>
        <w:tc>
          <w:tcPr/>
          <w:p>
            <w:pPr>
              <w:pStyle w:val="Compact"/>
              <w:jc w:val="left"/>
            </w:pPr>
            <m:oMath>
              <m:nary>
                <m:naryPr>
                  <m:chr m:val="∫"/>
                  <m:limLoc m:val="subSup"/>
                  <m:subHide m:val="off"/>
                  <m:supHide m:val="off"/>
                </m:naryPr>
                <m:sub>
                  <m:r>
                    <m:t>0</m:t>
                  </m:r>
                </m:sub>
                <m:sup>
                  <m:r>
                    <m:t>t</m:t>
                  </m:r>
                </m:sup>
                <m:e>
                  <m:d>
                    <m:dPr>
                      <m:begChr m:val="("/>
                      <m:endChr m:val=")"/>
                      <m:sepChr m:val=""/>
                      <m:grow/>
                    </m:dPr>
                    <m:e>
                      <m:sSub>
                        <m:e>
                          <m:r>
                            <m:t>Γ</m:t>
                          </m:r>
                        </m:e>
                        <m:sub>
                          <m:r>
                            <m:rPr>
                              <m:nor/>
                              <m:sty m:val="p"/>
                            </m:rPr>
                            <m:t>claimed</m:t>
                          </m:r>
                        </m:sub>
                      </m:sSub>
                      <m:r>
                        <m:rPr>
                          <m:sty m:val="p"/>
                        </m:rPr>
                        <m:t>−</m:t>
                      </m:r>
                      <m:sSub>
                        <m:e>
                          <m:r>
                            <m:t>Γ</m:t>
                          </m:r>
                        </m:e>
                        <m:sub>
                          <m:r>
                            <m:rPr>
                              <m:nor/>
                              <m:sty m:val="p"/>
                            </m:rPr>
                            <m:t>measured</m:t>
                          </m:r>
                        </m:sub>
                      </m:sSub>
                    </m:e>
                  </m:d>
                </m:e>
              </m:nary>
              <m:r>
                <m:t> </m:t>
              </m:r>
              <m:r>
                <m:t>d</m:t>
              </m:r>
              <m:r>
                <m:t>s</m:t>
              </m:r>
            </m:oMath>
          </w:p>
        </w:tc>
        <w:tc>
          <w:tcPr/>
          <w:p>
            <w:pPr>
              <w:pStyle w:val="Compact"/>
              <w:jc w:val="left"/>
            </w:pPr>
            <w:r>
              <w:t xml:space="preserve">Signed; can decrease</w:t>
            </w:r>
          </w:p>
        </w:tc>
      </w:tr>
      <w:tr>
        <w:tc>
          <w:tcPr/>
          <w:p>
            <w:pPr>
              <w:pStyle w:val="Compact"/>
              <w:jc w:val="left"/>
            </w:pPr>
            <w:r>
              <w:t xml:space="preserve">“</w:t>
            </w:r>
            <w:r>
              <w:t xml:space="preserve">K</w:t>
            </w:r>
            <w:r>
              <w:t xml:space="preserve">”</w:t>
            </w:r>
            <w:r>
              <w:t xml:space="preserve"> </w:t>
            </w:r>
            <w:r>
              <w:t xml:space="preserve">in</w:t>
            </w:r>
            <w:r>
              <w:t xml:space="preserve"> </w:t>
            </w:r>
            <w:hyperlink r:id="rId57">
              <w:r>
                <w:rPr>
                  <w:rStyle w:val="Hyperlink"/>
                </w:rPr>
                <w:t xml:space="preserve">Ouroboros Debt</w:t>
              </w:r>
            </w:hyperlink>
            <w:r>
              <w:t xml:space="preserve"> </w:t>
            </w:r>
            <w:r>
              <w:t xml:space="preserve">(DRK-176)</w:t>
            </w:r>
          </w:p>
        </w:tc>
        <w:tc>
          <w:tcPr/>
          <w:p>
            <w:pPr>
              <w:pStyle w:val="Compact"/>
              <w:jc w:val="left"/>
            </w:pPr>
            <w:r>
              <w:t xml:space="preserve">curvature load</w:t>
            </w:r>
            <w:r>
              <w:t xml:space="preserve"> </w:t>
            </w:r>
            <m:oMath>
              <m:r>
                <m:t>C</m:t>
              </m:r>
              <m:d>
                <m:dPr>
                  <m:begChr m:val="("/>
                  <m:endChr m:val=")"/>
                  <m:sepChr m:val=""/>
                  <m:grow/>
                </m:dPr>
                <m:e>
                  <m:r>
                    <m:t>t</m:t>
                  </m:r>
                </m:e>
              </m:d>
            </m:oMath>
          </w:p>
        </w:tc>
        <w:tc>
          <w:tcPr/>
          <w:p>
            <w:pPr>
              <w:pStyle w:val="Compact"/>
              <w:jc w:val="left"/>
            </w:pPr>
            <m:oMath>
              <m:nary>
                <m:naryPr>
                  <m:chr m:val="∫"/>
                  <m:limLoc m:val="subSup"/>
                  <m:subHide m:val="off"/>
                  <m:supHide m:val="off"/>
                </m:naryPr>
                <m:sub>
                  <m:r>
                    <m:t>0</m:t>
                  </m:r>
                </m:sub>
                <m:sup>
                  <m:r>
                    <m:t>t</m:t>
                  </m:r>
                </m:sup>
                <m:e>
                  <m:r>
                    <m:rPr>
                      <m:sty m:val="p"/>
                    </m:rPr>
                    <m:t>∥</m:t>
                  </m:r>
                </m:e>
              </m:nary>
              <m:sSup>
                <m:e>
                  <m:r>
                    <m:t>δ</m:t>
                  </m:r>
                </m:e>
                <m:sup>
                  <m:r>
                    <m:t>1</m:t>
                  </m:r>
                </m:sup>
              </m:sSup>
              <m:r>
                <m:t>ω</m:t>
              </m:r>
              <m:d>
                <m:dPr>
                  <m:begChr m:val="("/>
                  <m:endChr m:val=")"/>
                  <m:sepChr m:val=""/>
                  <m:grow/>
                </m:dPr>
                <m:e>
                  <m:r>
                    <m:t>s</m:t>
                  </m:r>
                </m:e>
              </m:d>
              <m:r>
                <m:rPr>
                  <m:sty m:val="p"/>
                </m:rPr>
                <m:t>∥</m:t>
              </m:r>
              <m:r>
                <m:t> </m:t>
              </m:r>
              <m:r>
                <m:t>d</m:t>
              </m:r>
              <m:r>
                <m:t>s</m:t>
              </m:r>
            </m:oMath>
          </w:p>
        </w:tc>
        <w:tc>
          <w:tcPr/>
          <w:p>
            <w:pPr>
              <w:pStyle w:val="Compact"/>
              <w:jc w:val="left"/>
            </w:pPr>
            <w:r>
              <w:t xml:space="preserve">A load from curvature (Prop. 3.4), not an excess over a threshold</w:t>
            </w:r>
          </w:p>
        </w:tc>
      </w:tr>
    </w:tbl>
    <w:p>
      <w:pPr>
        <w:pStyle w:val="BodyText"/>
      </w:pPr>
      <w:r>
        <w:t xml:space="preserve">The positive part of the claim–measurement gap,</w:t>
      </w:r>
      <w:r>
        <w:t xml:space="preserve"> </w:t>
      </w:r>
      <m:oMath>
        <m:sSub>
          <m:e>
            <m:r>
              <m:t>K</m:t>
            </m:r>
          </m:e>
          <m:sub>
            <m:r>
              <m:t>Γ</m:t>
            </m:r>
          </m:sub>
        </m:sSub>
        <m:box>
          <m:boxPr>
            <m:opEmu m:val="on"/>
          </m:boxPr>
          <m:e>
            <m:r>
              <m:rPr>
                <m:sty m:val="p"/>
              </m:rPr>
              <m:t>:=</m:t>
            </m:r>
          </m:e>
        </m:box>
        <m:r>
          <m:rPr>
            <m:sty m:val="p"/>
            <m:scr m:val="script"/>
          </m:rPr>
          <m:t>D</m:t>
        </m:r>
        <m:d>
          <m:dPr>
            <m:begChr m:val="["/>
            <m:endChr m:val="]"/>
            <m:sepChr m:val=""/>
            <m:grow/>
          </m:dPr>
          <m:e>
            <m:sSub>
              <m:e>
                <m:r>
                  <m:t>Γ</m:t>
                </m:r>
              </m:e>
              <m:sub>
                <m:r>
                  <m:rPr>
                    <m:nor/>
                    <m:sty m:val="p"/>
                  </m:rPr>
                  <m:t>claimed</m:t>
                </m:r>
              </m:sub>
            </m:sSub>
            <m:r>
              <m:rPr>
                <m:sty m:val="p"/>
              </m:rPr>
              <m:t>−</m:t>
            </m:r>
            <m:sSub>
              <m:e>
                <m:r>
                  <m:t>Γ</m:t>
                </m:r>
              </m:e>
              <m:sub>
                <m:r>
                  <m:rPr>
                    <m:nor/>
                    <m:sty m:val="p"/>
                  </m:rPr>
                  <m:t>measured</m:t>
                </m:r>
              </m:sub>
            </m:sSub>
            <m:r>
              <m:rPr>
                <m:sty m:val="p"/>
              </m:rPr>
              <m:t>,</m:t>
            </m:r>
            <m:r>
              <m:t>1</m:t>
            </m:r>
          </m:e>
        </m:d>
      </m:oMath>
      <w:r>
        <w:t xml:space="preserve">,</w:t>
      </w:r>
      <w:r>
        <w:t xml:space="preserve"> </w:t>
      </w:r>
      <w:r>
        <w:rPr>
          <w:iCs/>
          <w:i/>
        </w:rPr>
        <w:t xml:space="preserve">is</w:t>
      </w:r>
      <w:r>
        <w:t xml:space="preserve"> </w:t>
      </w:r>
      <w:r>
        <w:t xml:space="preserve">a ratchet. It is the most directly measurable instance of the K-family, because it needs no NLP pipeline for Ψ, only a reported coherence and a measured one</w:t>
      </w:r>
      <w:r>
        <w:t xml:space="preserve"> </w:t>
      </w:r>
      <w:r>
        <w:rPr>
          <w:bCs/>
          <w:b/>
        </w:rPr>
        <w:t xml:space="preserve">[D]</w:t>
      </w:r>
      <w:r>
        <w:t xml:space="preserve">.</w:t>
      </w:r>
    </w:p>
    <w:bookmarkEnd w:id="121"/>
    <w:bookmarkStart w:id="122" w:name="debt-and-obstruction"/>
    <w:p>
      <w:pPr>
        <w:pStyle w:val="Heading3"/>
      </w:pPr>
      <w:r>
        <w:t xml:space="preserve">7.4 Debt and obstruction</w:t>
      </w:r>
    </w:p>
    <w:p>
      <w:pPr>
        <w:pStyle w:val="FirstParagraph"/>
      </w:pPr>
      <w:r>
        <w:rPr>
          <w:bCs/>
          <w:b/>
        </w:rPr>
        <w:t xml:space="preserve">Hypothesis H7.1 (Masked obstruction).</w:t>
      </w:r>
      <w:r>
        <w:t xml:space="preserve"> </w:t>
      </w:r>
      <w:r>
        <w:t xml:space="preserve">Coherence debt accrues fastest when a system reports an obstruction as resolved. That is,</w:t>
      </w:r>
      <w:r>
        <w:t xml:space="preserve"> </w:t>
      </w:r>
      <m:oMath>
        <m:acc>
          <m:accPr>
            <m:chr m:val="̇"/>
          </m:accPr>
          <m:e>
            <m:r>
              <m:t>K</m:t>
            </m:r>
          </m:e>
        </m:acc>
      </m:oMath>
      <w:r>
        <w:t xml:space="preserve"> </w:t>
      </w:r>
      <w:r>
        <w:t xml:space="preserve">is bounded below by a positive multiple of</w:t>
      </w:r>
      <w:r>
        <w:t xml:space="preserve"> </w:t>
      </w:r>
      <m:oMath>
        <m:sSub>
          <m:e>
            <m:r>
              <m:t>E</m:t>
            </m:r>
          </m:e>
          <m:sub>
            <m:r>
              <m:rPr>
                <m:nor/>
                <m:sty m:val="p"/>
              </m:rPr>
              <m:t>obs</m:t>
            </m:r>
          </m:sub>
        </m:sSub>
      </m:oMath>
      <w:r>
        <w:t xml:space="preserve"> </w:t>
      </w:r>
      <w:r>
        <w:t xml:space="preserve">whenever</w:t>
      </w:r>
      <w:r>
        <w:t xml:space="preserve"> </w:t>
      </w:r>
      <m:oMath>
        <m:sSub>
          <m:e>
            <m:r>
              <m:t>Γ</m:t>
            </m:r>
          </m:e>
          <m:sub>
            <m:r>
              <m:rPr>
                <m:nor/>
                <m:sty m:val="p"/>
              </m:rPr>
              <m:t>claimed</m:t>
            </m:r>
          </m:sub>
        </m:sSub>
        <m:r>
          <m:rPr>
            <m:sty m:val="p"/>
          </m:rPr>
          <m:t>&gt;</m:t>
        </m:r>
        <m:sSub>
          <m:e>
            <m:r>
              <m:t>Γ</m:t>
            </m:r>
          </m:e>
          <m:sub>
            <m:r>
              <m:rPr>
                <m:nor/>
                <m:sty m:val="p"/>
              </m:rPr>
              <m:t>measured</m:t>
            </m:r>
          </m:sub>
        </m:sSub>
      </m:oMath>
      <w:r>
        <w:t xml:space="preserve">. Irreducible disagreement that is acknowledged costs maintenance. Irreducible disagreement that is denied accrues debt</w:t>
      </w:r>
      <w:r>
        <w:t xml:space="preserve"> </w:t>
      </w:r>
      <w:r>
        <w:rPr>
          <w:bCs/>
          <w:b/>
        </w:rPr>
        <w:t xml:space="preserve">[H]</w:t>
      </w:r>
      <w:r>
        <w:t xml:space="preserve">.</w:t>
      </w:r>
    </w:p>
    <w:p>
      <w:pPr>
        <w:pStyle w:val="BodyText"/>
      </w:pPr>
      <w:r>
        <w:t xml:space="preserve">The toric code gives the most literal model of silent accrual. An error string of length ℓ produces a syndrome of weight 2 regardless of ℓ. Damage therefore grows below the reporting surface until it crosses</w:t>
      </w:r>
      <w:r>
        <w:t xml:space="preserve"> </w:t>
      </w:r>
      <m:oMath>
        <m:r>
          <m:t>d</m:t>
        </m:r>
        <m:r>
          <m:rPr>
            <m:sty m:val="p"/>
          </m:rPr>
          <m:t>/</m:t>
        </m:r>
        <m:r>
          <m:t>2</m:t>
        </m:r>
      </m:oMath>
      <w:r>
        <w:t xml:space="preserve"> </w:t>
      </w:r>
      <w:r>
        <w:t xml:space="preserve">and is</w:t>
      </w:r>
      <w:r>
        <w:t xml:space="preserve"> </w:t>
      </w:r>
      <w:r>
        <w:t xml:space="preserve">“</w:t>
      </w:r>
      <w:r>
        <w:t xml:space="preserve">settled</w:t>
      </w:r>
      <w:r>
        <w:t xml:space="preserve">”</w:t>
      </w:r>
      <w:r>
        <w:t xml:space="preserve"> </w:t>
      </w:r>
      <w:r>
        <w:t xml:space="preserve">all at once by a wrong correction (</w:t>
      </w:r>
      <w:hyperlink r:id="rId26">
        <w:r>
          <w:rPr>
            <w:rStyle w:val="Hyperlink"/>
          </w:rPr>
          <w:t xml:space="preserve">The Warded Class</w:t>
        </w:r>
      </w:hyperlink>
      <w:r>
        <w:t xml:space="preserve">,</w:t>
      </w:r>
      <w:r>
        <w:t xml:space="preserve"> </w:t>
      </w:r>
      <w:hyperlink r:id="rId26">
        <w:r>
          <w:rPr>
            <w:rStyle w:val="Hyperlink"/>
          </w:rPr>
          <w:t xml:space="preserve">DRK-190</w:t>
        </w:r>
      </w:hyperlink>
      <w:r>
        <w:t xml:space="preserve">, §7)</w:t>
      </w:r>
      <w:r>
        <w:t xml:space="preserve"> </w:t>
      </w:r>
      <w:r>
        <w:rPr>
          <w:bCs/>
          <w:b/>
        </w:rPr>
        <w:t xml:space="preserve">[E/D]</w:t>
      </w:r>
      <w:r>
        <w:t xml:space="preserve">. In debt terms, the balance</w:t>
      </w:r>
      <w:r>
        <w:t xml:space="preserve"> </w:t>
      </w:r>
      <m:oMath>
        <m:sSub>
          <m:e>
            <m:r>
              <m:t>B</m:t>
            </m:r>
          </m:e>
          <m:sub>
            <m:r>
              <m:t>K</m:t>
            </m:r>
          </m:sub>
        </m:sSub>
      </m:oMath>
      <w:r>
        <w:t xml:space="preserve"> </w:t>
      </w:r>
      <w:r>
        <w:t xml:space="preserve">grows invisibly whenever the system’s checks have low soundness (Section 9.3)</w:t>
      </w:r>
      <w:r>
        <w:t xml:space="preserve"> </w:t>
      </w:r>
      <w:r>
        <w:rPr>
          <w:bCs/>
          <w:b/>
        </w:rPr>
        <w:t xml:space="preserve">[D]</w:t>
      </w:r>
      <w:r>
        <w:t xml:space="preserve">.</w:t>
      </w:r>
    </w:p>
    <w:p>
      <w:pPr>
        <w:pStyle w:val="BodyText"/>
      </w:pPr>
      <w:r>
        <w:rPr>
          <w:bCs/>
          <w:b/>
        </w:rPr>
        <w:t xml:space="preserve">Hypothesis H7.2 (Co-divergence).</w:t>
      </w:r>
      <w:r>
        <w:t xml:space="preserve"> </w:t>
      </w:r>
      <w:r>
        <w:t xml:space="preserve">As</w:t>
      </w:r>
      <w:r>
        <w:t xml:space="preserve"> </w:t>
      </w:r>
      <m:oMath>
        <m:acc>
          <m:accPr>
            <m:chr m:val="‾"/>
          </m:accPr>
          <m:e>
            <m:r>
              <m:t>ψ</m:t>
            </m:r>
          </m:e>
        </m:acc>
        <m:r>
          <m:rPr>
            <m:sty m:val="p"/>
          </m:rPr>
          <m:t>→</m:t>
        </m:r>
        <m:r>
          <m:t>1</m:t>
        </m:r>
      </m:oMath>
      <w:r>
        <w:t xml:space="preserve">,</w:t>
      </w:r>
      <w:r>
        <w:t xml:space="preserve"> </w:t>
      </w:r>
      <m:oMath>
        <m:acc>
          <m:accPr>
            <m:chr m:val="̇"/>
          </m:accPr>
          <m:e>
            <m:r>
              <m:t>K</m:t>
            </m:r>
          </m:e>
        </m:acc>
      </m:oMath>
      <w:r>
        <w:t xml:space="preserve"> </w:t>
      </w:r>
      <w:r>
        <w:t xml:space="preserve">and</w:t>
      </w:r>
      <w:r>
        <w:t xml:space="preserve"> </w:t>
      </w:r>
      <m:oMath>
        <m:acc>
          <m:accPr>
            <m:chr m:val="̇"/>
          </m:accPr>
          <m:e>
            <m:r>
              <m:t>Θ</m:t>
            </m:r>
          </m:e>
        </m:acc>
      </m:oMath>
      <w:r>
        <w:t xml:space="preserve"> </w:t>
      </w:r>
      <w:r>
        <w:t xml:space="preserve">diverge together. Coherence debt is the epistemic bill and trophic debt the metabolic bill of the same closed loop (</w:t>
      </w:r>
      <w:hyperlink r:id="rId57">
        <w:r>
          <w:rPr>
            <w:rStyle w:val="Hyperlink"/>
          </w:rPr>
          <w:t xml:space="preserve">Ouroboros Debt</w:t>
        </w:r>
      </w:hyperlink>
      <w:r>
        <w:t xml:space="preserve">,</w:t>
      </w:r>
      <w:r>
        <w:t xml:space="preserve"> </w:t>
      </w:r>
      <w:hyperlink r:id="rId57">
        <w:r>
          <w:rPr>
            <w:rStyle w:val="Hyperlink"/>
          </w:rPr>
          <w:t xml:space="preserve">DRK-176</w:t>
        </w:r>
      </w:hyperlink>
      <w:r>
        <w:t xml:space="preserve">)</w:t>
      </w:r>
      <w:r>
        <w:t xml:space="preserve"> </w:t>
      </w:r>
      <w:r>
        <w:rPr>
          <w:bCs/>
          <w:b/>
        </w:rPr>
        <w:t xml:space="preserve">[H]</w:t>
      </w:r>
      <w:r>
        <w:t xml:space="preserve">.</w:t>
      </w:r>
    </w:p>
    <w:p>
      <w:pPr>
        <w:pStyle w:val="BodyText"/>
      </w:pPr>
      <w:r>
        <w:rPr>
          <w:bCs/>
          <w:b/>
        </w:rPr>
        <w:t xml:space="preserve">Hypothesis H7.3 (Unity of debts).</w:t>
      </w:r>
      <w:r>
        <w:t xml:space="preserve"> </w:t>
      </w:r>
      <w:r>
        <w:t xml:space="preserve">The stage deficit</w:t>
      </w:r>
      <w:r>
        <w:t xml:space="preserve"> </w:t>
      </w:r>
      <m:oMath>
        <m:sSub>
          <m:e>
            <m:r>
              <m:t>D</m:t>
            </m:r>
          </m:e>
          <m:sub>
            <m:r>
              <m:t>k</m:t>
            </m:r>
          </m:sub>
        </m:sSub>
      </m:oMath>
      <w:r>
        <w:t xml:space="preserve"> </w:t>
      </w:r>
      <w:r>
        <w:t xml:space="preserve">is an instance of Θ, i.e. over-consumption of a stage destroys exogenous variety.</w:t>
      </w:r>
      <w:r>
        <w:t xml:space="preserve"> </w:t>
      </w:r>
      <w:hyperlink r:id="rId116">
        <w:r>
          <w:rPr>
            <w:rStyle w:val="Hyperlink"/>
          </w:rPr>
          <w:t xml:space="preserve">The Earth Engine</w:t>
        </w:r>
      </w:hyperlink>
      <w:r>
        <w:t xml:space="preserve"> </w:t>
      </w:r>
      <w:r>
        <w:t xml:space="preserve">(DRK-193) leaves this open; so does v5.0</w:t>
      </w:r>
      <w:r>
        <w:t xml:space="preserve"> </w:t>
      </w:r>
      <w:r>
        <w:rPr>
          <w:bCs/>
          <w:b/>
        </w:rPr>
        <w:t xml:space="preserve">[H]</w:t>
      </w:r>
      <w:r>
        <w:t xml:space="preserve">.</w:t>
      </w:r>
    </w:p>
    <w:p>
      <w:pPr>
        <w:pStyle w:val="BodyText"/>
      </w:pPr>
      <w:r>
        <w:rPr>
          <w:bCs/>
          <w:b/>
        </w:rPr>
        <w:t xml:space="preserve">Hypothesis H7.4 (Subsidised pathology).</w:t>
      </w:r>
      <w:r>
        <w:t xml:space="preserve"> </w:t>
      </w:r>
      <w:r>
        <w:t xml:space="preserve">Let</w:t>
      </w:r>
      <w:r>
        <w:t xml:space="preserve"> </w:t>
      </w:r>
      <m:oMath>
        <m:r>
          <m:t>S</m:t>
        </m:r>
      </m:oMath>
      <w:r>
        <w:t xml:space="preserve"> </w:t>
      </w:r>
      <w:r>
        <w:t xml:space="preserve">be the trophic surplus (intake minus maintenance). The maximum sustainable self-reference increases with accumulated surplus:</w:t>
      </w:r>
      <w:r>
        <w:t xml:space="preserve"> </w:t>
      </w:r>
      <m:oMath>
        <m:sSubSup>
          <m:e>
            <m:acc>
              <m:accPr>
                <m:chr m:val="‾"/>
              </m:accPr>
              <m:e>
                <m:r>
                  <m:t>ψ</m:t>
                </m:r>
              </m:e>
            </m:acc>
          </m:e>
          <m:sub>
            <m:r>
              <m:rPr>
                <m:sty m:val="p"/>
              </m:rPr>
              <m:t>max</m:t>
            </m:r>
          </m:sub>
          <m:sup>
            <m:r>
              <m:rPr>
                <m:nor/>
                <m:sty m:val="p"/>
              </m:rPr>
              <m:t>sust</m:t>
            </m:r>
          </m:sup>
        </m:sSubSup>
        <m:r>
          <m:rPr>
            <m:sty m:val="p"/>
          </m:rPr>
          <m:t>=</m:t>
        </m:r>
        <m:r>
          <m:t>g</m:t>
        </m:r>
        <m:d>
          <m:dPr>
            <m:begChr m:val="("/>
            <m:endChr m:val=")"/>
            <m:sepChr m:val=""/>
            <m:grow/>
          </m:dPr>
          <m:e>
            <m:nary>
              <m:naryPr>
                <m:chr m:val="∫"/>
                <m:limLoc m:val="subSup"/>
                <m:subHide m:val="off"/>
                <m:supHide m:val="off"/>
              </m:naryPr>
              <m:sub>
                <m:r>
                  <m:t>0</m:t>
                </m:r>
              </m:sub>
              <m:sup>
                <m:r>
                  <m:t>t</m:t>
                </m:r>
              </m:sup>
              <m:e>
                <m:r>
                  <m:t>S</m:t>
                </m:r>
              </m:e>
            </m:nary>
            <m:r>
              <m:t> </m:t>
            </m:r>
            <m:r>
              <m:t>d</m:t>
            </m:r>
            <m:r>
              <m:t>s</m:t>
            </m:r>
          </m:e>
        </m:d>
      </m:oMath>
      <w:r>
        <w:t xml:space="preserve"> </w:t>
      </w:r>
      <w:r>
        <w:t xml:space="preserve">with</w:t>
      </w:r>
      <w:r>
        <w:t xml:space="preserve"> </w:t>
      </w:r>
      <m:oMath>
        <m:r>
          <m:t>g</m:t>
        </m:r>
        <m:r>
          <m:rPr>
            <m:sty m:val="p"/>
          </m:rPr>
          <m:t>′</m:t>
        </m:r>
        <m:r>
          <m:rPr>
            <m:sty m:val="p"/>
          </m:rPr>
          <m:t>&gt;</m:t>
        </m:r>
        <m:r>
          <m:t>0</m:t>
        </m:r>
      </m:oMath>
      <w:r>
        <w:t xml:space="preserve">. An energy-rich system can carry a deeper self-model further from reality before correction (</w:t>
      </w:r>
      <w:hyperlink r:id="rId57">
        <w:r>
          <w:rPr>
            <w:rStyle w:val="Hyperlink"/>
          </w:rPr>
          <w:t xml:space="preserve">Ouroboros Debt</w:t>
        </w:r>
      </w:hyperlink>
      <w:r>
        <w:t xml:space="preserve">,</w:t>
      </w:r>
      <w:r>
        <w:t xml:space="preserve"> </w:t>
      </w:r>
      <w:hyperlink r:id="rId57">
        <w:r>
          <w:rPr>
            <w:rStyle w:val="Hyperlink"/>
          </w:rPr>
          <w:t xml:space="preserve">DRK-176</w:t>
        </w:r>
      </w:hyperlink>
      <w:r>
        <w:t xml:space="preserve">)</w:t>
      </w:r>
      <w:r>
        <w:t xml:space="preserve"> </w:t>
      </w:r>
      <w:r>
        <w:rPr>
          <w:bCs/>
          <w:b/>
        </w:rPr>
        <w:t xml:space="preserve">[H]</w:t>
      </w:r>
      <w:r>
        <w:t xml:space="preserve">.</w:t>
      </w:r>
    </w:p>
    <w:bookmarkEnd w:id="122"/>
    <w:bookmarkStart w:id="124" w:name="care-and-variety"/>
    <w:p>
      <w:pPr>
        <w:pStyle w:val="Heading3"/>
      </w:pPr>
      <w:r>
        <w:t xml:space="preserve">7.5 Care and variety</w:t>
      </w:r>
    </w:p>
    <w:p>
      <w:pPr>
        <w:pStyle w:val="FirstParagraph"/>
      </w:pPr>
      <w:r>
        <w:t xml:space="preserve">The care operator (Norm N2) needs a variable.</w:t>
      </w:r>
    </w:p>
    <w:p>
      <w:pPr>
        <w:pStyle w:val="BodyText"/>
      </w:pPr>
      <w:r>
        <w:t xml:space="preserve">Let</w:t>
      </w:r>
      <w:r>
        <w:t xml:space="preserve"> </w:t>
      </w:r>
      <m:oMath>
        <m:r>
          <m:rPr>
            <m:sty m:val="p"/>
            <m:scr m:val="script"/>
          </m:rPr>
          <m:t>V</m:t>
        </m:r>
      </m:oMath>
      <w:r>
        <w:t xml:space="preserve"> </w:t>
      </w:r>
      <w:r>
        <w:t xml:space="preserve">be</w:t>
      </w:r>
      <w:r>
        <w:t xml:space="preserve"> </w:t>
      </w:r>
      <w:r>
        <w:rPr>
          <w:iCs/>
          <w:i/>
        </w:rPr>
        <w:t xml:space="preserve">variety</w:t>
      </w:r>
      <w:r>
        <w:t xml:space="preserve">: the logarithm of the number of distinguishable states of a system (Ashby 1956), estimated operationally as the Shannon entropy of its observed state distribution. Following</w:t>
      </w:r>
      <w:r>
        <w:t xml:space="preserve"> </w:t>
      </w:r>
      <w:hyperlink r:id="rId123">
        <w:r>
          <w:rPr>
            <w:rStyle w:val="Hyperlink"/>
          </w:rPr>
          <w:t xml:space="preserve">The Countable Mouth</w:t>
        </w:r>
      </w:hyperlink>
      <w:r>
        <w:t xml:space="preserve"> </w:t>
      </w:r>
      <w:r>
        <w:t xml:space="preserve">(DRK-181), split its rate of change as</w:t>
      </w:r>
    </w:p>
    <w:p>
      <w:pPr>
        <w:pStyle w:val="BodyText"/>
      </w:pPr>
      <m:oMathPara>
        <m:oMathParaPr>
          <m:jc m:val="center"/>
        </m:oMathParaPr>
        <m:oMath>
          <m:acc>
            <m:accPr>
              <m:chr m:val="̇"/>
            </m:accPr>
            <m:e>
              <m:r>
                <m:rPr>
                  <m:sty m:val="p"/>
                  <m:scr m:val="script"/>
                </m:rPr>
                <m:t>V</m:t>
              </m:r>
            </m:e>
          </m:acc>
          <m:r>
            <m:rPr>
              <m:sty m:val="p"/>
            </m:rPr>
            <m:t>=</m:t>
          </m:r>
          <m:sSub>
            <m:e>
              <m:acc>
                <m:accPr>
                  <m:chr m:val="̇"/>
                </m:accPr>
                <m:e>
                  <m:r>
                    <m:rPr>
                      <m:sty m:val="p"/>
                      <m:scr m:val="script"/>
                    </m:rPr>
                    <m:t>V</m:t>
                  </m:r>
                </m:e>
              </m:acc>
            </m:e>
            <m:sub>
              <m:r>
                <m:rPr>
                  <m:nor/>
                  <m:sty m:val="p"/>
                </m:rPr>
                <m:t>endo</m:t>
              </m:r>
            </m:sub>
          </m:sSub>
          <m:r>
            <m:rPr>
              <m:sty m:val="p"/>
            </m:rPr>
            <m:t>+</m:t>
          </m:r>
          <m:sSub>
            <m:e>
              <m:acc>
                <m:accPr>
                  <m:chr m:val="̇"/>
                </m:accPr>
                <m:e>
                  <m:r>
                    <m:rPr>
                      <m:sty m:val="p"/>
                      <m:scr m:val="script"/>
                    </m:rPr>
                    <m:t>V</m:t>
                  </m:r>
                </m:e>
              </m:acc>
            </m:e>
            <m:sub>
              <m:r>
                <m:rPr>
                  <m:nor/>
                  <m:sty m:val="p"/>
                </m:rPr>
                <m:t>exo</m:t>
              </m:r>
            </m:sub>
          </m:sSub>
          <m:r>
            <m:rPr>
              <m:sty m:val="p"/>
            </m:rPr>
            <m:t>:</m:t>
          </m:r>
        </m:oMath>
      </m:oMathPara>
    </w:p>
    <w:p>
      <w:pPr>
        <w:pStyle w:val="FirstParagraph"/>
      </w:pPr>
      <w:r>
        <w:rPr>
          <w:bCs/>
          <w:b/>
        </w:rPr>
        <w:t xml:space="preserve">[D]</w:t>
      </w:r>
    </w:p>
    <w:p>
      <w:pPr>
        <w:numPr>
          <w:ilvl w:val="0"/>
          <w:numId w:val="1058"/>
        </w:numPr>
        <w:pStyle w:val="Compact"/>
      </w:pPr>
      <m:oMath>
        <m:sSub>
          <m:e>
            <m:acc>
              <m:accPr>
                <m:chr m:val="̇"/>
              </m:accPr>
              <m:e>
                <m:r>
                  <m:rPr>
                    <m:sty m:val="p"/>
                    <m:scr m:val="script"/>
                  </m:rPr>
                  <m:t>V</m:t>
                </m:r>
              </m:e>
            </m:acc>
          </m:e>
          <m:sub>
            <m:r>
              <m:rPr>
                <m:nor/>
                <m:sty m:val="p"/>
              </m:rPr>
              <m:t>endo</m:t>
            </m:r>
          </m:sub>
        </m:sSub>
      </m:oMath>
      <w:r>
        <w:t xml:space="preserve"> </w:t>
      </w:r>
      <w:r>
        <w:t xml:space="preserve">is variety generated within the system (mutation, invention);</w:t>
      </w:r>
    </w:p>
    <w:p>
      <w:pPr>
        <w:numPr>
          <w:ilvl w:val="0"/>
          <w:numId w:val="1058"/>
        </w:numPr>
        <w:pStyle w:val="Compact"/>
      </w:pPr>
      <m:oMath>
        <m:sSub>
          <m:e>
            <m:acc>
              <m:accPr>
                <m:chr m:val="̇"/>
              </m:accPr>
              <m:e>
                <m:r>
                  <m:rPr>
                    <m:sty m:val="p"/>
                    <m:scr m:val="script"/>
                  </m:rPr>
                  <m:t>V</m:t>
                </m:r>
              </m:e>
            </m:acc>
          </m:e>
          <m:sub>
            <m:r>
              <m:rPr>
                <m:nor/>
                <m:sty m:val="p"/>
              </m:rPr>
              <m:t>exo</m:t>
            </m:r>
          </m:sub>
        </m:sSub>
      </m:oMath>
      <w:r>
        <w:t xml:space="preserve"> </w:t>
      </w:r>
      <w:r>
        <w:t xml:space="preserve">is the change the agent causes in the variety of what it is coupled to</w:t>
      </w:r>
      <w:r>
        <w:t xml:space="preserve"> </w:t>
      </w:r>
      <w:r>
        <w:rPr>
          <w:bCs/>
          <w:b/>
        </w:rPr>
        <w:t xml:space="preserve">[D]</w:t>
      </w:r>
      <w:r>
        <w:t xml:space="preserve">.</w:t>
      </w:r>
    </w:p>
    <w:p>
      <w:pPr>
        <w:pStyle w:val="FirstParagraph"/>
      </w:pPr>
      <w:r>
        <w:t xml:space="preserve">The approved KO states care as</w:t>
      </w:r>
      <w:r>
        <w:t xml:space="preserve"> </w:t>
      </w:r>
      <m:oMath>
        <m:sSub>
          <m:e>
            <m:acc>
              <m:accPr>
                <m:chr m:val="̇"/>
              </m:accPr>
              <m:e>
                <m:r>
                  <m:rPr>
                    <m:sty m:val="p"/>
                    <m:scr m:val="script"/>
                  </m:rPr>
                  <m:t>V</m:t>
                </m:r>
              </m:e>
            </m:acc>
          </m:e>
          <m:sub>
            <m:r>
              <m:rPr>
                <m:nor/>
                <m:sty m:val="p"/>
              </m:rPr>
              <m:t>exo</m:t>
            </m:r>
          </m:sub>
        </m:sSub>
        <m:r>
          <m:rPr>
            <m:sty m:val="p"/>
          </m:rPr>
          <m:t>=</m:t>
        </m:r>
        <m:r>
          <m:t>0</m:t>
        </m:r>
      </m:oMath>
      <w:r>
        <w:t xml:space="preserve"> </w:t>
      </w:r>
      <w:r>
        <w:t xml:space="preserve">(</w:t>
      </w:r>
      <w:hyperlink r:id="rId38">
        <w:r>
          <w:rPr>
            <w:rStyle w:val="Hyperlink"/>
          </w:rPr>
          <w:t xml:space="preserve">The Bridge and the Burn</w:t>
        </w:r>
      </w:hyperlink>
      <w:r>
        <w:t xml:space="preserve">,</w:t>
      </w:r>
      <w:r>
        <w:t xml:space="preserve"> </w:t>
      </w:r>
      <w:hyperlink r:id="rId38">
        <w:r>
          <w:rPr>
            <w:rStyle w:val="Hyperlink"/>
          </w:rPr>
          <w:t xml:space="preserve">DRK-162</w:t>
        </w:r>
      </w:hyperlink>
      <w:r>
        <w:t xml:space="preserve">).</w:t>
      </w:r>
      <w:r>
        <w:t xml:space="preserve"> </w:t>
      </w:r>
      <w:hyperlink r:id="rId57">
        <w:r>
          <w:rPr>
            <w:rStyle w:val="Hyperlink"/>
          </w:rPr>
          <w:t xml:space="preserve">Ouroboros Debt</w:t>
        </w:r>
      </w:hyperlink>
      <w:r>
        <w:t xml:space="preserve"> </w:t>
      </w:r>
      <w:r>
        <w:t xml:space="preserve">(DRK-176) writes the care condition as</w:t>
      </w:r>
      <w:r>
        <w:t xml:space="preserve"> </w:t>
      </w:r>
      <m:oMath>
        <m:sSub>
          <m:e>
            <m:acc>
              <m:accPr>
                <m:chr m:val="̇"/>
              </m:accPr>
              <m:e>
                <m:r>
                  <m:rPr>
                    <m:sty m:val="p"/>
                    <m:scr m:val="script"/>
                  </m:rPr>
                  <m:t>V</m:t>
                </m:r>
              </m:e>
            </m:acc>
          </m:e>
          <m:sub>
            <m:r>
              <m:rPr>
                <m:nor/>
                <m:sty m:val="p"/>
              </m:rPr>
              <m:t>exo</m:t>
            </m:r>
          </m:sub>
        </m:sSub>
        <m:r>
          <m:rPr>
            <m:sty m:val="p"/>
          </m:rPr>
          <m:t>≥</m:t>
        </m:r>
        <m:r>
          <m:t>0</m:t>
        </m:r>
      </m:oMath>
      <w:r>
        <w:t xml:space="preserve">. v5.0 reconciles the two as follows</w:t>
      </w:r>
      <w:r>
        <w:t xml:space="preserve"> </w:t>
      </w:r>
      <w:r>
        <w:rPr>
          <w:bCs/>
          <w:b/>
        </w:rPr>
        <w:t xml:space="preserve">[D]</w:t>
      </w:r>
      <w:r>
        <w:t xml:space="preserve">:</w:t>
      </w:r>
    </w:p>
    <w:p>
      <w:pPr>
        <w:numPr>
          <w:ilvl w:val="0"/>
          <w:numId w:val="1059"/>
        </w:numPr>
        <w:pStyle w:val="Compact"/>
      </w:pPr>
      <w:r>
        <w:rPr>
          <w:bCs/>
          <w:b/>
        </w:rPr>
        <w:t xml:space="preserve">Care is the zero-contribution constraint.</w:t>
      </w:r>
      <w:r>
        <w:t xml:space="preserve"> </w:t>
      </w:r>
      <w:r>
        <w:t xml:space="preserve">The agent neither destroys nor homogenises what it is bound to; this covers imposing its own form on others, which raises its share of their state while lowering their variety.</w:t>
      </w:r>
    </w:p>
    <w:p>
      <w:pPr>
        <w:numPr>
          <w:ilvl w:val="0"/>
          <w:numId w:val="1059"/>
        </w:numPr>
        <w:pStyle w:val="Compact"/>
      </w:pPr>
      <w:r>
        <w:rPr>
          <w:bCs/>
          <w:b/>
        </w:rPr>
        <w:t xml:space="preserve">Accounting is asymmetric.</w:t>
      </w:r>
      <w:r>
        <w:t xml:space="preserve"> </w:t>
      </w:r>
      <w:r>
        <w:t xml:space="preserve">Only the destructive side accrues trophic debt,</w:t>
      </w:r>
      <w:r>
        <w:t xml:space="preserve"> </w:t>
      </w:r>
      <m:oMath>
        <m:r>
          <m:t>Θ</m:t>
        </m:r>
        <m:r>
          <m:rPr>
            <m:sty m:val="p"/>
          </m:rPr>
          <m:t>=</m:t>
        </m:r>
        <m:r>
          <m:rPr>
            <m:sty m:val="p"/>
            <m:scr m:val="script"/>
          </m:rPr>
          <m:t>D</m:t>
        </m:r>
        <m:d>
          <m:dPr>
            <m:begChr m:val="["/>
            <m:endChr m:val="]"/>
            <m:sepChr m:val=""/>
            <m:grow/>
          </m:dPr>
          <m:e>
            <m:r>
              <m:rPr>
                <m:sty m:val="p"/>
              </m:rPr>
              <m:t>−</m:t>
            </m:r>
            <m:sSub>
              <m:e>
                <m:acc>
                  <m:accPr>
                    <m:chr m:val="̇"/>
                  </m:accPr>
                  <m:e>
                    <m:r>
                      <m:rPr>
                        <m:sty m:val="p"/>
                        <m:scr m:val="script"/>
                      </m:rPr>
                      <m:t>V</m:t>
                    </m:r>
                  </m:e>
                </m:acc>
              </m:e>
              <m:sub>
                <m:r>
                  <m:rPr>
                    <m:nor/>
                    <m:sty m:val="p"/>
                  </m:rPr>
                  <m:t>exo</m:t>
                </m:r>
              </m:sub>
            </m:sSub>
            <m:r>
              <m:rPr>
                <m:sty m:val="p"/>
              </m:rPr>
              <m:t>,</m:t>
            </m:r>
            <m:r>
              <m:t>1</m:t>
            </m:r>
          </m:e>
        </m:d>
      </m:oMath>
      <w:r>
        <w:t xml:space="preserve">.</w:t>
      </w:r>
    </w:p>
    <w:p>
      <w:pPr>
        <w:pStyle w:val="FirstParagraph"/>
      </w:pPr>
      <w:r>
        <w:t xml:space="preserve">The optimisation axiom N1 constrains the system’s own diversity (</w:t>
      </w:r>
      <m:oMath>
        <m:r>
          <m:t>d</m:t>
        </m:r>
        <m:r>
          <m:t>H</m:t>
        </m:r>
        <m:r>
          <m:rPr>
            <m:sty m:val="p"/>
          </m:rPr>
          <m:t>/</m:t>
        </m:r>
        <m:r>
          <m:t>d</m:t>
        </m:r>
        <m:r>
          <m:t>t</m:t>
        </m:r>
        <m:r>
          <m:rPr>
            <m:sty m:val="p"/>
          </m:rPr>
          <m:t>≥</m:t>
        </m:r>
        <m:r>
          <m:t>0</m:t>
        </m:r>
      </m:oMath>
      <w:r>
        <w:t xml:space="preserve">). N2 constrains its effect on others’ variety. Together they forbid both self-simplification and export of simplification</w:t>
      </w:r>
      <w:r>
        <w:t xml:space="preserve"> </w:t>
      </w:r>
      <w:r>
        <w:rPr>
          <w:bCs/>
          <w:b/>
        </w:rPr>
        <w:t xml:space="preserve">[D]</w:t>
      </w:r>
      <w:r>
        <w:t xml:space="preserve">.</w:t>
      </w:r>
    </w:p>
    <w:p>
      <w:r>
        <w:pict>
          <v:rect style="width:0;height:1.5pt" o:hralign="center" o:hrstd="t" o:hr="t"/>
        </w:pict>
      </w:r>
    </w:p>
    <w:bookmarkEnd w:id="124"/>
    <w:bookmarkEnd w:id="125"/>
    <w:bookmarkStart w:id="127" w:name="abstraction-depth-α"/>
    <w:p>
      <w:pPr>
        <w:pStyle w:val="Heading2"/>
      </w:pPr>
      <w:r>
        <w:t xml:space="preserve">8 Abstraction Depth α</w:t>
      </w:r>
    </w:p>
    <w:p>
      <w:pPr>
        <w:pStyle w:val="FirstParagraph"/>
      </w:pPr>
      <w:r>
        <w:rPr>
          <w:bCs/>
          <w:b/>
        </w:rPr>
        <w:t xml:space="preserve">Definition 8.1 (Path abstraction depth).</w:t>
      </w:r>
      <w:r>
        <w:t xml:space="preserve"> </w:t>
      </w:r>
      <w:r>
        <w:t xml:space="preserve">For a path</w:t>
      </w:r>
      <w:r>
        <w:t xml:space="preserve"> </w:t>
      </w:r>
      <m:oMath>
        <m:r>
          <m:t>γ</m:t>
        </m:r>
        <m:r>
          <m:rPr>
            <m:sty m:val="p"/>
          </m:rPr>
          <m:t>=</m:t>
        </m:r>
        <m:sSub>
          <m:e>
            <m:r>
              <m:t>v</m:t>
            </m:r>
          </m:e>
          <m:sub>
            <m:r>
              <m:t>0</m:t>
            </m:r>
          </m:sub>
        </m:sSub>
        <m:r>
          <m:rPr>
            <m:sty m:val="p"/>
          </m:rPr>
          <m:t>→</m:t>
        </m:r>
        <m:sSub>
          <m:e>
            <m:r>
              <m:t>v</m:t>
            </m:r>
          </m:e>
          <m:sub>
            <m:r>
              <m:t>1</m:t>
            </m:r>
          </m:sub>
        </m:sSub>
        <m:r>
          <m:rPr>
            <m:sty m:val="p"/>
          </m:rPr>
          <m:t>→</m:t>
        </m:r>
        <m:r>
          <m:rPr>
            <m:sty m:val="p"/>
          </m:rPr>
          <m:t>…</m:t>
        </m:r>
        <m:r>
          <m:rPr>
            <m:sty m:val="p"/>
          </m:rPr>
          <m:t>→</m:t>
        </m:r>
        <m:sSub>
          <m:e>
            <m:r>
              <m:t>v</m:t>
            </m:r>
          </m:e>
          <m:sub>
            <m:r>
              <m:t>k</m:t>
            </m:r>
          </m:sub>
        </m:sSub>
      </m:oMath>
      <w:r>
        <w:t xml:space="preserve"> </w:t>
      </w:r>
      <w:r>
        <w:t xml:space="preserve">in the support or command complex,</w:t>
      </w:r>
    </w:p>
    <w:p>
      <w:pPr>
        <w:pStyle w:val="BodyText"/>
      </w:pPr>
      <m:oMathPara>
        <m:oMathParaPr>
          <m:jc m:val="center"/>
        </m:oMathParaPr>
        <m:oMath>
          <m:r>
            <m:t>α</m:t>
          </m:r>
          <m:d>
            <m:dPr>
              <m:begChr m:val="("/>
              <m:endChr m:val=")"/>
              <m:sepChr m:val=""/>
              <m:grow/>
            </m:dPr>
            <m:e>
              <m:r>
                <m:t>γ</m:t>
              </m:r>
            </m:e>
          </m:d>
          <m:r>
            <m:rPr>
              <m:sty m:val="p"/>
            </m:rPr>
            <m:t>=</m:t>
          </m:r>
          <m:nary>
            <m:naryPr>
              <m:chr m:val="∑"/>
              <m:limLoc m:val="undOvr"/>
              <m:subHide m:val="off"/>
              <m:supHide m:val="off"/>
            </m:naryPr>
            <m:sub>
              <m:r>
                <m:t>i</m:t>
              </m:r>
              <m:r>
                <m:rPr>
                  <m:sty m:val="p"/>
                </m:rPr>
                <m:t>=</m:t>
              </m:r>
              <m:r>
                <m:t>0</m:t>
              </m:r>
            </m:sub>
            <m:sup>
              <m:r>
                <m:t>k</m:t>
              </m:r>
              <m:r>
                <m:rPr>
                  <m:sty m:val="p"/>
                </m:rPr>
                <m:t>−</m:t>
              </m:r>
              <m:r>
                <m:t>1</m:t>
              </m:r>
            </m:sup>
            <m:e>
              <m:d>
                <m:dPr>
                  <m:begChr m:val="("/>
                  <m:endChr m:val=")"/>
                  <m:sepChr m:val=""/>
                  <m:grow/>
                </m:dPr>
                <m:e>
                  <m:r>
                    <m:t>1</m:t>
                  </m:r>
                  <m:r>
                    <m:rPr>
                      <m:sty m:val="p"/>
                    </m:rPr>
                    <m:t>−</m:t>
                  </m:r>
                  <m:r>
                    <m:rPr>
                      <m:sty m:val="p"/>
                    </m:rPr>
                    <m:t>cos</m:t>
                  </m:r>
                  <m:r>
                    <m:rPr>
                      <m:sty m:val="p"/>
                    </m:rPr>
                    <m:t>∠</m:t>
                  </m:r>
                  <m:d>
                    <m:dPr>
                      <m:begChr m:val="("/>
                      <m:endChr m:val=")"/>
                      <m:sepChr m:val=""/>
                      <m:grow/>
                    </m:dPr>
                    <m:e>
                      <m:sSub>
                        <m:e>
                          <m:r>
                            <m:t>ρ</m:t>
                          </m:r>
                        </m:e>
                        <m:sub>
                          <m:sSub>
                            <m:e>
                              <m:r>
                                <m:t>v</m:t>
                              </m:r>
                            </m:e>
                            <m:sub>
                              <m:r>
                                <m:t>i</m:t>
                              </m:r>
                            </m:sub>
                          </m:sSub>
                          <m:sSub>
                            <m:e>
                              <m:r>
                                <m:t>e</m:t>
                              </m:r>
                            </m:e>
                            <m:sub>
                              <m:r>
                                <m:t>i</m:t>
                              </m:r>
                            </m:sub>
                          </m:sSub>
                        </m:sub>
                      </m:sSub>
                      <m:sSub>
                        <m:e>
                          <m:r>
                            <m:t>x</m:t>
                          </m:r>
                        </m:e>
                        <m:sub>
                          <m:sSub>
                            <m:e>
                              <m:r>
                                <m:t>v</m:t>
                              </m:r>
                            </m:e>
                            <m:sub>
                              <m:r>
                                <m:t>i</m:t>
                              </m:r>
                            </m:sub>
                          </m:sSub>
                        </m:sub>
                      </m:sSub>
                      <m:r>
                        <m:rPr>
                          <m:sty m:val="p"/>
                        </m:rPr>
                        <m:t>,</m:t>
                      </m:r>
                      <m:r>
                        <m:t> </m:t>
                      </m:r>
                      <m:sSub>
                        <m:e>
                          <m:r>
                            <m:t>ρ</m:t>
                          </m:r>
                        </m:e>
                        <m:sub>
                          <m:sSub>
                            <m:e>
                              <m:r>
                                <m:t>v</m:t>
                              </m:r>
                            </m:e>
                            <m:sub>
                              <m:r>
                                <m:t>i</m:t>
                              </m:r>
                              <m:r>
                                <m:rPr>
                                  <m:sty m:val="p"/>
                                </m:rPr>
                                <m:t>+</m:t>
                              </m:r>
                              <m:r>
                                <m:t>1</m:t>
                              </m:r>
                            </m:sub>
                          </m:sSub>
                          <m:sSub>
                            <m:e>
                              <m:r>
                                <m:t>e</m:t>
                              </m:r>
                            </m:e>
                            <m:sub>
                              <m:r>
                                <m:t>i</m:t>
                              </m:r>
                            </m:sub>
                          </m:sSub>
                        </m:sub>
                      </m:sSub>
                      <m:sSub>
                        <m:e>
                          <m:r>
                            <m:t>x</m:t>
                          </m:r>
                        </m:e>
                        <m:sub>
                          <m:sSub>
                            <m:e>
                              <m:r>
                                <m:t>v</m:t>
                              </m:r>
                            </m:e>
                            <m:sub>
                              <m:r>
                                <m:t>i</m:t>
                              </m:r>
                              <m:r>
                                <m:rPr>
                                  <m:sty m:val="p"/>
                                </m:rPr>
                                <m:t>+</m:t>
                              </m:r>
                              <m:r>
                                <m:t>1</m:t>
                              </m:r>
                            </m:sub>
                          </m:sSub>
                        </m:sub>
                      </m:sSub>
                    </m:e>
                  </m:d>
                </m:e>
              </m:d>
            </m:e>
          </m:nary>
          <m:r>
            <m:rPr>
              <m:sty m:val="p"/>
            </m:rPr>
            <m:t>,</m:t>
          </m:r>
        </m:oMath>
      </m:oMathPara>
    </w:p>
    <w:p>
      <w:pPr>
        <w:pStyle w:val="FirstParagraph"/>
      </w:pPr>
      <w:r>
        <w:t xml:space="preserve">with the convention</w:t>
      </w:r>
      <w:r>
        <w:t xml:space="preserve"> </w:t>
      </w:r>
      <m:oMath>
        <m:r>
          <m:rPr>
            <m:sty m:val="p"/>
          </m:rPr>
          <m:t>cos</m:t>
        </m:r>
        <m:r>
          <m:rPr>
            <m:sty m:val="p"/>
          </m:rPr>
          <m:t>∠</m:t>
        </m:r>
        <m:d>
          <m:dPr>
            <m:begChr m:val="("/>
            <m:endChr m:val=")"/>
            <m:sepChr m:val=""/>
            <m:grow/>
          </m:dPr>
          <m:e>
            <m:r>
              <m:rPr>
                <m:sty m:val="p"/>
              </m:rPr>
              <m:t>⋅</m:t>
            </m:r>
            <m:r>
              <m:rPr>
                <m:sty m:val="p"/>
              </m:rPr>
              <m:t>,</m:t>
            </m:r>
            <m:r>
              <m:t>0</m:t>
            </m:r>
          </m:e>
        </m:d>
        <m:r>
          <m:rPr>
            <m:sty m:val="p"/>
          </m:rPr>
          <m:t>=</m:t>
        </m:r>
        <m:r>
          <m:t>0</m:t>
        </m:r>
      </m:oMath>
      <w:r>
        <w:t xml:space="preserve">. This is the v4.4 formula. Each term lies in</w:t>
      </w:r>
      <w:r>
        <w:t xml:space="preserve"> </w:t>
      </w:r>
      <m:oMath>
        <m:d>
          <m:dPr>
            <m:begChr m:val="["/>
            <m:endChr m:val="]"/>
            <m:sepChr m:val=""/>
            <m:grow/>
          </m:dPr>
          <m:e>
            <m:r>
              <m:t>0</m:t>
            </m:r>
            <m:r>
              <m:rPr>
                <m:sty m:val="p"/>
              </m:rPr>
              <m:t>,</m:t>
            </m:r>
            <m:r>
              <m:t>2</m:t>
            </m:r>
          </m:e>
        </m:d>
      </m:oMath>
      <w:r>
        <w:t xml:space="preserve"> </w:t>
      </w:r>
      <w:r>
        <w:t xml:space="preserve">and measures how much meaning is lost or turned across one representational hop</w:t>
      </w:r>
      <w:r>
        <w:t xml:space="preserve"> </w:t>
      </w:r>
      <w:r>
        <w:rPr>
          <w:bCs/>
          <w:b/>
        </w:rPr>
        <w:t xml:space="preserve">[D]</w:t>
      </w:r>
      <w:r>
        <w:t xml:space="preserve">.</w:t>
      </w:r>
    </w:p>
    <w:p>
      <w:pPr>
        <w:pStyle w:val="BodyText"/>
      </w:pPr>
      <w:r>
        <w:t xml:space="preserve">v4.4 noted that α is path-dependent. v5.0 removes the dependence.</w:t>
      </w:r>
    </w:p>
    <w:p>
      <w:pPr>
        <w:pStyle w:val="BodyText"/>
      </w:pPr>
      <w:r>
        <w:rPr>
          <w:bCs/>
          <w:b/>
        </w:rPr>
        <w:t xml:space="preserve">Definition 8.2.</w:t>
      </w:r>
      <w:r>
        <w:t xml:space="preserve"> </w:t>
      </w:r>
      <m:oMath>
        <m:sSup>
          <m:e>
            <m:r>
              <m:t>α</m:t>
            </m:r>
          </m:e>
          <m:sup>
            <m:r>
              <m:rPr>
                <m:sty m:val="p"/>
              </m:rPr>
              <m:t>*</m:t>
            </m:r>
          </m:sup>
        </m:sSup>
        <m:d>
          <m:dPr>
            <m:begChr m:val="("/>
            <m:endChr m:val=")"/>
            <m:sepChr m:val=""/>
            <m:grow/>
          </m:dPr>
          <m:e>
            <m:r>
              <m:t>u</m:t>
            </m:r>
            <m:r>
              <m:rPr>
                <m:sty m:val="p"/>
              </m:rPr>
              <m:t>,</m:t>
            </m:r>
            <m:r>
              <m:t>v</m:t>
            </m:r>
          </m:e>
        </m:d>
        <m:box>
          <m:boxPr>
            <m:opEmu m:val="on"/>
          </m:boxPr>
          <m:e>
            <m:r>
              <m:rPr>
                <m:sty m:val="p"/>
              </m:rPr>
              <m:t>:=</m:t>
            </m:r>
          </m:e>
        </m:box>
        <m:sSub>
          <m:e>
            <m:r>
              <m:rPr>
                <m:sty m:val="p"/>
              </m:rPr>
              <m:t>min</m:t>
            </m:r>
          </m:e>
          <m:sub>
            <m:r>
              <m:t>γ</m:t>
            </m:r>
            <m:r>
              <m:rPr>
                <m:sty m:val="p"/>
              </m:rPr>
              <m:t>:</m:t>
            </m:r>
            <m:r>
              <m:t>u</m:t>
            </m:r>
            <m:r>
              <m:rPr>
                <m:sty m:val="p"/>
              </m:rPr>
              <m:t>→</m:t>
            </m:r>
            <m:r>
              <m:t>v</m:t>
            </m:r>
          </m:sub>
        </m:sSub>
        <m:r>
          <m:t>α</m:t>
        </m:r>
        <m:d>
          <m:dPr>
            <m:begChr m:val="("/>
            <m:endChr m:val=")"/>
            <m:sepChr m:val=""/>
            <m:grow/>
          </m:dPr>
          <m:e>
            <m:r>
              <m:t>γ</m:t>
            </m:r>
          </m:e>
        </m:d>
      </m:oMath>
      <w:r>
        <w:t xml:space="preserve">.</w:t>
      </w:r>
    </w:p>
    <w:p>
      <w:pPr>
        <w:pStyle w:val="BodyText"/>
      </w:pPr>
      <w:r>
        <w:rPr>
          <w:bCs/>
          <w:b/>
        </w:rPr>
        <w:t xml:space="preserve">Proposition 8.3.</w:t>
      </w:r>
      <w:r>
        <w:t xml:space="preserve"> </w:t>
      </w:r>
      <m:oMath>
        <m:sSup>
          <m:e>
            <m:r>
              <m:t>α</m:t>
            </m:r>
          </m:e>
          <m:sup>
            <m:r>
              <m:rPr>
                <m:sty m:val="p"/>
              </m:rPr>
              <m:t>*</m:t>
            </m:r>
          </m:sup>
        </m:sSup>
      </m:oMath>
      <w:r>
        <w:t xml:space="preserve"> </w:t>
      </w:r>
      <w:r>
        <w:t xml:space="preserve">is well defined on a finite connected complex, computable by Dijkstra’s algorithm, symmetric when the edge terms are symmetric, and satisfies the triangle inequality</w:t>
      </w:r>
      <w:r>
        <w:t xml:space="preserve"> </w:t>
      </w:r>
      <m:oMath>
        <m:sSup>
          <m:e>
            <m:r>
              <m:t>α</m:t>
            </m:r>
          </m:e>
          <m:sup>
            <m:r>
              <m:rPr>
                <m:sty m:val="p"/>
              </m:rPr>
              <m:t>*</m:t>
            </m:r>
          </m:sup>
        </m:sSup>
        <m:d>
          <m:dPr>
            <m:begChr m:val="("/>
            <m:endChr m:val=")"/>
            <m:sepChr m:val=""/>
            <m:grow/>
          </m:dPr>
          <m:e>
            <m:r>
              <m:t>u</m:t>
            </m:r>
            <m:r>
              <m:rPr>
                <m:sty m:val="p"/>
              </m:rPr>
              <m:t>,</m:t>
            </m:r>
            <m:r>
              <m:t>w</m:t>
            </m:r>
          </m:e>
        </m:d>
        <m:r>
          <m:rPr>
            <m:sty m:val="p"/>
          </m:rPr>
          <m:t>≤</m:t>
        </m:r>
        <m:sSup>
          <m:e>
            <m:r>
              <m:t>α</m:t>
            </m:r>
          </m:e>
          <m:sup>
            <m:r>
              <m:rPr>
                <m:sty m:val="p"/>
              </m:rPr>
              <m:t>*</m:t>
            </m:r>
          </m:sup>
        </m:sSup>
        <m:d>
          <m:dPr>
            <m:begChr m:val="("/>
            <m:endChr m:val=")"/>
            <m:sepChr m:val=""/>
            <m:grow/>
          </m:dPr>
          <m:e>
            <m:r>
              <m:t>u</m:t>
            </m:r>
            <m:r>
              <m:rPr>
                <m:sty m:val="p"/>
              </m:rPr>
              <m:t>,</m:t>
            </m:r>
            <m:r>
              <m:t>v</m:t>
            </m:r>
          </m:e>
        </m:d>
        <m:r>
          <m:rPr>
            <m:sty m:val="p"/>
          </m:rPr>
          <m:t>+</m:t>
        </m:r>
        <m:sSup>
          <m:e>
            <m:r>
              <m:t>α</m:t>
            </m:r>
          </m:e>
          <m:sup>
            <m:r>
              <m:rPr>
                <m:sty m:val="p"/>
              </m:rPr>
              <m:t>*</m:t>
            </m:r>
          </m:sup>
        </m:sSup>
        <m:d>
          <m:dPr>
            <m:begChr m:val="("/>
            <m:endChr m:val=")"/>
            <m:sepChr m:val=""/>
            <m:grow/>
          </m:dPr>
          <m:e>
            <m:r>
              <m:t>v</m:t>
            </m:r>
            <m:r>
              <m:rPr>
                <m:sty m:val="p"/>
              </m:rPr>
              <m:t>,</m:t>
            </m:r>
            <m:r>
              <m:t>w</m:t>
            </m:r>
          </m:e>
        </m:d>
      </m:oMath>
      <w:r>
        <w:t xml:space="preserve">.</w:t>
      </w:r>
    </w:p>
    <w:p>
      <w:pPr>
        <w:pStyle w:val="BodyText"/>
      </w:pPr>
      <w:r>
        <w:rPr>
          <w:iCs/>
          <w:i/>
        </w:rPr>
        <w:t xml:space="preserve">Proof.</w:t>
      </w:r>
      <w:r>
        <w:t xml:space="preserve"> </w:t>
      </w:r>
      <w:r>
        <w:t xml:space="preserve">The edge weights are non-negative and the graph is finite. A concatenation of paths is a path. ∎</w:t>
      </w:r>
      <w:r>
        <w:t xml:space="preserve"> </w:t>
      </w:r>
      <w:r>
        <w:rPr>
          <w:bCs/>
          <w:b/>
        </w:rPr>
        <w:t xml:space="preserve">[E]</w:t>
      </w:r>
    </w:p>
    <w:p>
      <w:pPr>
        <w:pStyle w:val="BodyText"/>
      </w:pPr>
      <w:r>
        <w:t xml:space="preserve">The individual edge weights</w:t>
      </w:r>
      <w:r>
        <w:t xml:space="preserve"> </w:t>
      </w:r>
      <m:oMath>
        <m:r>
          <m:t>1</m:t>
        </m:r>
        <m:r>
          <m:rPr>
            <m:sty m:val="p"/>
          </m:rPr>
          <m:t>−</m:t>
        </m:r>
        <m:r>
          <m:rPr>
            <m:sty m:val="p"/>
          </m:rPr>
          <m:t>cos</m:t>
        </m:r>
      </m:oMath>
      <w:r>
        <w:t xml:space="preserve"> </w:t>
      </w:r>
      <w:r>
        <w:t xml:space="preserve">do not satisfy a triangle inequality. Only the minimal-path form is a pseudometric, and only it should be compared across systems</w:t>
      </w:r>
      <w:r>
        <w:t xml:space="preserve"> </w:t>
      </w:r>
      <w:r>
        <w:rPr>
          <w:bCs/>
          <w:b/>
        </w:rPr>
        <w:t xml:space="preserve">[E/D]</w:t>
      </w:r>
      <w:r>
        <w:t xml:space="preserve">.</w:t>
      </w:r>
    </w:p>
    <w:p>
      <w:pPr>
        <w:pStyle w:val="BodyText"/>
      </w:pPr>
      <w:r>
        <w:rPr>
          <w:bCs/>
          <w:b/>
        </w:rPr>
        <w:t xml:space="preserve">Approved KO.</w:t>
      </w:r>
      <w:r>
        <w:t xml:space="preserve"> </w:t>
      </w:r>
      <w:r>
        <w:t xml:space="preserve">Abstraction depth is</w:t>
      </w:r>
      <w:r>
        <w:t xml:space="preserve"> </w:t>
      </w:r>
      <w:r>
        <w:t xml:space="preserve">“</w:t>
      </w:r>
      <w:r>
        <w:t xml:space="preserve">the number of representational layers between a claim to power and the capacity that underlies it</w:t>
      </w:r>
      <w:r>
        <w:t xml:space="preserve">”</w:t>
      </w:r>
      <w:r>
        <w:t xml:space="preserve"> </w:t>
      </w:r>
      <w:r>
        <w:t xml:space="preserve">(</w:t>
      </w:r>
      <w:hyperlink r:id="rId126">
        <w:r>
          <w:rPr>
            <w:rStyle w:val="Hyperlink"/>
          </w:rPr>
          <w:t xml:space="preserve">Abstraction Depth</w:t>
        </w:r>
      </w:hyperlink>
      <w:r>
        <w:t xml:space="preserve">,</w:t>
      </w:r>
      <w:r>
        <w:t xml:space="preserve"> </w:t>
      </w:r>
      <w:hyperlink r:id="rId126">
        <w:r>
          <w:rPr>
            <w:rStyle w:val="Hyperlink"/>
          </w:rPr>
          <w:t xml:space="preserve">DRK-108</w:t>
        </w:r>
      </w:hyperlink>
      <w:r>
        <w:t xml:space="preserve">).</w:t>
      </w:r>
      <w:r>
        <w:t xml:space="preserve"> </w:t>
      </w:r>
      <m:oMath>
        <m:sSup>
          <m:e>
            <m:r>
              <m:t>α</m:t>
            </m:r>
          </m:e>
          <m:sup>
            <m:r>
              <m:rPr>
                <m:sty m:val="p"/>
              </m:rPr>
              <m:t>*</m:t>
            </m:r>
          </m:sup>
        </m:sSup>
      </m:oMath>
      <w:r>
        <w:t xml:space="preserve"> </w:t>
      </w:r>
      <w:r>
        <w:t xml:space="preserve">from the claim vertex to the capacity vertex is its weighted, path-independent measurement</w:t>
      </w:r>
      <w:r>
        <w:t xml:space="preserve"> </w:t>
      </w:r>
      <w:r>
        <w:rPr>
          <w:bCs/>
          <w:b/>
        </w:rPr>
        <w:t xml:space="preserve">[D]</w:t>
      </w:r>
      <w:r>
        <w:t xml:space="preserve">.</w:t>
      </w:r>
    </w:p>
    <w:p>
      <w:pPr>
        <w:pStyle w:val="BodyText"/>
      </w:pPr>
      <w:r>
        <w:rPr>
          <w:bCs/>
          <w:b/>
        </w:rPr>
        <w:t xml:space="preserve">Prediction (P3, retained).</w:t>
      </w:r>
      <w:r>
        <w:t xml:space="preserve"> </w:t>
      </w:r>
      <w:r>
        <w:t xml:space="preserve">Across institutions with comparable complexes,</w:t>
      </w:r>
      <w:r>
        <w:t xml:space="preserve"> </w:t>
      </w:r>
      <m:oMath>
        <m:sSup>
          <m:e>
            <m:r>
              <m:t>α</m:t>
            </m:r>
          </m:e>
          <m:sup>
            <m:r>
              <m:rPr>
                <m:sty m:val="p"/>
              </m:rPr>
              <m:t>*</m:t>
            </m:r>
          </m:sup>
        </m:sSup>
      </m:oMath>
      <w:r>
        <w:t xml:space="preserve"> </w:t>
      </w:r>
      <w:r>
        <w:t xml:space="preserve">from claim to capacity correlates positively with time-to-correction after a falsifying event</w:t>
      </w:r>
      <w:r>
        <w:t xml:space="preserve"> </w:t>
      </w:r>
      <w:r>
        <w:rPr>
          <w:bCs/>
          <w:b/>
        </w:rPr>
        <w:t xml:space="preserve">[H]</w:t>
      </w:r>
      <w:r>
        <w:t xml:space="preserve">.</w:t>
      </w:r>
    </w:p>
    <w:p>
      <w:pPr>
        <w:pStyle w:val="BodyText"/>
      </w:pPr>
      <w:r>
        <w:t xml:space="preserve">The v4.4 historical table, which assigned α from 0 for varanid combat to 7–10 for the attention economy, is retained in the companion volume as an illustrative ordering, not a measurement</w:t>
      </w:r>
      <w:r>
        <w:t xml:space="preserve"> </w:t>
      </w:r>
      <w:r>
        <w:rPr>
          <w:bCs/>
          <w:b/>
        </w:rPr>
        <w:t xml:space="preserve">[H]</w:t>
      </w:r>
      <w:r>
        <w:t xml:space="preserve">.</w:t>
      </w:r>
    </w:p>
    <w:p>
      <w:r>
        <w:pict>
          <v:rect style="width:0;height:1.5pt" o:hralign="center" o:hrstd="t" o:hr="t"/>
        </w:pict>
      </w:r>
    </w:p>
    <w:bookmarkEnd w:id="127"/>
    <w:bookmarkStart w:id="135" w:name="the-invariant-and-the-warded-triple"/>
    <w:p>
      <w:pPr>
        <w:pStyle w:val="Heading2"/>
      </w:pPr>
      <w:r>
        <w:t xml:space="preserve">9 The Invariant and the Warded Triple</w:t>
      </w:r>
    </w:p>
    <w:bookmarkStart w:id="128" w:name="metrics-versus-invariant"/>
    <w:p>
      <w:pPr>
        <w:pStyle w:val="Heading3"/>
      </w:pPr>
      <w:r>
        <w:t xml:space="preserve">9.1 Metrics versus invariant</w:t>
      </w:r>
    </w:p>
    <w:p>
      <w:pPr>
        <w:pStyle w:val="FirstParagraph"/>
      </w:pPr>
      <w:hyperlink r:id="rId25">
        <w:r>
          <w:rPr>
            <w:rStyle w:val="Hyperlink"/>
          </w:rPr>
          <w:t xml:space="preserve">The Invariant</w:t>
        </w:r>
      </w:hyperlink>
      <w:r>
        <w:t xml:space="preserve"> </w:t>
      </w:r>
      <w:r>
        <w:t xml:space="preserve">(DRK-175) distinguishes two species of quantity:</w:t>
      </w:r>
    </w:p>
    <w:p>
      <w:pPr>
        <w:numPr>
          <w:ilvl w:val="0"/>
          <w:numId w:val="1060"/>
        </w:numPr>
        <w:pStyle w:val="Compact"/>
      </w:pPr>
      <w:r>
        <w:rPr>
          <w:iCs/>
          <w:i/>
        </w:rPr>
        <w:t xml:space="preserve">metrics</w:t>
      </w:r>
      <w:r>
        <w:t xml:space="preserve"> </w:t>
      </w:r>
      <w:r>
        <w:t xml:space="preserve">(Γ, Ψ, K): continuous, frame-dependent energy functionals;</w:t>
      </w:r>
    </w:p>
    <w:p>
      <w:pPr>
        <w:numPr>
          <w:ilvl w:val="0"/>
          <w:numId w:val="1060"/>
        </w:numPr>
        <w:pStyle w:val="Compact"/>
      </w:pPr>
      <w:r>
        <w:rPr>
          <w:iCs/>
          <w:i/>
        </w:rPr>
        <w:t xml:space="preserve">the invariant</w:t>
      </w:r>
      <w:r>
        <w:t xml:space="preserve"> </w:t>
      </w:r>
      <w:r>
        <w:t xml:space="preserve">ϰ: discrete, preserved under deformation that does not change the base.</w:t>
      </w:r>
    </w:p>
    <w:p>
      <w:pPr>
        <w:pStyle w:val="FirstParagraph"/>
      </w:pPr>
      <w:r>
        <w:t xml:space="preserve">The Hodge spine makes the distinction exact. Metrics are norms of projections. ϰ is a cohomology class, invariant under gauge (Proposition 3.3) and changed only by changing the complex (Proposition 3.7)</w:t>
      </w:r>
      <w:r>
        <w:t xml:space="preserve"> </w:t>
      </w:r>
      <w:r>
        <w:rPr>
          <w:bCs/>
          <w:b/>
        </w:rPr>
        <w:t xml:space="preserve">[E/D]</w:t>
      </w:r>
      <w:r>
        <w:t xml:space="preserve">.</w:t>
      </w:r>
    </w:p>
    <w:p>
      <w:pPr>
        <w:pStyle w:val="BodyText"/>
      </w:pPr>
      <w:r>
        <w:t xml:space="preserve">The</w:t>
      </w:r>
      <w:r>
        <w:t xml:space="preserve"> </w:t>
      </w:r>
      <w:r>
        <w:rPr>
          <w:bCs/>
          <w:b/>
        </w:rPr>
        <w:t xml:space="preserve">coherence genus</w:t>
      </w:r>
      <w:r>
        <w:t xml:space="preserve"> </w:t>
      </w:r>
      <w:r>
        <w:t xml:space="preserve">is</w:t>
      </w:r>
      <w:r>
        <w:t xml:space="preserve"> </w:t>
      </w:r>
      <m:oMath>
        <m:sSub>
          <m:e>
            <m:r>
              <m:t>b</m:t>
            </m:r>
          </m:e>
          <m:sub>
            <m:r>
              <m:t>1</m:t>
            </m:r>
          </m:sub>
        </m:sSub>
        <m:r>
          <m:rPr>
            <m:sty m:val="p"/>
          </m:rPr>
          <m:t>=</m:t>
        </m:r>
        <m:r>
          <m:rPr>
            <m:sty m:val="p"/>
          </m:rPr>
          <m:t>dim</m:t>
        </m:r>
        <m:sSup>
          <m:e>
            <m:r>
              <m:t>H</m:t>
            </m:r>
          </m:e>
          <m:sup>
            <m:r>
              <m:t>1</m:t>
            </m:r>
          </m:sup>
        </m:sSup>
      </m:oMath>
      <w:r>
        <w:t xml:space="preserve">, the number of independent irreducible ways local relations fail to integrate. For the constant sheaf</w:t>
      </w:r>
      <w:r>
        <w:t xml:space="preserve"> </w:t>
      </w:r>
      <m:oMath>
        <m:sSup>
          <m:e>
            <m:r>
              <m:rPr>
                <m:sty m:val="p"/>
                <m:scr m:val="double-struck"/>
              </m:rPr>
              <m:t>R</m:t>
            </m:r>
          </m:e>
          <m:sup>
            <m:r>
              <m:t>d</m:t>
            </m:r>
          </m:sup>
        </m:sSup>
      </m:oMath>
      <w:r>
        <w:t xml:space="preserve"> </w:t>
      </w:r>
      <w:r>
        <w:t xml:space="preserve">on a graph,</w:t>
      </w:r>
    </w:p>
    <w:p>
      <w:pPr>
        <w:pStyle w:val="BodyText"/>
      </w:pPr>
      <m:oMathPara>
        <m:oMathParaPr>
          <m:jc m:val="center"/>
        </m:oMathParaPr>
        <m:oMath>
          <m:sSub>
            <m:e>
              <m:r>
                <m:t>b</m:t>
              </m:r>
            </m:e>
            <m:sub>
              <m:r>
                <m:t>1</m:t>
              </m:r>
            </m:sub>
          </m:sSub>
          <m:r>
            <m:rPr>
              <m:sty m:val="p"/>
            </m:rPr>
            <m:t>=</m:t>
          </m:r>
          <m:r>
            <m:t>d</m:t>
          </m:r>
          <m:r>
            <m:t> </m:t>
          </m:r>
          <m:d>
            <m:dPr>
              <m:begChr m:val="("/>
              <m:endChr m:val=")"/>
              <m:sepChr m:val=""/>
              <m:grow/>
            </m:dPr>
            <m:e>
              <m:d>
                <m:dPr>
                  <m:begChr m:val="|"/>
                  <m:endChr m:val="|"/>
                  <m:sepChr m:val=""/>
                  <m:grow/>
                </m:dPr>
                <m:e>
                  <m:r>
                    <m:t>E</m:t>
                  </m:r>
                </m:e>
              </m:d>
              <m:r>
                <m:rPr>
                  <m:sty m:val="p"/>
                </m:rPr>
                <m:t>−</m:t>
              </m:r>
              <m:d>
                <m:dPr>
                  <m:begChr m:val="|"/>
                  <m:endChr m:val="|"/>
                  <m:sepChr m:val=""/>
                  <m:grow/>
                </m:dPr>
                <m:e>
                  <m:r>
                    <m:t>V</m:t>
                  </m:r>
                </m:e>
              </m:d>
              <m:r>
                <m:rPr>
                  <m:sty m:val="p"/>
                </m:rPr>
                <m:t>+</m:t>
              </m:r>
              <m:r>
                <m:t>c</m:t>
              </m:r>
            </m:e>
          </m:d>
          <m:r>
            <m:rPr>
              <m:sty m:val="p"/>
            </m:rPr>
            <m:t>,</m:t>
          </m:r>
        </m:oMath>
      </m:oMathPara>
    </w:p>
    <w:p>
      <w:pPr>
        <w:pStyle w:val="FirstParagraph"/>
      </w:pPr>
      <w:r>
        <w:t xml:space="preserve">where</w:t>
      </w:r>
      <w:r>
        <w:t xml:space="preserve"> </w:t>
      </w:r>
      <m:oMath>
        <m:r>
          <m:t>c</m:t>
        </m:r>
      </m:oMath>
      <w:r>
        <w:t xml:space="preserve"> </w:t>
      </w:r>
      <w:r>
        <w:t xml:space="preserve">is the number of components</w:t>
      </w:r>
      <w:r>
        <w:t xml:space="preserve"> </w:t>
      </w:r>
      <w:r>
        <w:rPr>
          <w:bCs/>
          <w:b/>
        </w:rPr>
        <w:t xml:space="preserve">[E]</w:t>
      </w:r>
      <w:r>
        <w:t xml:space="preserve">.</w:t>
      </w:r>
    </w:p>
    <w:p>
      <w:pPr>
        <w:pStyle w:val="BodyText"/>
      </w:pPr>
      <w:r>
        <w:t xml:space="preserve">On the justification offered in</w:t>
      </w:r>
      <w:r>
        <w:t xml:space="preserve"> </w:t>
      </w:r>
      <w:hyperlink r:id="rId25">
        <w:r>
          <w:rPr>
            <w:rStyle w:val="Hyperlink"/>
          </w:rPr>
          <w:t xml:space="preserve">DRK-175</w:t>
        </w:r>
      </w:hyperlink>
      <w:r>
        <w:t xml:space="preserve"> </w:t>
      </w:r>
      <w:r>
        <w:t xml:space="preserve">for calling ϰ</w:t>
      </w:r>
      <w:r>
        <w:t xml:space="preserve"> </w:t>
      </w:r>
      <w:r>
        <w:rPr>
          <w:iCs/>
          <w:i/>
        </w:rPr>
        <w:t xml:space="preserve">the</w:t>
      </w:r>
      <w:r>
        <w:t xml:space="preserve"> </w:t>
      </w:r>
      <w:r>
        <w:t xml:space="preserve">invariant:</w:t>
      </w:r>
    </w:p>
    <w:p>
      <w:pPr>
        <w:numPr>
          <w:ilvl w:val="0"/>
          <w:numId w:val="1061"/>
        </w:numPr>
        <w:pStyle w:val="Compact"/>
      </w:pPr>
      <w:r>
        <w:t xml:space="preserve">The linking number of two curves is an</w:t>
      </w:r>
      <w:r>
        <w:t xml:space="preserve"> </w:t>
      </w:r>
      <m:oMath>
        <m:sSup>
          <m:e>
            <m:r>
              <m:t>H</m:t>
            </m:r>
          </m:e>
          <m:sup>
            <m:r>
              <m:t>1</m:t>
            </m:r>
          </m:sup>
        </m:sSup>
      </m:oMath>
      <w:r>
        <w:t xml:space="preserve"> </w:t>
      </w:r>
      <w:r>
        <w:t xml:space="preserve">pairing: the class of one curve in</w:t>
      </w:r>
      <w:r>
        <w:t xml:space="preserve"> </w:t>
      </w:r>
      <m:oMath>
        <m:sSub>
          <m:e>
            <m:r>
              <m:t>H</m:t>
            </m:r>
          </m:e>
          <m:sub>
            <m:r>
              <m:t>1</m:t>
            </m:r>
          </m:sub>
        </m:sSub>
      </m:oMath>
      <w:r>
        <w:t xml:space="preserve"> </w:t>
      </w:r>
      <w:r>
        <w:t xml:space="preserve">of the other’s complement, by Alexander duality (Hatcher 2002)</w:t>
      </w:r>
      <w:r>
        <w:t xml:space="preserve"> </w:t>
      </w:r>
      <w:r>
        <w:rPr>
          <w:bCs/>
          <w:b/>
        </w:rPr>
        <w:t xml:space="preserve">[E]</w:t>
      </w:r>
      <w:r>
        <w:t xml:space="preserve">.</w:t>
      </w:r>
    </w:p>
    <w:p>
      <w:pPr>
        <w:numPr>
          <w:ilvl w:val="0"/>
          <w:numId w:val="1061"/>
        </w:numPr>
        <w:pStyle w:val="Compact"/>
      </w:pPr>
      <w:r>
        <w:t xml:space="preserve">The Jones polynomial and Chern–Simons invariants (Witten 1989) are not degree-1 cohomology classes, and Chern numbers live in</w:t>
      </w:r>
      <w:r>
        <w:t xml:space="preserve"> </w:t>
      </w:r>
      <m:oMath>
        <m:sSup>
          <m:e>
            <m:r>
              <m:t>H</m:t>
            </m:r>
          </m:e>
          <m:sup>
            <m:r>
              <m:t>2</m:t>
            </m:r>
          </m:sup>
        </m:sSup>
      </m:oMath>
      <w:r>
        <w:t xml:space="preserve"> </w:t>
      </w:r>
      <w:r>
        <w:t xml:space="preserve">(Thouless et al. 1982).</w:t>
      </w:r>
    </w:p>
    <w:p>
      <w:pPr>
        <w:pStyle w:val="FirstParagraph"/>
      </w:pPr>
      <w:r>
        <w:t xml:space="preserve">The analogy to knot theory therefore holds for linking but not beyond it. The v5.0 claim is limited accordingly</w:t>
      </w:r>
      <w:r>
        <w:t xml:space="preserve"> </w:t>
      </w:r>
      <w:r>
        <w:rPr>
          <w:bCs/>
          <w:b/>
        </w:rPr>
        <w:t xml:space="preserve">[E/D]</w:t>
      </w:r>
      <w:r>
        <w:t xml:space="preserve">.</w:t>
      </w:r>
    </w:p>
    <w:bookmarkEnd w:id="128"/>
    <w:bookmarkStart w:id="129" w:name="the-warded-triple"/>
    <w:p>
      <w:pPr>
        <w:pStyle w:val="Heading3"/>
      </w:pPr>
      <w:r>
        <w:t xml:space="preserve">9.2 The warded triple</w:t>
      </w:r>
    </w:p>
    <w:p>
      <w:pPr>
        <w:pStyle w:val="FirstParagraph"/>
      </w:pPr>
      <w:r>
        <w:t xml:space="preserve">The approved KO (</w:t>
      </w:r>
      <w:hyperlink r:id="rId26">
        <w:r>
          <w:rPr>
            <w:rStyle w:val="Hyperlink"/>
          </w:rPr>
          <w:t xml:space="preserve">The Warded Class</w:t>
        </w:r>
      </w:hyperlink>
      <w:r>
        <w:t xml:space="preserve">,</w:t>
      </w:r>
      <w:r>
        <w:t xml:space="preserve"> </w:t>
      </w:r>
      <w:hyperlink r:id="rId26">
        <w:r>
          <w:rPr>
            <w:rStyle w:val="Hyperlink"/>
          </w:rPr>
          <w:t xml:space="preserve">DRK-190</w:t>
        </w:r>
      </w:hyperlink>
      <w:r>
        <w:t xml:space="preserve">) proposes</w:t>
      </w:r>
    </w:p>
    <w:p>
      <w:pPr>
        <w:pStyle w:val="BodyText"/>
      </w:pPr>
      <m:oMathPara>
        <m:oMathParaPr>
          <m:jc m:val="center"/>
        </m:oMathParaPr>
        <m:oMath>
          <m:r>
            <m:rPr>
              <m:sty m:val="p"/>
              <m:scr m:val="fraktur"/>
            </m:rPr>
            <m:t>W</m:t>
          </m:r>
          <m:d>
            <m:dPr>
              <m:begChr m:val="("/>
              <m:endChr m:val=")"/>
              <m:sepChr m:val=""/>
              <m:grow/>
            </m:dPr>
            <m:e>
              <m:r>
                <m:rPr>
                  <m:sty m:val="p"/>
                  <m:scr m:val="script"/>
                </m:rPr>
                <m:t>F</m:t>
              </m:r>
            </m:e>
          </m:d>
          <m:box>
            <m:boxPr>
              <m:opEmu m:val="on"/>
            </m:boxPr>
            <m:e>
              <m:r>
                <m:rPr>
                  <m:sty m:val="p"/>
                </m:rPr>
                <m:t>:=</m:t>
              </m:r>
            </m:e>
          </m:box>
          <m:d>
            <m:dPr>
              <m:begChr m:val="("/>
              <m:endChr m:val=")"/>
              <m:sepChr m:val=""/>
              <m:grow/>
            </m:dPr>
            <m:e>
              <m:sSub>
                <m:e>
                  <m:r>
                    <m:t>b</m:t>
                  </m:r>
                </m:e>
                <m:sub>
                  <m:r>
                    <m:t>1</m:t>
                  </m:r>
                </m:sub>
              </m:sSub>
              <m:r>
                <m:rPr>
                  <m:sty m:val="p"/>
                </m:rPr>
                <m:t>,</m:t>
              </m:r>
              <m:r>
                <m:t> </m:t>
              </m:r>
              <m:r>
                <m:t>d</m:t>
              </m:r>
              <m:r>
                <m:rPr>
                  <m:sty m:val="p"/>
                </m:rPr>
                <m:t>,</m:t>
              </m:r>
              <m:r>
                <m:t> </m:t>
              </m:r>
              <m:sSub>
                <m:e>
                  <m:r>
                    <m:t>ρ</m:t>
                  </m:r>
                </m:e>
                <m:sub>
                  <m:r>
                    <m:t>s</m:t>
                  </m:r>
                </m:sub>
              </m:sSub>
            </m:e>
          </m:d>
          <m:r>
            <m:rPr>
              <m:sty m:val="p"/>
            </m:rPr>
            <m:t>:</m:t>
          </m:r>
        </m:oMath>
      </m:oMathPara>
    </w:p>
    <w:p>
      <w:pPr>
        <w:numPr>
          <w:ilvl w:val="0"/>
          <w:numId w:val="1062"/>
        </w:numPr>
        <w:pStyle w:val="Compact"/>
      </w:pPr>
      <w:r>
        <w:t xml:space="preserve">the rank</w:t>
      </w:r>
      <w:r>
        <w:t xml:space="preserve"> </w:t>
      </w:r>
      <m:oMath>
        <m:sSub>
          <m:e>
            <m:r>
              <m:t>b</m:t>
            </m:r>
          </m:e>
          <m:sub>
            <m:r>
              <m:t>1</m:t>
            </m:r>
          </m:sub>
        </m:sSub>
      </m:oMath>
      <w:r>
        <w:t xml:space="preserve">;</w:t>
      </w:r>
    </w:p>
    <w:p>
      <w:pPr>
        <w:numPr>
          <w:ilvl w:val="0"/>
          <w:numId w:val="1062"/>
        </w:numPr>
        <w:pStyle w:val="Compact"/>
      </w:pPr>
      <w:r>
        <w:t xml:space="preserve">the (co)systole</w:t>
      </w:r>
      <w:r>
        <w:t xml:space="preserve"> </w:t>
      </w:r>
      <m:oMath>
        <m:r>
          <m:t>d</m:t>
        </m:r>
      </m:oMath>
      <w:r>
        <w:t xml:space="preserve">: the least weight of a cocycle that is not a coboundary, i.e. how much local damage flips a class;</w:t>
      </w:r>
    </w:p>
    <w:p>
      <w:pPr>
        <w:numPr>
          <w:ilvl w:val="0"/>
          <w:numId w:val="1062"/>
        </w:numPr>
        <w:pStyle w:val="Compact"/>
      </w:pPr>
      <w:r>
        <w:t xml:space="preserve">the soundness</w:t>
      </w:r>
      <w:r>
        <w:t xml:space="preserve"> </w:t>
      </w:r>
      <m:oMath>
        <m:sSub>
          <m:e>
            <m:r>
              <m:t>ρ</m:t>
            </m:r>
          </m:e>
          <m:sub>
            <m:r>
              <m:t>s</m:t>
            </m:r>
          </m:sub>
        </m:sSub>
      </m:oMath>
      <w:r>
        <w:t xml:space="preserve">: whether local checks register damage in proportion to its size.</w:t>
      </w:r>
    </w:p>
    <w:p>
      <w:pPr>
        <w:pStyle w:val="FirstParagraph"/>
      </w:pPr>
      <w:r>
        <w:t xml:space="preserve">The KO writes soundness as ρ. v5.0 writes</w:t>
      </w:r>
      <w:r>
        <w:t xml:space="preserve"> </w:t>
      </w:r>
      <m:oMath>
        <m:sSub>
          <m:e>
            <m:r>
              <m:t>ρ</m:t>
            </m:r>
          </m:e>
          <m:sub>
            <m:r>
              <m:t>s</m:t>
            </m:r>
          </m:sub>
        </m:sSub>
      </m:oMath>
      <w:r>
        <w:t xml:space="preserve"> </w:t>
      </w:r>
      <w:r>
        <w:t xml:space="preserve">to keep ρ for restriction maps (Appendix A)</w:t>
      </w:r>
      <w:r>
        <w:t xml:space="preserve"> </w:t>
      </w:r>
      <w:r>
        <w:rPr>
          <w:bCs/>
          <w:b/>
        </w:rPr>
        <w:t xml:space="preserve">[D]</w:t>
      </w:r>
      <w:r>
        <w:t xml:space="preserve">.</w:t>
      </w:r>
    </w:p>
    <w:p>
      <w:pPr>
        <w:pStyle w:val="BodyText"/>
      </w:pPr>
      <w:hyperlink r:id="rId26">
        <w:r>
          <w:rPr>
            <w:rStyle w:val="Hyperlink"/>
          </w:rPr>
          <w:t xml:space="preserve">DRK-190</w:t>
        </w:r>
      </w:hyperlink>
      <w:r>
        <w:t xml:space="preserve">, §9, identifies a gap:</w:t>
      </w:r>
      <w:r>
        <w:t xml:space="preserve"> </w:t>
      </w:r>
      <m:oMath>
        <m:r>
          <m:t>d</m:t>
        </m:r>
      </m:oMath>
      <w:r>
        <w:t xml:space="preserve"> </w:t>
      </w:r>
      <w:r>
        <w:t xml:space="preserve">and</w:t>
      </w:r>
      <w:r>
        <w:t xml:space="preserve"> </w:t>
      </w:r>
      <m:oMath>
        <m:sSub>
          <m:e>
            <m:r>
              <m:t>ρ</m:t>
            </m:r>
          </m:e>
          <m:sub>
            <m:r>
              <m:t>s</m:t>
            </m:r>
          </m:sub>
        </m:sSub>
      </m:oMath>
      <w:r>
        <w:t xml:space="preserve"> </w:t>
      </w:r>
      <w:r>
        <w:t xml:space="preserve">need a weight on real cochains before they can be measured on Draken sheaves. v5.0 closes the gap for soundness</w:t>
      </w:r>
      <w:r>
        <w:t xml:space="preserve"> </w:t>
      </w:r>
      <w:r>
        <w:rPr>
          <w:bCs/>
          <w:b/>
        </w:rPr>
        <w:t xml:space="preserve">[D]</w:t>
      </w:r>
      <w:r>
        <w:t xml:space="preserve">.</w:t>
      </w:r>
    </w:p>
    <w:p>
      <w:pPr>
        <w:pStyle w:val="BodyText"/>
      </w:pPr>
      <w:r>
        <w:rPr>
          <w:bCs/>
          <w:b/>
        </w:rPr>
        <w:t xml:space="preserve">Proposition 9.1 (Spectral soundness).</w:t>
      </w:r>
      <w:r>
        <w:t xml:space="preserve"> </w:t>
      </w:r>
      <w:r>
        <w:t xml:space="preserve">For every</w:t>
      </w:r>
      <w:r>
        <w:t xml:space="preserve"> </w:t>
      </w:r>
      <m:oMath>
        <m:r>
          <m:t>f</m:t>
        </m:r>
        <m:r>
          <m:rPr>
            <m:sty m:val="p"/>
          </m:rPr>
          <m:t>∈</m:t>
        </m:r>
        <m:sSup>
          <m:e>
            <m:r>
              <m:t>C</m:t>
            </m:r>
          </m:e>
          <m:sup>
            <m:r>
              <m:t>1</m:t>
            </m:r>
          </m:sup>
        </m:sSup>
        <m:d>
          <m:dPr>
            <m:begChr m:val="("/>
            <m:endChr m:val=")"/>
            <m:sepChr m:val=""/>
            <m:grow/>
          </m:dPr>
          <m:e>
            <m:r>
              <m:t>X</m:t>
            </m:r>
            <m:r>
              <m:rPr>
                <m:sty m:val="p"/>
              </m:rPr>
              <m:t>;</m:t>
            </m:r>
            <m:r>
              <m:rPr>
                <m:sty m:val="p"/>
                <m:scr m:val="script"/>
              </m:rPr>
              <m:t>F</m:t>
            </m:r>
          </m:e>
        </m:d>
      </m:oMath>
      <w:r>
        <w:t xml:space="preserve"> </w:t>
      </w:r>
      <w:r>
        <w:t xml:space="preserve">over</w:t>
      </w:r>
      <w:r>
        <w:t xml:space="preserve"> </w:t>
      </w:r>
      <m:oMath>
        <m:r>
          <m:rPr>
            <m:sty m:val="p"/>
            <m:scr m:val="double-struck"/>
          </m:rPr>
          <m:t>R</m:t>
        </m:r>
      </m:oMath>
      <w:r>
        <w:t xml:space="preserve">,</w:t>
      </w:r>
    </w:p>
    <w:p>
      <w:pPr>
        <w:pStyle w:val="BodyText"/>
      </w:pPr>
      <m:oMathPara>
        <m:oMathParaPr>
          <m:jc m:val="center"/>
        </m:oMathParaPr>
        <m:oMath>
          <m:r>
            <m:rPr>
              <m:sty m:val="p"/>
            </m:rPr>
            <m:t>∥</m:t>
          </m:r>
          <m:sSup>
            <m:e>
              <m:r>
                <m:t>δ</m:t>
              </m:r>
            </m:e>
            <m:sup>
              <m:r>
                <m:t>1</m:t>
              </m:r>
            </m:sup>
          </m:sSup>
          <m:r>
            <m:t>f</m:t>
          </m:r>
          <m:r>
            <m:rPr>
              <m:sty m:val="p"/>
            </m:rPr>
            <m:t>∥</m:t>
          </m:r>
          <m:r>
            <m:t> </m:t>
          </m:r>
          <m:r>
            <m:rPr>
              <m:sty m:val="p"/>
            </m:rPr>
            <m:t>≥</m:t>
          </m:r>
          <m:r>
            <m:t> </m:t>
          </m:r>
          <m:sSub>
            <m:e>
              <m:r>
                <m:t>s</m:t>
              </m:r>
            </m:e>
            <m:sub>
              <m:r>
                <m:t>1</m:t>
              </m:r>
            </m:sub>
          </m:sSub>
          <m:r>
            <m:rPr>
              <m:sty m:val="p"/>
            </m:rPr>
            <m:t>⋅</m:t>
          </m:r>
          <m:r>
            <m:rPr>
              <m:sty m:val="p"/>
            </m:rPr>
            <m:t>dist</m:t>
          </m:r>
          <m:d>
            <m:dPr>
              <m:begChr m:val="("/>
              <m:endChr m:val=")"/>
              <m:sepChr m:val=""/>
              <m:grow/>
            </m:dPr>
            <m:e>
              <m:r>
                <m:t>f</m:t>
              </m:r>
              <m:r>
                <m:rPr>
                  <m:sty m:val="p"/>
                </m:rPr>
                <m:t>,</m:t>
              </m:r>
              <m:sSup>
                <m:e>
                  <m:r>
                    <m:t>Z</m:t>
                  </m:r>
                </m:e>
                <m:sup>
                  <m:r>
                    <m:t>1</m:t>
                  </m:r>
                </m:sup>
              </m:sSup>
            </m:e>
          </m:d>
          <m:r>
            <m:rPr>
              <m:sty m:val="p"/>
            </m:rPr>
            <m:t>,</m:t>
          </m:r>
          <m:r>
            <m:t>  </m:t>
          </m:r>
          <m:sSub>
            <m:e>
              <m:r>
                <m:t>s</m:t>
              </m:r>
            </m:e>
            <m:sub>
              <m:r>
                <m:t>1</m:t>
              </m:r>
            </m:sub>
          </m:sSub>
          <m:box>
            <m:boxPr>
              <m:opEmu m:val="on"/>
            </m:boxPr>
            <m:e>
              <m:r>
                <m:rPr>
                  <m:sty m:val="p"/>
                </m:rPr>
                <m:t>:=</m:t>
              </m:r>
            </m:e>
          </m:box>
          <m:rad>
            <m:radPr>
              <m:degHide m:val="on"/>
            </m:radPr>
            <m:deg/>
            <m:e>
              <m:sSubSup>
                <m:e>
                  <m:r>
                    <m:t>λ</m:t>
                  </m:r>
                </m:e>
                <m:sub>
                  <m:r>
                    <m:rPr>
                      <m:sty m:val="p"/>
                    </m:rPr>
                    <m:t>min</m:t>
                  </m:r>
                </m:sub>
                <m:sup>
                  <m:r>
                    <m:rPr>
                      <m:sty m:val="p"/>
                    </m:rPr>
                    <m:t>+</m:t>
                  </m:r>
                </m:sup>
              </m:sSubSup>
              <m:d>
                <m:dPr>
                  <m:begChr m:val="("/>
                  <m:endChr m:val=")"/>
                  <m:sepChr m:val=""/>
                  <m:grow/>
                </m:dPr>
                <m:e>
                  <m:sSup>
                    <m:e>
                      <m:r>
                        <m:t>Δ</m:t>
                      </m:r>
                    </m:e>
                    <m:sup>
                      <m:r>
                        <m:t>2</m:t>
                      </m:r>
                    </m:sup>
                  </m:sSup>
                </m:e>
              </m:d>
            </m:e>
          </m:rad>
          <m:r>
            <m:rPr>
              <m:sty m:val="p"/>
            </m:rPr>
            <m:t>,</m:t>
          </m:r>
        </m:oMath>
      </m:oMathPara>
    </w:p>
    <w:p>
      <w:pPr>
        <w:pStyle w:val="FirstParagraph"/>
      </w:pPr>
      <w:r>
        <w:t xml:space="preserve">where</w:t>
      </w:r>
      <w:r>
        <w:t xml:space="preserve"> </w:t>
      </w:r>
      <m:oMath>
        <m:sSup>
          <m:e>
            <m:r>
              <m:t>Z</m:t>
            </m:r>
          </m:e>
          <m:sup>
            <m:r>
              <m:t>1</m:t>
            </m:r>
          </m:sup>
        </m:sSup>
        <m:r>
          <m:rPr>
            <m:sty m:val="p"/>
          </m:rPr>
          <m:t>=</m:t>
        </m:r>
        <m:r>
          <m:rPr>
            <m:sty m:val="p"/>
          </m:rPr>
          <m:t>ker</m:t>
        </m:r>
        <m:sSup>
          <m:e>
            <m:r>
              <m:t>δ</m:t>
            </m:r>
          </m:e>
          <m:sup>
            <m:r>
              <m:t>1</m:t>
            </m:r>
          </m:sup>
        </m:sSup>
      </m:oMath>
      <w:r>
        <w:t xml:space="preserve"> </w:t>
      </w:r>
      <w:r>
        <w:t xml:space="preserve">and</w:t>
      </w:r>
      <w:r>
        <w:t xml:space="preserve"> </w:t>
      </w:r>
      <m:oMath>
        <m:sSubSup>
          <m:e>
            <m:r>
              <m:t>λ</m:t>
            </m:r>
          </m:e>
          <m:sub>
            <m:r>
              <m:rPr>
                <m:sty m:val="p"/>
              </m:rPr>
              <m:t>min</m:t>
            </m:r>
          </m:sub>
          <m:sup>
            <m:r>
              <m:rPr>
                <m:sty m:val="p"/>
              </m:rPr>
              <m:t>+</m:t>
            </m:r>
          </m:sup>
        </m:sSubSup>
      </m:oMath>
      <w:r>
        <w:t xml:space="preserve"> </w:t>
      </w:r>
      <w:r>
        <w:t xml:space="preserve">is the smallest nonzero eigenvalue. The constant is sharp.</w:t>
      </w:r>
    </w:p>
    <w:p>
      <w:pPr>
        <w:pStyle w:val="BodyText"/>
      </w:pPr>
      <w:r>
        <w:rPr>
          <w:iCs/>
          <w:i/>
        </w:rPr>
        <w:t xml:space="preserve">Proof.</w:t>
      </w:r>
    </w:p>
    <w:p>
      <w:pPr>
        <w:numPr>
          <w:ilvl w:val="0"/>
          <w:numId w:val="1063"/>
        </w:numPr>
        <w:pStyle w:val="Compact"/>
      </w:pPr>
      <w:r>
        <w:t xml:space="preserve">By Theorem 3.1,</w:t>
      </w:r>
      <w:r>
        <w:t xml:space="preserve"> </w:t>
      </w:r>
      <m:oMath>
        <m:r>
          <m:t>f</m:t>
        </m:r>
        <m:r>
          <m:rPr>
            <m:sty m:val="p"/>
          </m:rPr>
          <m:t>−</m:t>
        </m:r>
        <m:sSub>
          <m:e>
            <m:r>
              <m:t>Π</m:t>
            </m:r>
          </m:e>
          <m:sub>
            <m:sSup>
              <m:e>
                <m:r>
                  <m:t>Z</m:t>
                </m:r>
              </m:e>
              <m:sup>
                <m:r>
                  <m:t>1</m:t>
                </m:r>
              </m:sup>
            </m:sSup>
          </m:sub>
        </m:sSub>
        <m:r>
          <m:t>f</m:t>
        </m:r>
        <m:r>
          <m:rPr>
            <m:sty m:val="p"/>
          </m:rPr>
          <m:t>=</m:t>
        </m:r>
        <m:sSub>
          <m:e>
            <m:r>
              <m:t>Π</m:t>
            </m:r>
          </m:e>
          <m:sub>
            <m:r>
              <m:rPr>
                <m:nor/>
                <m:sty m:val="p"/>
              </m:rPr>
              <m:t>curl</m:t>
            </m:r>
          </m:sub>
        </m:sSub>
        <m:r>
          <m:t>f</m:t>
        </m:r>
        <m:r>
          <m:rPr>
            <m:sty m:val="p"/>
          </m:rPr>
          <m:t>∈</m:t>
        </m:r>
        <m:r>
          <m:rPr>
            <m:sty m:val="p"/>
          </m:rPr>
          <m:t>im</m:t>
        </m:r>
        <m:sSup>
          <m:e>
            <m:r>
              <m:t>δ</m:t>
            </m:r>
          </m:e>
          <m:sup>
            <m:r>
              <m:t>1</m:t>
            </m:r>
            <m:r>
              <m:rPr>
                <m:sty m:val="p"/>
              </m:rPr>
              <m:t>*</m:t>
            </m:r>
          </m:sup>
        </m:sSup>
        <m:r>
          <m:rPr>
            <m:sty m:val="p"/>
          </m:rPr>
          <m:t>=</m:t>
        </m:r>
        <m:sSup>
          <m:e>
            <m:d>
              <m:dPr>
                <m:begChr m:val="("/>
                <m:endChr m:val=")"/>
                <m:sepChr m:val=""/>
                <m:grow/>
              </m:dPr>
              <m:e>
                <m:r>
                  <m:rPr>
                    <m:sty m:val="p"/>
                  </m:rPr>
                  <m:t>ker</m:t>
                </m:r>
                <m:sSup>
                  <m:e>
                    <m:r>
                      <m:t>δ</m:t>
                    </m:r>
                  </m:e>
                  <m:sup>
                    <m:r>
                      <m:t>1</m:t>
                    </m:r>
                  </m:sup>
                </m:sSup>
              </m:e>
            </m:d>
          </m:e>
          <m:sup>
            <m:r>
              <m:rPr>
                <m:sty m:val="p"/>
              </m:rPr>
              <m:t>⊥</m:t>
            </m:r>
          </m:sup>
        </m:sSup>
      </m:oMath>
      <w:r>
        <w:t xml:space="preserve">.</w:t>
      </w:r>
    </w:p>
    <w:p>
      <w:pPr>
        <w:numPr>
          <w:ilvl w:val="0"/>
          <w:numId w:val="1063"/>
        </w:numPr>
        <w:pStyle w:val="Compact"/>
      </w:pPr>
      <w:r>
        <w:t xml:space="preserve">On that subspace,</w:t>
      </w:r>
      <w:r>
        <w:t xml:space="preserve"> </w:t>
      </w:r>
      <m:oMath>
        <m:r>
          <m:rPr>
            <m:sty m:val="p"/>
          </m:rPr>
          <m:t>∥</m:t>
        </m:r>
        <m:sSup>
          <m:e>
            <m:r>
              <m:t>δ</m:t>
            </m:r>
          </m:e>
          <m:sup>
            <m:r>
              <m:t>1</m:t>
            </m:r>
          </m:sup>
        </m:sSup>
        <m:r>
          <m:t>v</m:t>
        </m:r>
        <m:r>
          <m:rPr>
            <m:sty m:val="p"/>
          </m:rPr>
          <m:t>∥</m:t>
        </m:r>
        <m:r>
          <m:rPr>
            <m:sty m:val="p"/>
          </m:rPr>
          <m:t>≥</m:t>
        </m:r>
        <m:sSub>
          <m:e>
            <m:r>
              <m:t>s</m:t>
            </m:r>
          </m:e>
          <m:sub>
            <m:r>
              <m:t>1</m:t>
            </m:r>
          </m:sub>
        </m:sSub>
        <m:r>
          <m:rPr>
            <m:sty m:val="p"/>
          </m:rPr>
          <m:t>∥</m:t>
        </m:r>
        <m:r>
          <m:t>v</m:t>
        </m:r>
        <m:r>
          <m:rPr>
            <m:sty m:val="p"/>
          </m:rPr>
          <m:t>∥</m:t>
        </m:r>
      </m:oMath>
      <w:r>
        <w:t xml:space="preserve">, where</w:t>
      </w:r>
      <w:r>
        <w:t xml:space="preserve"> </w:t>
      </w:r>
      <m:oMath>
        <m:sSub>
          <m:e>
            <m:r>
              <m:t>s</m:t>
            </m:r>
          </m:e>
          <m:sub>
            <m:r>
              <m:t>1</m:t>
            </m:r>
          </m:sub>
        </m:sSub>
      </m:oMath>
      <w:r>
        <w:t xml:space="preserve"> </w:t>
      </w:r>
      <w:r>
        <w:t xml:space="preserve">is the smallest nonzero singular value of</w:t>
      </w:r>
      <w:r>
        <w:t xml:space="preserve"> </w:t>
      </w:r>
      <m:oMath>
        <m:sSup>
          <m:e>
            <m:r>
              <m:t>δ</m:t>
            </m:r>
          </m:e>
          <m:sup>
            <m:r>
              <m:t>1</m:t>
            </m:r>
          </m:sup>
        </m:sSup>
      </m:oMath>
      <w:r>
        <w:t xml:space="preserve">.</w:t>
      </w:r>
    </w:p>
    <w:p>
      <w:pPr>
        <w:numPr>
          <w:ilvl w:val="0"/>
          <w:numId w:val="1063"/>
        </w:numPr>
        <w:pStyle w:val="Compact"/>
      </w:pPr>
      <w:r>
        <w:t xml:space="preserve">Equality holds for the corresponding singular vector. ∎</w:t>
      </w:r>
      <w:r>
        <w:t xml:space="preserve"> </w:t>
      </w:r>
      <w:r>
        <w:rPr>
          <w:bCs/>
          <w:b/>
        </w:rPr>
        <w:t xml:space="preserve">[E]</w:t>
      </w:r>
    </w:p>
    <w:p>
      <w:pPr>
        <w:pStyle w:val="FirstParagraph"/>
      </w:pPr>
      <m:oMath>
        <m:sSub>
          <m:e>
            <m:r>
              <m:t>s</m:t>
            </m:r>
          </m:e>
          <m:sub>
            <m:r>
              <m:t>1</m:t>
            </m:r>
          </m:sub>
        </m:sSub>
      </m:oMath>
      <w:r>
        <w:t xml:space="preserve"> </w:t>
      </w:r>
      <w:r>
        <w:t xml:space="preserve">is the ℓ²-analogue of the coboundary-expansion constant of Linial &amp; Meshulam (2006) and Gromov (2010), as reported in</w:t>
      </w:r>
      <w:r>
        <w:t xml:space="preserve"> </w:t>
      </w:r>
      <w:hyperlink r:id="rId26">
        <w:r>
          <w:rPr>
            <w:rStyle w:val="Hyperlink"/>
          </w:rPr>
          <w:t xml:space="preserve">DRK-190</w:t>
        </w:r>
      </w:hyperlink>
      <w:r>
        <w:t xml:space="preserve"> </w:t>
      </w:r>
      <w:r>
        <w:rPr>
          <w:bCs/>
          <w:b/>
        </w:rPr>
        <w:t xml:space="preserve">[E/D]</w:t>
      </w:r>
      <w:r>
        <w:t xml:space="preserve">:</w:t>
      </w:r>
    </w:p>
    <w:p>
      <w:pPr>
        <w:numPr>
          <w:ilvl w:val="0"/>
          <w:numId w:val="1064"/>
        </w:numPr>
        <w:pStyle w:val="Compact"/>
      </w:pPr>
      <w:r>
        <w:t xml:space="preserve">a sheaf with</w:t>
      </w:r>
      <w:r>
        <w:t xml:space="preserve"> </w:t>
      </w:r>
      <m:oMath>
        <m:sSub>
          <m:e>
            <m:r>
              <m:t>s</m:t>
            </m:r>
          </m:e>
          <m:sub>
            <m:r>
              <m:t>1</m:t>
            </m:r>
          </m:sub>
        </m:sSub>
      </m:oMath>
      <w:r>
        <w:t xml:space="preserve"> </w:t>
      </w:r>
      <w:r>
        <w:t xml:space="preserve">bounded below raises alarm in proportion to damage;</w:t>
      </w:r>
    </w:p>
    <w:p>
      <w:pPr>
        <w:numPr>
          <w:ilvl w:val="0"/>
          <w:numId w:val="1064"/>
        </w:numPr>
        <w:pStyle w:val="Compact"/>
      </w:pPr>
      <m:oMath>
        <m:sSub>
          <m:e>
            <m:r>
              <m:t>s</m:t>
            </m:r>
          </m:e>
          <m:sub>
            <m:r>
              <m:t>1</m:t>
            </m:r>
          </m:sub>
        </m:sSub>
        <m:r>
          <m:rPr>
            <m:sty m:val="p"/>
          </m:rPr>
          <m:t>→</m:t>
        </m:r>
        <m:r>
          <m:t>0</m:t>
        </m:r>
      </m:oMath>
      <w:r>
        <w:t xml:space="preserve"> </w:t>
      </w:r>
      <w:r>
        <w:t xml:space="preserve">is silent drift.</w:t>
      </w:r>
    </w:p>
    <w:p>
      <w:pPr>
        <w:pStyle w:val="FirstParagraph"/>
      </w:pPr>
      <w:r>
        <w:t xml:space="preserve">The systole</w:t>
      </w:r>
      <w:r>
        <w:t xml:space="preserve"> </w:t>
      </w:r>
      <m:oMath>
        <m:r>
          <m:t>d</m:t>
        </m:r>
      </m:oMath>
      <w:r>
        <w:t xml:space="preserve"> </w:t>
      </w:r>
      <w:r>
        <w:t xml:space="preserve">remains defined only over</w:t>
      </w:r>
      <w:r>
        <w:t xml:space="preserve"> </w:t>
      </w:r>
      <m:oMath>
        <m:sSub>
          <m:e>
            <m:r>
              <m:rPr>
                <m:sty m:val="p"/>
                <m:scr m:val="double-struck"/>
              </m:rPr>
              <m:t>F</m:t>
            </m:r>
          </m:e>
          <m:sub>
            <m:r>
              <m:t>2</m:t>
            </m:r>
          </m:sub>
        </m:sSub>
      </m:oMath>
      <w:r>
        <w:t xml:space="preserve"> </w:t>
      </w:r>
      <w:r>
        <w:t xml:space="preserve">(codes), or over a declared integer lattice of periods. A real-valued instrument for</w:t>
      </w:r>
      <w:r>
        <w:t xml:space="preserve"> </w:t>
      </w:r>
      <m:oMath>
        <m:r>
          <m:t>d</m:t>
        </m:r>
      </m:oMath>
      <w:r>
        <w:t xml:space="preserve"> </w:t>
      </w:r>
      <w:r>
        <w:t xml:space="preserve">is an open problem</w:t>
      </w:r>
      <w:r>
        <w:t xml:space="preserve"> </w:t>
      </w:r>
      <w:r>
        <w:rPr>
          <w:bCs/>
          <w:b/>
        </w:rPr>
        <w:t xml:space="preserve">[D]</w:t>
      </w:r>
      <w:r>
        <w:t xml:space="preserve">.</w:t>
      </w:r>
    </w:p>
    <w:bookmarkEnd w:id="129"/>
    <w:bookmarkStart w:id="131" w:name="regimes"/>
    <w:p>
      <w:pPr>
        <w:pStyle w:val="Heading3"/>
      </w:pPr>
      <w:r>
        <w:t xml:space="preserve">9.3 Regimes</w:t>
      </w:r>
    </w:p>
    <w:p>
      <w:pPr>
        <w:pStyle w:val="FirstParagraph"/>
      </w:pPr>
      <w:r>
        <w:t xml:space="preserve">The regime table of</w:t>
      </w:r>
      <w:r>
        <w:t xml:space="preserve"> </w:t>
      </w:r>
      <w:hyperlink r:id="rId26">
        <w:r>
          <w:rPr>
            <w:rStyle w:val="Hyperlink"/>
          </w:rPr>
          <w:t xml:space="preserve">DRK-190</w:t>
        </w:r>
      </w:hyperlink>
      <w:r>
        <w:t xml:space="preserve">, §8, restated with the spectral instrument</w:t>
      </w:r>
      <w:r>
        <w:t xml:space="preserve"> </w:t>
      </w:r>
      <w:r>
        <w:rPr>
          <w:bCs/>
          <w:b/>
        </w:rPr>
        <w:t xml:space="preserve">[D]</w:t>
      </w:r>
      <w:r>
        <w:t xml:space="preserv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Regime</w:t>
            </w:r>
          </w:p>
        </w:tc>
        <w:tc>
          <w:tcPr/>
          <w:p>
            <w:pPr>
              <w:pStyle w:val="Compact"/>
              <w:jc w:val="left"/>
            </w:pPr>
            <w:r>
              <w:t xml:space="preserve">Signature</w:t>
            </w:r>
          </w:p>
        </w:tc>
        <w:tc>
          <w:tcPr/>
          <w:p>
            <w:pPr>
              <w:pStyle w:val="Compact"/>
              <w:jc w:val="left"/>
            </w:pPr>
            <w:r>
              <w:t xml:space="preserve">Reading</w:t>
            </w:r>
          </w:p>
        </w:tc>
      </w:tr>
      <w:tr>
        <w:tc>
          <w:tcPr/>
          <w:p>
            <w:pPr>
              <w:pStyle w:val="Compact"/>
              <w:jc w:val="left"/>
            </w:pPr>
            <w:r>
              <w:t xml:space="preserve">Totalised</w:t>
            </w:r>
          </w:p>
        </w:tc>
        <w:tc>
          <w:tcPr/>
          <w:p>
            <w:pPr>
              <w:pStyle w:val="Compact"/>
              <w:jc w:val="left"/>
            </w:pPr>
            <m:oMath>
              <m:sSub>
                <m:e>
                  <m:r>
                    <m:t>b</m:t>
                  </m:r>
                </m:e>
                <m:sub>
                  <m:r>
                    <m:t>1</m:t>
                  </m:r>
                </m:sub>
              </m:sSub>
              <m:r>
                <m:rPr>
                  <m:sty m:val="p"/>
                </m:rPr>
                <m:t>=</m:t>
              </m:r>
              <m:r>
                <m:t>0</m:t>
              </m:r>
            </m:oMath>
          </w:p>
        </w:tc>
        <w:tc>
          <w:tcPr/>
          <w:p>
            <w:pPr>
              <w:pStyle w:val="Compact"/>
              <w:jc w:val="left"/>
            </w:pPr>
            <w:r>
              <w:t xml:space="preserve">Nothing held. The unknot of</w:t>
            </w:r>
            <w:r>
              <w:t xml:space="preserve"> </w:t>
            </w:r>
            <w:hyperlink r:id="rId25">
              <w:r>
                <w:rPr>
                  <w:rStyle w:val="Hyperlink"/>
                </w:rPr>
                <w:t xml:space="preserve">DRK-175</w:t>
              </w:r>
            </w:hyperlink>
            <w:r>
              <w:t xml:space="preserve">;</w:t>
            </w:r>
            <w:r>
              <w:t xml:space="preserve"> </w:t>
            </w:r>
            <w:hyperlink r:id="rId130">
              <w:r>
                <w:rPr>
                  <w:rStyle w:val="Hyperlink"/>
                </w:rPr>
                <w:t xml:space="preserve">The Totalitarian Sheaf</w:t>
              </w:r>
            </w:hyperlink>
            <w:r>
              <w:t xml:space="preserve"> </w:t>
            </w:r>
            <w:r>
              <w:t xml:space="preserve">(DRK-125)</w:t>
            </w:r>
          </w:p>
        </w:tc>
      </w:tr>
      <w:tr>
        <w:tc>
          <w:tcPr/>
          <w:p>
            <w:pPr>
              <w:pStyle w:val="Compact"/>
              <w:jc w:val="left"/>
            </w:pPr>
            <w:r>
              <w:t xml:space="preserve">Fragile plurality</w:t>
            </w:r>
          </w:p>
        </w:tc>
        <w:tc>
          <w:tcPr/>
          <w:p>
            <w:pPr>
              <w:pStyle w:val="Compact"/>
              <w:jc w:val="left"/>
            </w:pPr>
            <m:oMath>
              <m:sSub>
                <m:e>
                  <m:r>
                    <m:t>b</m:t>
                  </m:r>
                </m:e>
                <m:sub>
                  <m:r>
                    <m:t>1</m:t>
                  </m:r>
                </m:sub>
              </m:sSub>
            </m:oMath>
            <w:r>
              <w:t xml:space="preserve"> </w:t>
            </w:r>
            <w:r>
              <w:t xml:space="preserve">large,</w:t>
            </w:r>
            <w:r>
              <w:t xml:space="preserve"> </w:t>
            </w:r>
            <m:oMath>
              <m:r>
                <m:t>d</m:t>
              </m:r>
            </m:oMath>
            <w:r>
              <w:t xml:space="preserve"> </w:t>
            </w:r>
            <w:r>
              <w:t xml:space="preserve">small</w:t>
            </w:r>
          </w:p>
        </w:tc>
        <w:tc>
          <w:tcPr/>
          <w:p>
            <w:pPr>
              <w:pStyle w:val="Compact"/>
              <w:jc w:val="left"/>
            </w:pPr>
            <w:r>
              <w:t xml:space="preserve">Many differences, each cheap to overwrite</w:t>
            </w:r>
          </w:p>
        </w:tc>
      </w:tr>
      <w:tr>
        <w:tc>
          <w:tcPr/>
          <w:p>
            <w:pPr>
              <w:pStyle w:val="Compact"/>
              <w:jc w:val="left"/>
            </w:pPr>
            <w:r>
              <w:t xml:space="preserve">Silent drift</w:t>
            </w:r>
          </w:p>
        </w:tc>
        <w:tc>
          <w:tcPr/>
          <w:p>
            <w:pPr>
              <w:pStyle w:val="Compact"/>
              <w:jc w:val="left"/>
            </w:pPr>
            <m:oMath>
              <m:r>
                <m:t>d</m:t>
              </m:r>
            </m:oMath>
            <w:r>
              <w:t xml:space="preserve"> </w:t>
            </w:r>
            <w:r>
              <w:t xml:space="preserve">adequate,</w:t>
            </w:r>
            <w:r>
              <w:t xml:space="preserve"> </w:t>
            </w:r>
            <m:oMath>
              <m:sSub>
                <m:e>
                  <m:r>
                    <m:t>s</m:t>
                  </m:r>
                </m:e>
                <m:sub>
                  <m:r>
                    <m:t>1</m:t>
                  </m:r>
                </m:sub>
              </m:sSub>
              <m:r>
                <m:rPr>
                  <m:sty m:val="p"/>
                </m:rPr>
                <m:t>≈</m:t>
              </m:r>
              <m:r>
                <m:t>0</m:t>
              </m:r>
            </m:oMath>
          </w:p>
        </w:tc>
        <w:tc>
          <w:tcPr/>
          <w:p>
            <w:pPr>
              <w:pStyle w:val="Compact"/>
              <w:jc w:val="left"/>
            </w:pPr>
            <w:r>
              <w:t xml:space="preserve">Differences guarded, but damage accumulates unseen and settles at once</w:t>
            </w:r>
          </w:p>
        </w:tc>
      </w:tr>
      <w:tr>
        <w:tc>
          <w:tcPr/>
          <w:p>
            <w:pPr>
              <w:pStyle w:val="Compact"/>
              <w:jc w:val="left"/>
            </w:pPr>
            <w:r>
              <w:t xml:space="preserve">Warded</w:t>
            </w:r>
          </w:p>
        </w:tc>
        <w:tc>
          <w:tcPr/>
          <w:p>
            <w:pPr>
              <w:pStyle w:val="Compact"/>
              <w:jc w:val="left"/>
            </w:pPr>
            <m:oMath>
              <m:sSub>
                <m:e>
                  <m:r>
                    <m:t>b</m:t>
                  </m:r>
                </m:e>
                <m:sub>
                  <m:r>
                    <m:t>1</m:t>
                  </m:r>
                </m:sub>
              </m:sSub>
              <m:r>
                <m:rPr>
                  <m:sty m:val="p"/>
                </m:rPr>
                <m:t>&gt;</m:t>
              </m:r>
              <m:r>
                <m:t>0</m:t>
              </m:r>
            </m:oMath>
            <w:r>
              <w:t xml:space="preserve"> </w:t>
            </w:r>
            <w:r>
              <w:t xml:space="preserve">bounded,</w:t>
            </w:r>
            <w:r>
              <w:t xml:space="preserve"> </w:t>
            </w:r>
            <m:oMath>
              <m:r>
                <m:t>d</m:t>
              </m:r>
            </m:oMath>
            <w:r>
              <w:t xml:space="preserve"> </w:t>
            </w:r>
            <w:r>
              <w:t xml:space="preserve">large,</w:t>
            </w:r>
            <w:r>
              <w:t xml:space="preserve"> </w:t>
            </w:r>
            <m:oMath>
              <m:sSub>
                <m:e>
                  <m:r>
                    <m:t>s</m:t>
                  </m:r>
                </m:e>
                <m:sub>
                  <m:r>
                    <m:t>1</m:t>
                  </m:r>
                </m:sub>
              </m:sSub>
            </m:oMath>
            <w:r>
              <w:t xml:space="preserve"> </w:t>
            </w:r>
            <w:r>
              <w:t xml:space="preserve">bounded below</w:t>
            </w:r>
          </w:p>
        </w:tc>
        <w:tc>
          <w:tcPr/>
          <w:p>
            <w:pPr>
              <w:pStyle w:val="Compact"/>
              <w:jc w:val="left"/>
            </w:pPr>
            <w:r>
              <w:t xml:space="preserve">The difference is held, guarded and watched</w:t>
            </w:r>
          </w:p>
        </w:tc>
      </w:tr>
    </w:tbl>
    <w:bookmarkEnd w:id="131"/>
    <w:bookmarkStart w:id="132" w:name="the-target-is-not-zero"/>
    <w:p>
      <w:pPr>
        <w:pStyle w:val="Heading3"/>
      </w:pPr>
      <w:r>
        <w:t xml:space="preserve">9.4 The target is not zero</w:t>
      </w:r>
    </w:p>
    <w:p>
      <w:pPr>
        <w:pStyle w:val="FirstParagraph"/>
      </w:pPr>
      <w:r>
        <w:rPr>
          <w:bCs/>
          <w:b/>
        </w:rPr>
        <w:t xml:space="preserve">Normative corollary 9.2.</w:t>
      </w:r>
      <w:r>
        <w:t xml:space="preserve"> </w:t>
      </w:r>
      <w:r>
        <w:t xml:space="preserve">Interventions should keep</w:t>
      </w:r>
      <w:r>
        <w:t xml:space="preserve"> </w:t>
      </w:r>
      <m:oMath>
        <m:sSub>
          <m:e>
            <m:r>
              <m:t>b</m:t>
            </m:r>
          </m:e>
          <m:sub>
            <m:r>
              <m:t>1</m:t>
            </m:r>
          </m:sub>
        </m:sSub>
        <m:r>
          <m:rPr>
            <m:sty m:val="p"/>
          </m:rPr>
          <m:t>&gt;</m:t>
        </m:r>
        <m:r>
          <m:t>0</m:t>
        </m:r>
      </m:oMath>
      <w:r>
        <w:t xml:space="preserve"> </w:t>
      </w:r>
      <w:r>
        <w:t xml:space="preserve">and bounded, raise</w:t>
      </w:r>
      <w:r>
        <w:t xml:space="preserve"> </w:t>
      </w:r>
      <m:oMath>
        <m:r>
          <m:t>d</m:t>
        </m:r>
      </m:oMath>
      <w:r>
        <w:t xml:space="preserve">, and keep</w:t>
      </w:r>
      <w:r>
        <w:t xml:space="preserve"> </w:t>
      </w:r>
      <m:oMath>
        <m:sSub>
          <m:e>
            <m:r>
              <m:t>s</m:t>
            </m:r>
          </m:e>
          <m:sub>
            <m:r>
              <m:t>1</m:t>
            </m:r>
          </m:sub>
        </m:sSub>
      </m:oMath>
      <w:r>
        <w:t xml:space="preserve"> </w:t>
      </w:r>
      <w:r>
        <w:t xml:space="preserve">bounded below. This means preserving the system’s capacity to hold irreducible difference, protecting each difference against cheap erasure, and keeping the watchers proportionate. The corollary follows N1 and N2, applied to the invariant (</w:t>
      </w:r>
      <w:hyperlink r:id="rId25">
        <w:r>
          <w:rPr>
            <w:rStyle w:val="Hyperlink"/>
          </w:rPr>
          <w:t xml:space="preserve">The Invariant</w:t>
        </w:r>
      </w:hyperlink>
      <w:r>
        <w:t xml:space="preserve">,</w:t>
      </w:r>
      <w:r>
        <w:t xml:space="preserve"> </w:t>
      </w:r>
      <w:hyperlink r:id="rId25">
        <w:r>
          <w:rPr>
            <w:rStyle w:val="Hyperlink"/>
          </w:rPr>
          <w:t xml:space="preserve">DRK-175</w:t>
        </w:r>
      </w:hyperlink>
      <w:r>
        <w:t xml:space="preserve">, §5)</w:t>
      </w:r>
      <w:r>
        <w:t xml:space="preserve"> </w:t>
      </w:r>
      <w:r>
        <w:rPr>
          <w:bCs/>
          <w:b/>
        </w:rPr>
        <w:t xml:space="preserve">[D]</w:t>
      </w:r>
      <w:r>
        <w:t xml:space="preserve">.</w:t>
      </w:r>
    </w:p>
    <w:p>
      <w:pPr>
        <w:pStyle w:val="BodyText"/>
      </w:pPr>
      <w:r>
        <w:t xml:space="preserve">There are exactly two ways to drive</w:t>
      </w:r>
      <w:r>
        <w:t xml:space="preserve"> </w:t>
      </w:r>
      <m:oMath>
        <m:sSub>
          <m:e>
            <m:r>
              <m:t>b</m:t>
            </m:r>
          </m:e>
          <m:sub>
            <m:r>
              <m:t>1</m:t>
            </m:r>
          </m:sub>
        </m:sSub>
      </m:oMath>
      <w:r>
        <w:t xml:space="preserve"> </w:t>
      </w:r>
      <w:r>
        <w:t xml:space="preserve">to zero:</w:t>
      </w:r>
    </w:p>
    <w:p>
      <w:pPr>
        <w:numPr>
          <w:ilvl w:val="0"/>
          <w:numId w:val="1065"/>
        </w:numPr>
        <w:pStyle w:val="Compact"/>
      </w:pPr>
      <w:r>
        <w:rPr>
          <w:iCs/>
          <w:i/>
        </w:rPr>
        <w:t xml:space="preserve">by gluing</w:t>
      </w:r>
      <w:r>
        <w:t xml:space="preserve">: adding faces or anchors that resolve the holes with measured data;</w:t>
      </w:r>
    </w:p>
    <w:p>
      <w:pPr>
        <w:numPr>
          <w:ilvl w:val="0"/>
          <w:numId w:val="1065"/>
        </w:numPr>
        <w:pStyle w:val="Compact"/>
      </w:pPr>
      <w:r>
        <w:rPr>
          <w:iCs/>
          <w:i/>
        </w:rPr>
        <w:t xml:space="preserve">by excision</w:t>
      </w:r>
      <w:r>
        <w:t xml:space="preserve">: deleting the cells that carried the holes.</w:t>
      </w:r>
    </w:p>
    <w:p>
      <w:pPr>
        <w:pStyle w:val="FirstParagraph"/>
      </w:pPr>
      <w:r>
        <w:t xml:space="preserve">The first is coherence; the second is totalisation. Chapter 19 makes the distinction a theorem</w:t>
      </w:r>
      <w:r>
        <w:t xml:space="preserve"> </w:t>
      </w:r>
      <w:r>
        <w:rPr>
          <w:bCs/>
          <w:b/>
        </w:rPr>
        <w:t xml:space="preserve">[D]</w:t>
      </w:r>
      <w:r>
        <w:t xml:space="preserve">.</w:t>
      </w:r>
    </w:p>
    <w:p>
      <w:pPr>
        <w:pStyle w:val="BodyText"/>
      </w:pPr>
      <w:r>
        <w:rPr>
          <w:bCs/>
          <w:b/>
        </w:rPr>
        <w:t xml:space="preserve">Hypothesis H9.3 (Basin metamorphosis as an</w:t>
      </w:r>
      <w:r>
        <w:rPr>
          <w:bCs/>
          <w:b/>
        </w:rPr>
        <w:t xml:space="preserve"> </w:t>
      </w:r>
      <m:oMath>
        <m:sSup>
          <m:e>
            <m:r>
              <m:t>H</m:t>
            </m:r>
          </m:e>
          <m:sup>
            <m:r>
              <m:t>1</m:t>
            </m:r>
          </m:sup>
        </m:sSup>
      </m:oMath>
      <w:r>
        <w:rPr>
          <w:bCs/>
          <w:b/>
        </w:rPr>
        <w:t xml:space="preserve"> </w:t>
      </w:r>
      <w:r>
        <w:rPr>
          <w:bCs/>
          <w:b/>
        </w:rPr>
        <w:t xml:space="preserve">jump).</w:t>
      </w:r>
      <w:r>
        <w:t xml:space="preserve"> </w:t>
      </w:r>
      <w:r>
        <w:t xml:space="preserve">When a self-referential loop tips from cycle to singularity, the separatrix structure changes discontinuously. If the dynamics are encoded as a sheaf over a cover of the state space, the change appears as a jump in</w:t>
      </w:r>
      <w:r>
        <w:t xml:space="preserve"> </w:t>
      </w:r>
      <m:oMath>
        <m:sSub>
          <m:e>
            <m:r>
              <m:t>b</m:t>
            </m:r>
          </m:e>
          <m:sub>
            <m:r>
              <m:t>1</m:t>
            </m:r>
          </m:sub>
        </m:sSub>
      </m:oMath>
      <w:r>
        <w:t xml:space="preserve"> </w:t>
      </w:r>
      <w:r>
        <w:t xml:space="preserve">(</w:t>
      </w:r>
      <w:hyperlink r:id="rId57">
        <w:r>
          <w:rPr>
            <w:rStyle w:val="Hyperlink"/>
          </w:rPr>
          <w:t xml:space="preserve">Ouroboros Debt</w:t>
        </w:r>
      </w:hyperlink>
      <w:r>
        <w:t xml:space="preserve">,</w:t>
      </w:r>
      <w:r>
        <w:t xml:space="preserve"> </w:t>
      </w:r>
      <w:hyperlink r:id="rId57">
        <w:r>
          <w:rPr>
            <w:rStyle w:val="Hyperlink"/>
          </w:rPr>
          <w:t xml:space="preserve">DRK-176</w:t>
        </w:r>
      </w:hyperlink>
      <w:r>
        <w:t xml:space="preserve">, §3; Grebogi, Ott &amp; Yorke 1987)</w:t>
      </w:r>
      <w:r>
        <w:t xml:space="preserve"> </w:t>
      </w:r>
      <w:r>
        <w:rPr>
          <w:bCs/>
          <w:b/>
        </w:rPr>
        <w:t xml:space="preserve">[H]</w:t>
      </w:r>
      <w:r>
        <w:t xml:space="preserve">.</w:t>
      </w:r>
    </w:p>
    <w:bookmarkEnd w:id="132"/>
    <w:bookmarkStart w:id="134" w:name="creating-held-difference"/>
    <w:p>
      <w:pPr>
        <w:pStyle w:val="Heading3"/>
      </w:pPr>
      <w:r>
        <w:t xml:space="preserve">9.5 Creating held difference</w:t>
      </w:r>
    </w:p>
    <w:p>
      <w:pPr>
        <w:pStyle w:val="FirstParagraph"/>
      </w:pPr>
      <w:r>
        <w:t xml:space="preserve">Excision lowers</w:t>
      </w:r>
      <w:r>
        <w:t xml:space="preserve"> </w:t>
      </w:r>
      <m:oMath>
        <m:sSub>
          <m:e>
            <m:r>
              <m:t>b</m:t>
            </m:r>
          </m:e>
          <m:sub>
            <m:r>
              <m:t>1</m:t>
            </m:r>
          </m:sub>
        </m:sSub>
      </m:oMath>
      <w:r>
        <w:t xml:space="preserve"> </w:t>
      </w:r>
      <w:r>
        <w:t xml:space="preserve">(Theorem 19.2(iv)). The inverse operation, attaching cells, can raise it. The cleanest example is a change of surface genus. For the constant sheaf</w:t>
      </w:r>
      <w:r>
        <w:t xml:space="preserve"> </w:t>
      </w:r>
      <m:oMath>
        <m:r>
          <m:rPr>
            <m:sty m:val="p"/>
            <m:scr m:val="double-struck"/>
          </m:rPr>
          <m:t>R</m:t>
        </m:r>
      </m:oMath>
      <w:r>
        <w:t xml:space="preserve">:</w:t>
      </w:r>
    </w:p>
    <w:p>
      <w:pPr>
        <w:pStyle w:val="BodyText"/>
      </w:pPr>
      <m:oMathPara>
        <m:oMathParaPr>
          <m:jc m:val="center"/>
        </m:oMathParaPr>
        <m:oMath>
          <m:sSup>
            <m:e>
              <m:r>
                <m:t>H</m:t>
              </m:r>
            </m:e>
            <m:sup>
              <m:r>
                <m:t>1</m:t>
              </m:r>
            </m:sup>
          </m:sSup>
          <m:d>
            <m:dPr>
              <m:begChr m:val="("/>
              <m:endChr m:val=")"/>
              <m:sepChr m:val=""/>
              <m:grow/>
            </m:dPr>
            <m:e>
              <m:sSup>
                <m:e>
                  <m:r>
                    <m:t>S</m:t>
                  </m:r>
                </m:e>
                <m:sup>
                  <m:r>
                    <m:t>2</m:t>
                  </m:r>
                </m:sup>
              </m:sSup>
              <m:r>
                <m:rPr>
                  <m:sty m:val="p"/>
                </m:rPr>
                <m:t>;</m:t>
              </m:r>
              <m:r>
                <m:rPr>
                  <m:sty m:val="p"/>
                  <m:scr m:val="double-struck"/>
                </m:rPr>
                <m:t>R</m:t>
              </m:r>
            </m:e>
          </m:d>
          <m:r>
            <m:rPr>
              <m:sty m:val="p"/>
            </m:rPr>
            <m:t>=</m:t>
          </m:r>
          <m:r>
            <m:t>0</m:t>
          </m:r>
          <m:r>
            <m:rPr>
              <m:sty m:val="p"/>
            </m:rPr>
            <m:t>,</m:t>
          </m:r>
          <m:r>
            <m:t>  </m:t>
          </m:r>
          <m:sSup>
            <m:e>
              <m:r>
                <m:t>H</m:t>
              </m:r>
            </m:e>
            <m:sup>
              <m:r>
                <m:t>1</m:t>
              </m:r>
            </m:sup>
          </m:sSup>
          <m:d>
            <m:dPr>
              <m:begChr m:val="("/>
              <m:endChr m:val=")"/>
              <m:sepChr m:val=""/>
              <m:grow/>
            </m:dPr>
            <m:e>
              <m:sSup>
                <m:e>
                  <m:r>
                    <m:t>T</m:t>
                  </m:r>
                </m:e>
                <m:sup>
                  <m:r>
                    <m:t>2</m:t>
                  </m:r>
                </m:sup>
              </m:sSup>
              <m:r>
                <m:rPr>
                  <m:sty m:val="p"/>
                </m:rPr>
                <m:t>;</m:t>
              </m:r>
              <m:r>
                <m:rPr>
                  <m:sty m:val="p"/>
                  <m:scr m:val="double-struck"/>
                </m:rPr>
                <m:t>R</m:t>
              </m:r>
            </m:e>
          </m:d>
          <m:r>
            <m:rPr>
              <m:sty m:val="p"/>
            </m:rPr>
            <m:t>≅</m:t>
          </m:r>
          <m:sSup>
            <m:e>
              <m:r>
                <m:rPr>
                  <m:sty m:val="p"/>
                  <m:scr m:val="double-struck"/>
                </m:rPr>
                <m:t>R</m:t>
              </m:r>
            </m:e>
            <m:sup>
              <m:r>
                <m:t>2</m:t>
              </m:r>
            </m:sup>
          </m:sSup>
          <m:r>
            <m:rPr>
              <m:sty m:val="p"/>
            </m:rPr>
            <m:t>.</m:t>
          </m:r>
        </m:oMath>
      </m:oMathPara>
    </w:p>
    <w:p>
      <w:pPr>
        <w:pStyle w:val="FirstParagraph"/>
      </w:pPr>
      <w:r>
        <w:t xml:space="preserve">A sphere holds no irreducible circulation. A torus surface holds two independent ones, which are exactly the two logical qubits of the toric code (Example 4.5). A</w:t>
      </w:r>
      <w:r>
        <w:t xml:space="preserve"> </w:t>
      </w:r>
      <w:r>
        <w:rPr>
          <w:iCs/>
          <w:i/>
        </w:rPr>
        <w:t xml:space="preserve">solid</w:t>
      </w:r>
      <w:r>
        <w:t xml:space="preserve"> </w:t>
      </w:r>
      <w:r>
        <w:t xml:space="preserve">torus (a ball with one tunnel) holds one:</w:t>
      </w:r>
      <w:r>
        <w:t xml:space="preserve"> </w:t>
      </w:r>
      <m:oMath>
        <m:sSup>
          <m:e>
            <m:r>
              <m:t>H</m:t>
            </m:r>
          </m:e>
          <m:sup>
            <m:r>
              <m:t>1</m:t>
            </m:r>
          </m:sup>
        </m:sSup>
        <m:d>
          <m:dPr>
            <m:begChr m:val="("/>
            <m:endChr m:val=")"/>
            <m:sepChr m:val=""/>
            <m:grow/>
          </m:dPr>
          <m:e>
            <m:sSup>
              <m:e>
                <m:r>
                  <m:t>D</m:t>
                </m:r>
              </m:e>
              <m:sup>
                <m:r>
                  <m:t>2</m:t>
                </m:r>
              </m:sup>
            </m:sSup>
            <m:r>
              <m:rPr>
                <m:sty m:val="p"/>
              </m:rPr>
              <m:t>×</m:t>
            </m:r>
            <m:sSup>
              <m:e>
                <m:r>
                  <m:t>S</m:t>
                </m:r>
              </m:e>
              <m:sup>
                <m:r>
                  <m:t>1</m:t>
                </m:r>
              </m:sup>
            </m:sSup>
            <m:r>
              <m:rPr>
                <m:sty m:val="p"/>
              </m:rPr>
              <m:t>;</m:t>
            </m:r>
            <m:r>
              <m:rPr>
                <m:sty m:val="p"/>
                <m:scr m:val="double-struck"/>
              </m:rPr>
              <m:t>R</m:t>
            </m:r>
          </m:e>
        </m:d>
        <m:r>
          <m:rPr>
            <m:sty m:val="p"/>
          </m:rPr>
          <m:t>≅</m:t>
        </m:r>
        <m:r>
          <m:rPr>
            <m:sty m:val="p"/>
            <m:scr m:val="double-struck"/>
          </m:rPr>
          <m:t>R</m:t>
        </m:r>
      </m:oMath>
      <w:r>
        <w:t xml:space="preserve"> </w:t>
      </w:r>
      <w:r>
        <w:rPr>
          <w:bCs/>
          <w:b/>
        </w:rPr>
        <w:t xml:space="preserve">[E]</w:t>
      </w:r>
      <w:r>
        <w:t xml:space="preserve">.</w:t>
      </w:r>
    </w:p>
    <w:p>
      <w:pPr>
        <w:pStyle w:val="BodyText"/>
      </w:pPr>
      <w:hyperlink r:id="rId133">
        <w:r>
          <w:rPr>
            <w:rStyle w:val="Hyperlink"/>
          </w:rPr>
          <w:t xml:space="preserve">The Sonder Egg</w:t>
        </w:r>
      </w:hyperlink>
      <w:r>
        <w:t xml:space="preserve"> </w:t>
      </w:r>
      <w:r>
        <w:t xml:space="preserve">(DRK-166) reads gastrulation as such a change. That a through-gut is a tunnel through the body is anatomy (Barresi &amp; Gilbert 2023)</w:t>
      </w:r>
      <w:r>
        <w:t xml:space="preserve"> </w:t>
      </w:r>
      <w:r>
        <w:rPr>
          <w:bCs/>
          <w:b/>
        </w:rPr>
        <w:t xml:space="preserve">[S]</w:t>
      </w:r>
      <w:r>
        <w:t xml:space="preserve">. The topology needs care: the solid body with a gut tube is a solid torus, with</w:t>
      </w:r>
      <w:r>
        <w:t xml:space="preserve"> </w:t>
      </w:r>
      <m:oMath>
        <m:sSub>
          <m:e>
            <m:r>
              <m:t>b</m:t>
            </m:r>
          </m:e>
          <m:sub>
            <m:r>
              <m:t>1</m:t>
            </m:r>
          </m:sub>
        </m:sSub>
        <m:r>
          <m:rPr>
            <m:sty m:val="p"/>
          </m:rPr>
          <m:t>=</m:t>
        </m:r>
        <m:r>
          <m:t>1</m:t>
        </m:r>
      </m:oMath>
      <w:r>
        <w:t xml:space="preserve">, while its boundary surface, skin continuous with gut lining, is a torus with</w:t>
      </w:r>
      <w:r>
        <w:t xml:space="preserve"> </w:t>
      </w:r>
      <m:oMath>
        <m:sSub>
          <m:e>
            <m:r>
              <m:t>b</m:t>
            </m:r>
          </m:e>
          <m:sub>
            <m:r>
              <m:t>1</m:t>
            </m:r>
          </m:sub>
        </m:sSub>
        <m:r>
          <m:rPr>
            <m:sty m:val="p"/>
          </m:rPr>
          <m:t>=</m:t>
        </m:r>
        <m:r>
          <m:t>2</m:t>
        </m:r>
      </m:oMath>
      <w:r>
        <w:t xml:space="preserve">. Which of these is the right base for any Draken reading of development is not established</w:t>
      </w:r>
      <w:r>
        <w:t xml:space="preserve"> </w:t>
      </w:r>
      <w:r>
        <w:rPr>
          <w:bCs/>
          <w:b/>
        </w:rPr>
        <w:t xml:space="preserve">[H]</w:t>
      </w:r>
      <w:r>
        <w:t xml:space="preserve">. The Draken reading is that development</w:t>
      </w:r>
      <w:r>
        <w:t xml:space="preserve"> </w:t>
      </w:r>
      <w:r>
        <w:rPr>
          <w:iCs/>
          <w:i/>
        </w:rPr>
        <w:t xml:space="preserve">creates</w:t>
      </w:r>
      <w:r>
        <w:t xml:space="preserve"> </w:t>
      </w:r>
      <m:oMath>
        <m:sSub>
          <m:e>
            <m:r>
              <m:t>b</m:t>
            </m:r>
          </m:e>
          <m:sub>
            <m:r>
              <m:t>1</m:t>
            </m:r>
          </m:sub>
        </m:sSub>
      </m:oMath>
      <w:r>
        <w:t xml:space="preserve">: it opens a channel through which difference can be held, where excision closes one</w:t>
      </w:r>
      <w:r>
        <w:t xml:space="preserve"> </w:t>
      </w:r>
      <w:r>
        <w:rPr>
          <w:bCs/>
          <w:b/>
        </w:rPr>
        <w:t xml:space="preserve">[D]</w:t>
      </w:r>
      <w:r>
        <w:t xml:space="preserve">.</w:t>
      </w:r>
    </w:p>
    <w:p>
      <w:pPr>
        <w:pStyle w:val="BodyText"/>
      </w:pPr>
      <w:hyperlink r:id="rId133">
        <w:r>
          <w:rPr>
            <w:rStyle w:val="Hyperlink"/>
          </w:rPr>
          <w:t xml:space="preserve">DRK-166</w:t>
        </w:r>
      </w:hyperlink>
      <w:r>
        <w:t xml:space="preserve">’s quantitative scaling claim,</w:t>
      </w:r>
      <w:r>
        <w:t xml:space="preserve"> </w:t>
      </w:r>
      <m:oMath>
        <m:r>
          <m:rPr>
            <m:sty m:val="p"/>
          </m:rPr>
          <m:t>A</m:t>
        </m:r>
        <m:r>
          <m:rPr>
            <m:sty m:val="p"/>
          </m:rPr>
          <m:t>C</m:t>
        </m:r>
        <m:d>
          <m:dPr>
            <m:begChr m:val="("/>
            <m:endChr m:val=")"/>
            <m:sepChr m:val=""/>
            <m:grow/>
          </m:dPr>
          <m:e>
            <m:r>
              <m:t>1</m:t>
            </m:r>
          </m:e>
        </m:d>
        <m:r>
          <m:rPr>
            <m:sty m:val="p"/>
          </m:rPr>
          <m:t>≳</m:t>
        </m:r>
        <m:r>
          <m:t>2.78</m:t>
        </m:r>
        <m:r>
          <m:t> </m:t>
        </m:r>
        <m:r>
          <m:rPr>
            <m:sty m:val="p"/>
          </m:rPr>
          <m:t>A</m:t>
        </m:r>
        <m:r>
          <m:rPr>
            <m:sty m:val="p"/>
          </m:rPr>
          <m:t>C</m:t>
        </m:r>
        <m:d>
          <m:dPr>
            <m:begChr m:val="("/>
            <m:endChr m:val=")"/>
            <m:sepChr m:val=""/>
            <m:grow/>
          </m:dPr>
          <m:e>
            <m:r>
              <m:t>0</m:t>
            </m:r>
          </m:e>
        </m:d>
      </m:oMath>
      <w:r>
        <w:t xml:space="preserve">, remains excluded (§14.2)</w:t>
      </w:r>
      <w:r>
        <w:t xml:space="preserve"> </w:t>
      </w:r>
      <w:r>
        <w:rPr>
          <w:bCs/>
          <w:b/>
        </w:rPr>
        <w:t xml:space="preserve">[D]</w:t>
      </w:r>
      <w:r>
        <w:t xml:space="preserve">.</w:t>
      </w:r>
    </w:p>
    <w:bookmarkEnd w:id="134"/>
    <w:bookmarkEnd w:id="135"/>
    <w:bookmarkEnd w:id="136"/>
    <w:bookmarkStart w:id="169" w:name="part-iii-bridges"/>
    <w:p>
      <w:pPr>
        <w:pStyle w:val="Heading1"/>
      </w:pPr>
      <w:r>
        <w:t xml:space="preserve">Part III — Bridges</w:t>
      </w:r>
    </w:p>
    <w:p>
      <w:pPr>
        <w:pStyle w:val="FirstParagraph"/>
      </w:pPr>
      <w:r>
        <w:t xml:space="preserve">A</w:t>
      </w:r>
      <w:r>
        <w:t xml:space="preserve"> </w:t>
      </w:r>
      <w:r>
        <w:rPr>
          <w:iCs/>
          <w:i/>
        </w:rPr>
        <w:t xml:space="preserve">bridge</w:t>
      </w:r>
      <w:r>
        <w:t xml:space="preserve"> </w:t>
      </w:r>
      <w:r>
        <w:t xml:space="preserve">identifies a Draken object with an object of an established science. Bridges carry the framework’s claim to generality, so each one is graded</w:t>
      </w:r>
      <w:r>
        <w:t xml:space="preserve"> </w:t>
      </w:r>
      <w:r>
        <w:rPr>
          <w:bCs/>
          <w:b/>
        </w:rPr>
        <w:t xml:space="preserve">[D]</w:t>
      </w:r>
      <w:r>
        <w:t xml:space="preserve">:</w:t>
      </w:r>
    </w:p>
    <w:p>
      <w:pPr>
        <w:numPr>
          <w:ilvl w:val="0"/>
          <w:numId w:val="1066"/>
        </w:numPr>
        <w:pStyle w:val="Compact"/>
      </w:pPr>
      <w:r>
        <w:rPr>
          <w:bCs/>
          <w:b/>
        </w:rPr>
        <w:t xml:space="preserve">Exact</w:t>
      </w:r>
      <w:r>
        <w:t xml:space="preserve">: the identification is a mathematical identity. It holds by definition or by a theorem.</w:t>
      </w:r>
    </w:p>
    <w:p>
      <w:pPr>
        <w:numPr>
          <w:ilvl w:val="0"/>
          <w:numId w:val="1066"/>
        </w:numPr>
        <w:pStyle w:val="Compact"/>
      </w:pPr>
      <w:r>
        <w:rPr>
          <w:bCs/>
          <w:b/>
        </w:rPr>
        <w:t xml:space="preserve">Structural</w:t>
      </w:r>
      <w:r>
        <w:t xml:space="preserve">: the same mathematics governs both, but with a modelling assumption (linearisation, a declared complex).</w:t>
      </w:r>
    </w:p>
    <w:p>
      <w:pPr>
        <w:numPr>
          <w:ilvl w:val="0"/>
          <w:numId w:val="1066"/>
        </w:numPr>
        <w:pStyle w:val="Compact"/>
      </w:pPr>
      <w:r>
        <w:rPr>
          <w:bCs/>
          <w:b/>
        </w:rPr>
        <w:t xml:space="preserve">Analogy</w:t>
      </w:r>
      <w:r>
        <w:t xml:space="preserve">: shared form without shared mechanism. It is never used as evidence.</w:t>
      </w:r>
    </w:p>
    <w:p>
      <w:pPr>
        <w:numPr>
          <w:ilvl w:val="0"/>
          <w:numId w:val="1066"/>
        </w:numPr>
        <w:pStyle w:val="Compact"/>
      </w:pPr>
      <w:r>
        <w:rPr>
          <w:bCs/>
          <w:b/>
        </w:rPr>
        <w:t xml:space="preserve">Excluded</w:t>
      </w:r>
      <w:r>
        <w:t xml:space="preserve">: the corpus claim is ill-defined, unsupported or false, and does not enter v5.0.</w:t>
      </w:r>
    </w:p>
    <w:bookmarkStart w:id="151" w:name="ledger-synchronisation-and-gravity"/>
    <w:p>
      <w:pPr>
        <w:pStyle w:val="Heading2"/>
      </w:pPr>
      <w:r>
        <w:t xml:space="preserve">10 Ledger, Synchronisation and Gravity</w:t>
      </w:r>
    </w:p>
    <w:bookmarkStart w:id="148" w:name="the-bridge-ledger"/>
    <w:p>
      <w:pPr>
        <w:pStyle w:val="Heading3"/>
      </w:pPr>
      <w:r>
        <w:t xml:space="preserve">10.1 The bridge ledger</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Bridge</w:t>
            </w:r>
          </w:p>
        </w:tc>
        <w:tc>
          <w:tcPr/>
          <w:p>
            <w:pPr>
              <w:pStyle w:val="Compact"/>
              <w:jc w:val="left"/>
            </w:pPr>
            <w:r>
              <w:t xml:space="preserve">Draken object</w:t>
            </w:r>
          </w:p>
        </w:tc>
        <w:tc>
          <w:tcPr/>
          <w:p>
            <w:pPr>
              <w:pStyle w:val="Compact"/>
              <w:jc w:val="left"/>
            </w:pPr>
            <w:r>
              <w:t xml:space="preserve">Grade</w:t>
            </w:r>
          </w:p>
        </w:tc>
        <w:tc>
          <w:tcPr/>
          <w:p>
            <w:pPr>
              <w:pStyle w:val="Compact"/>
              <w:jc w:val="left"/>
            </w:pPr>
            <w:r>
              <w:t xml:space="preserve">Chapter</w:t>
            </w:r>
          </w:p>
        </w:tc>
        <w:tc>
          <w:tcPr/>
          <w:p>
            <w:pPr>
              <w:pStyle w:val="Compact"/>
              <w:jc w:val="left"/>
            </w:pPr>
            <w:r>
              <w:t xml:space="preserve">Posts</w:t>
            </w:r>
          </w:p>
        </w:tc>
      </w:tr>
      <w:tr>
        <w:tc>
          <w:tcPr/>
          <w:p>
            <w:pPr>
              <w:pStyle w:val="Compact"/>
              <w:jc w:val="left"/>
            </w:pPr>
            <w:r>
              <w:t xml:space="preserve">Clock synchronisation, Sagnac gap</w:t>
            </w:r>
          </w:p>
        </w:tc>
        <w:tc>
          <w:tcPr/>
          <w:p>
            <w:pPr>
              <w:pStyle w:val="Compact"/>
              <w:jc w:val="left"/>
            </w:pPr>
            <w:r>
              <w:t xml:space="preserve">Holonomy of offset data; ϰ or curl</w:t>
            </w:r>
          </w:p>
        </w:tc>
        <w:tc>
          <w:tcPr/>
          <w:p>
            <w:pPr>
              <w:pStyle w:val="Compact"/>
              <w:jc w:val="left"/>
            </w:pPr>
            <w:r>
              <w:t xml:space="preserve">Exact</w:t>
            </w:r>
          </w:p>
        </w:tc>
        <w:tc>
          <w:tcPr/>
          <w:p>
            <w:pPr>
              <w:pStyle w:val="Compact"/>
              <w:jc w:val="left"/>
            </w:pPr>
            <w:r>
              <w:t xml:space="preserve">10</w:t>
            </w:r>
          </w:p>
        </w:tc>
        <w:tc>
          <w:tcPr/>
          <w:p>
            <w:pPr>
              <w:pStyle w:val="Compact"/>
              <w:jc w:val="left"/>
            </w:pPr>
            <w:hyperlink r:id="rId23">
              <w:r>
                <w:rPr>
                  <w:rStyle w:val="Hyperlink"/>
                </w:rPr>
                <w:t xml:space="preserve">DRK-168</w:t>
              </w:r>
            </w:hyperlink>
          </w:p>
        </w:tc>
      </w:tr>
      <w:tr>
        <w:tc>
          <w:tcPr/>
          <w:p>
            <w:pPr>
              <w:pStyle w:val="Compact"/>
              <w:jc w:val="left"/>
            </w:pPr>
            <w:r>
              <w:t xml:space="preserve">Frame-dragging</w:t>
            </w:r>
          </w:p>
        </w:tc>
        <w:tc>
          <w:tcPr/>
          <w:p>
            <w:pPr>
              <w:pStyle w:val="Compact"/>
              <w:jc w:val="left"/>
            </w:pPr>
            <w:r>
              <w:t xml:space="preserve">Curvature of the sync form</w:t>
            </w:r>
          </w:p>
        </w:tc>
        <w:tc>
          <w:tcPr/>
          <w:p>
            <w:pPr>
              <w:pStyle w:val="Compact"/>
              <w:jc w:val="left"/>
            </w:pPr>
            <w:r>
              <w:t xml:space="preserve">Structural (weak field)</w:t>
            </w:r>
          </w:p>
        </w:tc>
        <w:tc>
          <w:tcPr/>
          <w:p>
            <w:pPr>
              <w:pStyle w:val="Compact"/>
              <w:jc w:val="left"/>
            </w:pPr>
            <w:r>
              <w:t xml:space="preserve">10</w:t>
            </w:r>
          </w:p>
        </w:tc>
        <w:tc>
          <w:tcPr/>
          <w:p>
            <w:pPr>
              <w:pStyle w:val="Compact"/>
              <w:jc w:val="left"/>
            </w:pPr>
            <w:hyperlink r:id="rId24">
              <w:r>
                <w:rPr>
                  <w:rStyle w:val="Hyperlink"/>
                </w:rPr>
                <w:t xml:space="preserve">DRK-171</w:t>
              </w:r>
            </w:hyperlink>
          </w:p>
        </w:tc>
      </w:tr>
      <w:tr>
        <w:tc>
          <w:tcPr/>
          <w:p>
            <w:pPr>
              <w:pStyle w:val="Compact"/>
              <w:jc w:val="left"/>
            </w:pPr>
            <w:r>
              <w:t xml:space="preserve">Berry and Aharonov–Bohm phase</w:t>
            </w:r>
          </w:p>
        </w:tc>
        <w:tc>
          <w:tcPr/>
          <w:p>
            <w:pPr>
              <w:pStyle w:val="Compact"/>
              <w:jc w:val="left"/>
            </w:pPr>
            <w:r>
              <w:t xml:space="preserve">U(1)-sheaf holonomy</w:t>
            </w:r>
          </w:p>
        </w:tc>
        <w:tc>
          <w:tcPr/>
          <w:p>
            <w:pPr>
              <w:pStyle w:val="Compact"/>
              <w:jc w:val="left"/>
            </w:pPr>
            <w:r>
              <w:t xml:space="preserve">Exact</w:t>
            </w:r>
          </w:p>
        </w:tc>
        <w:tc>
          <w:tcPr/>
          <w:p>
            <w:pPr>
              <w:pStyle w:val="Compact"/>
              <w:jc w:val="left"/>
            </w:pPr>
            <w:r>
              <w:t xml:space="preserve">11</w:t>
            </w:r>
          </w:p>
        </w:tc>
        <w:tc>
          <w:tcPr/>
          <w:p>
            <w:pPr>
              <w:pStyle w:val="Compact"/>
              <w:jc w:val="left"/>
            </w:pPr>
            <w:hyperlink r:id="rId137">
              <w:r>
                <w:rPr>
                  <w:rStyle w:val="Hyperlink"/>
                </w:rPr>
                <w:t xml:space="preserve">DRK-143</w:t>
              </w:r>
            </w:hyperlink>
            <w:r>
              <w:t xml:space="preserve">,</w:t>
            </w:r>
            <w:r>
              <w:t xml:space="preserve"> </w:t>
            </w:r>
            <w:hyperlink r:id="rId138">
              <w:r>
                <w:rPr>
                  <w:rStyle w:val="Hyperlink"/>
                </w:rPr>
                <w:t xml:space="preserve">DRK-172</w:t>
              </w:r>
            </w:hyperlink>
          </w:p>
        </w:tc>
      </w:tr>
      <w:tr>
        <w:tc>
          <w:tcPr/>
          <w:p>
            <w:pPr>
              <w:pStyle w:val="Compact"/>
              <w:jc w:val="left"/>
            </w:pPr>
            <w:r>
              <w:t xml:space="preserve">Wilczek–Zee holonomy</w:t>
            </w:r>
          </w:p>
        </w:tc>
        <w:tc>
          <w:tcPr/>
          <w:p>
            <w:pPr>
              <w:pStyle w:val="Compact"/>
              <w:jc w:val="left"/>
            </w:pPr>
            <w:r>
              <w:t xml:space="preserve">U(n)-sheaf holonomy</w:t>
            </w:r>
          </w:p>
        </w:tc>
        <w:tc>
          <w:tcPr/>
          <w:p>
            <w:pPr>
              <w:pStyle w:val="Compact"/>
              <w:jc w:val="left"/>
            </w:pPr>
            <w:r>
              <w:t xml:space="preserve">Exact</w:t>
            </w:r>
          </w:p>
        </w:tc>
        <w:tc>
          <w:tcPr/>
          <w:p>
            <w:pPr>
              <w:pStyle w:val="Compact"/>
              <w:jc w:val="left"/>
            </w:pPr>
            <w:r>
              <w:t xml:space="preserve">11</w:t>
            </w:r>
          </w:p>
        </w:tc>
        <w:tc>
          <w:tcPr/>
          <w:p>
            <w:pPr>
              <w:pStyle w:val="Compact"/>
              <w:jc w:val="left"/>
            </w:pPr>
            <w:hyperlink r:id="rId138">
              <w:r>
                <w:rPr>
                  <w:rStyle w:val="Hyperlink"/>
                </w:rPr>
                <w:t xml:space="preserve">DRK-172</w:t>
              </w:r>
            </w:hyperlink>
          </w:p>
        </w:tc>
      </w:tr>
      <w:tr>
        <w:tc>
          <w:tcPr/>
          <w:p>
            <w:pPr>
              <w:pStyle w:val="Compact"/>
              <w:jc w:val="left"/>
            </w:pPr>
            <w:r>
              <w:t xml:space="preserve">Connection Laplacian, frustration</w:t>
            </w:r>
          </w:p>
        </w:tc>
        <w:tc>
          <w:tcPr/>
          <w:p>
            <w:pPr>
              <w:pStyle w:val="Compact"/>
              <w:jc w:val="left"/>
            </w:pPr>
            <m:oMath>
              <m:sSub>
                <m:e>
                  <m:r>
                    <m:t>λ</m:t>
                  </m:r>
                </m:e>
                <m:sub>
                  <m:r>
                    <m:rPr>
                      <m:sty m:val="p"/>
                    </m:rPr>
                    <m:t>min</m:t>
                  </m:r>
                </m:sub>
              </m:sSub>
            </m:oMath>
            <w:r>
              <w:t xml:space="preserve">, Γ ceiling</w:t>
            </w:r>
          </w:p>
        </w:tc>
        <w:tc>
          <w:tcPr/>
          <w:p>
            <w:pPr>
              <w:pStyle w:val="Compact"/>
              <w:jc w:val="left"/>
            </w:pPr>
            <w:r>
              <w:t xml:space="preserve">Exact</w:t>
            </w:r>
          </w:p>
        </w:tc>
        <w:tc>
          <w:tcPr/>
          <w:p>
            <w:pPr>
              <w:pStyle w:val="Compact"/>
              <w:jc w:val="left"/>
            </w:pPr>
            <w:r>
              <w:t xml:space="preserve">11</w:t>
            </w:r>
          </w:p>
        </w:tc>
        <w:tc>
          <w:tcPr/>
          <w:p>
            <w:pPr>
              <w:pStyle w:val="Compact"/>
              <w:jc w:val="left"/>
            </w:pPr>
            <w:r>
              <w:t xml:space="preserve">—</w:t>
            </w:r>
          </w:p>
        </w:tc>
      </w:tr>
      <w:tr>
        <w:tc>
          <w:tcPr/>
          <w:p>
            <w:pPr>
              <w:pStyle w:val="Compact"/>
              <w:jc w:val="left"/>
            </w:pPr>
            <w:r>
              <w:t xml:space="preserve">CSS and Tanner codes</w:t>
            </w:r>
          </w:p>
        </w:tc>
        <w:tc>
          <w:tcPr/>
          <w:p>
            <w:pPr>
              <w:pStyle w:val="Compact"/>
              <w:jc w:val="left"/>
            </w:pPr>
            <m:oMath>
              <m:sSup>
                <m:e>
                  <m:r>
                    <m:t>H</m:t>
                  </m:r>
                </m:e>
                <m:sup>
                  <m:r>
                    <m:t>1</m:t>
                  </m:r>
                </m:sup>
              </m:sSup>
            </m:oMath>
            <w:r>
              <w:t xml:space="preserve">,</w:t>
            </w:r>
            <w:r>
              <w:t xml:space="preserve"> </w:t>
            </w:r>
            <m:oMath>
              <m:sSup>
                <m:e>
                  <m:r>
                    <m:t>H</m:t>
                  </m:r>
                </m:e>
                <m:sup>
                  <m:r>
                    <m:t>0</m:t>
                  </m:r>
                </m:sup>
              </m:sSup>
            </m:oMath>
            <w:r>
              <w:t xml:space="preserve"> </w:t>
            </w:r>
            <w:r>
              <w:t xml:space="preserve">of sheaves over</w:t>
            </w:r>
            <w:r>
              <w:t xml:space="preserve"> </w:t>
            </w:r>
            <m:oMath>
              <m:sSub>
                <m:e>
                  <m:r>
                    <m:rPr>
                      <m:sty m:val="p"/>
                      <m:scr m:val="double-struck"/>
                    </m:rPr>
                    <m:t>F</m:t>
                  </m:r>
                </m:e>
                <m:sub>
                  <m:r>
                    <m:t>2</m:t>
                  </m:r>
                </m:sub>
              </m:sSub>
            </m:oMath>
          </w:p>
        </w:tc>
        <w:tc>
          <w:tcPr/>
          <w:p>
            <w:pPr>
              <w:pStyle w:val="Compact"/>
              <w:jc w:val="left"/>
            </w:pPr>
            <w:r>
              <w:t xml:space="preserve">Exact</w:t>
            </w:r>
          </w:p>
        </w:tc>
        <w:tc>
          <w:tcPr/>
          <w:p>
            <w:pPr>
              <w:pStyle w:val="Compact"/>
              <w:jc w:val="left"/>
            </w:pPr>
            <w:r>
              <w:t xml:space="preserve">12</w:t>
            </w:r>
          </w:p>
        </w:tc>
        <w:tc>
          <w:tcPr/>
          <w:p>
            <w:pPr>
              <w:pStyle w:val="Compact"/>
              <w:jc w:val="left"/>
            </w:pPr>
            <w:hyperlink r:id="rId26">
              <w:r>
                <w:rPr>
                  <w:rStyle w:val="Hyperlink"/>
                </w:rPr>
                <w:t xml:space="preserve">DRK-190</w:t>
              </w:r>
            </w:hyperlink>
          </w:p>
        </w:tc>
      </w:tr>
      <w:tr>
        <w:tc>
          <w:tcPr/>
          <w:p>
            <w:pPr>
              <w:pStyle w:val="Compact"/>
              <w:jc w:val="left"/>
            </w:pPr>
            <w:r>
              <w:t xml:space="preserve">Kuramoto order parameter</w:t>
            </w:r>
          </w:p>
        </w:tc>
        <w:tc>
          <w:tcPr/>
          <w:p>
            <w:pPr>
              <w:pStyle w:val="Compact"/>
              <w:jc w:val="left"/>
            </w:pPr>
            <m:oMath>
              <m:sSub>
                <m:e>
                  <m:r>
                    <m:t>Γ</m:t>
                  </m:r>
                </m:e>
                <m:sub>
                  <m:r>
                    <m:t>0</m:t>
                  </m:r>
                </m:sub>
              </m:sSub>
            </m:oMath>
            <w:r>
              <w:t xml:space="preserve"> </w:t>
            </w:r>
            <w:r>
              <w:t xml:space="preserve">of the phase sheaf</w:t>
            </w:r>
          </w:p>
        </w:tc>
        <w:tc>
          <w:tcPr/>
          <w:p>
            <w:pPr>
              <w:pStyle w:val="Compact"/>
              <w:jc w:val="left"/>
            </w:pPr>
            <w:r>
              <w:t xml:space="preserve">Exact (Prop. 4.3)</w:t>
            </w:r>
          </w:p>
        </w:tc>
        <w:tc>
          <w:tcPr/>
          <w:p>
            <w:pPr>
              <w:pStyle w:val="Compact"/>
              <w:jc w:val="left"/>
            </w:pPr>
            <w:r>
              <w:t xml:space="preserve">13</w:t>
            </w:r>
          </w:p>
        </w:tc>
        <w:tc>
          <w:tcPr/>
          <w:p>
            <w:pPr>
              <w:pStyle w:val="Compact"/>
              <w:jc w:val="left"/>
            </w:pPr>
            <w:hyperlink r:id="rId27">
              <w:r>
                <w:rPr>
                  <w:rStyle w:val="Hyperlink"/>
                </w:rPr>
                <w:t xml:space="preserve">DRK-189</w:t>
              </w:r>
            </w:hyperlink>
          </w:p>
        </w:tc>
      </w:tr>
      <w:tr>
        <w:tc>
          <w:tcPr/>
          <w:p>
            <w:pPr>
              <w:pStyle w:val="Compact"/>
              <w:jc w:val="left"/>
            </w:pPr>
            <w:r>
              <w:t xml:space="preserve">Structural balance</w:t>
            </w:r>
          </w:p>
        </w:tc>
        <w:tc>
          <w:tcPr/>
          <w:p>
            <w:pPr>
              <w:pStyle w:val="Compact"/>
              <w:jc w:val="left"/>
            </w:pPr>
            <m:oMath>
              <m:r>
                <m:t>O</m:t>
              </m:r>
              <m:d>
                <m:dPr>
                  <m:begChr m:val="("/>
                  <m:endChr m:val=")"/>
                  <m:sepChr m:val=""/>
                  <m:grow/>
                </m:dPr>
                <m:e>
                  <m:r>
                    <m:t>1</m:t>
                  </m:r>
                </m:e>
              </m:d>
            </m:oMath>
            <w:r>
              <w:t xml:space="preserve"> </w:t>
            </w:r>
            <w:r>
              <w:t xml:space="preserve">holonomy</w:t>
            </w:r>
          </w:p>
        </w:tc>
        <w:tc>
          <w:tcPr/>
          <w:p>
            <w:pPr>
              <w:pStyle w:val="Compact"/>
              <w:jc w:val="left"/>
            </w:pPr>
            <w:r>
              <w:t xml:space="preserve">Exact (Prop. 4.4)</w:t>
            </w:r>
          </w:p>
        </w:tc>
        <w:tc>
          <w:tcPr/>
          <w:p>
            <w:pPr>
              <w:pStyle w:val="Compact"/>
              <w:jc w:val="left"/>
            </w:pPr>
            <w:r>
              <w:t xml:space="preserve">4, 13</w:t>
            </w:r>
          </w:p>
        </w:tc>
        <w:tc>
          <w:tcPr/>
          <w:p>
            <w:pPr>
              <w:pStyle w:val="Compact"/>
              <w:jc w:val="left"/>
            </w:pPr>
            <w:hyperlink r:id="rId27">
              <w:r>
                <w:rPr>
                  <w:rStyle w:val="Hyperlink"/>
                </w:rPr>
                <w:t xml:space="preserve">DRK-189</w:t>
              </w:r>
            </w:hyperlink>
          </w:p>
        </w:tc>
      </w:tr>
      <w:tr>
        <w:tc>
          <w:tcPr/>
          <w:p>
            <w:pPr>
              <w:pStyle w:val="Compact"/>
              <w:jc w:val="left"/>
            </w:pPr>
            <w:r>
              <w:t xml:space="preserve">Linking number</w:t>
            </w:r>
          </w:p>
        </w:tc>
        <w:tc>
          <w:tcPr/>
          <w:p>
            <w:pPr>
              <w:pStyle w:val="Compact"/>
              <w:jc w:val="left"/>
            </w:pPr>
            <m:oMath>
              <m:sSup>
                <m:e>
                  <m:r>
                    <m:t>H</m:t>
                  </m:r>
                </m:e>
                <m:sup>
                  <m:r>
                    <m:t>1</m:t>
                  </m:r>
                </m:sup>
              </m:sSup>
            </m:oMath>
            <w:r>
              <w:t xml:space="preserve"> </w:t>
            </w:r>
            <w:r>
              <w:t xml:space="preserve">pairing</w:t>
            </w:r>
          </w:p>
        </w:tc>
        <w:tc>
          <w:tcPr/>
          <w:p>
            <w:pPr>
              <w:pStyle w:val="Compact"/>
              <w:jc w:val="left"/>
            </w:pPr>
            <w:r>
              <w:t xml:space="preserve">Exact</w:t>
            </w:r>
          </w:p>
        </w:tc>
        <w:tc>
          <w:tcPr/>
          <w:p>
            <w:pPr>
              <w:pStyle w:val="Compact"/>
              <w:jc w:val="left"/>
            </w:pPr>
            <w:r>
              <w:t xml:space="preserve">9</w:t>
            </w:r>
          </w:p>
        </w:tc>
        <w:tc>
          <w:tcPr/>
          <w:p>
            <w:pPr>
              <w:pStyle w:val="Compact"/>
              <w:jc w:val="left"/>
            </w:pPr>
            <w:hyperlink r:id="rId25">
              <w:r>
                <w:rPr>
                  <w:rStyle w:val="Hyperlink"/>
                </w:rPr>
                <w:t xml:space="preserve">DRK-175</w:t>
              </w:r>
            </w:hyperlink>
          </w:p>
        </w:tc>
      </w:tr>
      <w:tr>
        <w:tc>
          <w:tcPr/>
          <w:p>
            <w:pPr>
              <w:pStyle w:val="Compact"/>
              <w:jc w:val="left"/>
            </w:pPr>
            <w:r>
              <w:t xml:space="preserve">Continuity equation</w:t>
            </w:r>
          </w:p>
        </w:tc>
        <w:tc>
          <w:tcPr/>
          <w:p>
            <w:pPr>
              <w:pStyle w:val="Compact"/>
              <w:jc w:val="left"/>
            </w:pPr>
            <m:oMath>
              <m:acc>
                <m:accPr>
                  <m:chr m:val="̇"/>
                </m:accPr>
                <m:e>
                  <m:r>
                    <m:rPr>
                      <m:sty m:val="p"/>
                    </m:rPr>
                    <m:t>𝜚</m:t>
                  </m:r>
                </m:e>
              </m:acc>
              <m:r>
                <m:rPr>
                  <m:sty m:val="p"/>
                </m:rPr>
                <m:t>=</m:t>
              </m:r>
              <m:sSup>
                <m:e>
                  <m:r>
                    <m:t>δ</m:t>
                  </m:r>
                </m:e>
                <m:sup>
                  <m:r>
                    <m:t>0</m:t>
                  </m:r>
                  <m:r>
                    <m:rPr>
                      <m:sty m:val="p"/>
                    </m:rPr>
                    <m:t>⊤</m:t>
                  </m:r>
                </m:sup>
              </m:sSup>
              <m:r>
                <m:t>j</m:t>
              </m:r>
              <m:r>
                <m:rPr>
                  <m:sty m:val="p"/>
                </m:rPr>
                <m:t>+</m:t>
              </m:r>
              <m:r>
                <m:t>S</m:t>
              </m:r>
            </m:oMath>
          </w:p>
        </w:tc>
        <w:tc>
          <w:tcPr/>
          <w:p>
            <w:pPr>
              <w:pStyle w:val="Compact"/>
              <w:jc w:val="left"/>
            </w:pPr>
            <w:r>
              <w:t xml:space="preserve">Exact (discrete)</w:t>
            </w:r>
          </w:p>
        </w:tc>
        <w:tc>
          <w:tcPr/>
          <w:p>
            <w:pPr>
              <w:pStyle w:val="Compact"/>
              <w:jc w:val="left"/>
            </w:pPr>
            <w:r>
              <w:t xml:space="preserve">16</w:t>
            </w:r>
          </w:p>
        </w:tc>
        <w:tc>
          <w:tcPr/>
          <w:p>
            <w:pPr>
              <w:pStyle w:val="Compact"/>
              <w:jc w:val="left"/>
            </w:pPr>
            <w:hyperlink r:id="rId139">
              <w:r>
                <w:rPr>
                  <w:rStyle w:val="Hyperlink"/>
                </w:rPr>
                <w:t xml:space="preserve">DRK-186</w:t>
              </w:r>
            </w:hyperlink>
          </w:p>
        </w:tc>
      </w:tr>
      <w:tr>
        <w:tc>
          <w:tcPr/>
          <w:p>
            <w:pPr>
              <w:pStyle w:val="Compact"/>
              <w:jc w:val="left"/>
            </w:pPr>
            <w:r>
              <w:t xml:space="preserve">Lifting obstructions of extensions</w:t>
            </w:r>
          </w:p>
        </w:tc>
        <w:tc>
          <w:tcPr/>
          <w:p>
            <w:pPr>
              <w:pStyle w:val="Compact"/>
              <w:jc w:val="left"/>
            </w:pPr>
            <w:r>
              <w:t xml:space="preserve">Connecting map</w:t>
            </w:r>
            <w:r>
              <w:t xml:space="preserve"> </w:t>
            </w:r>
            <m:oMath>
              <m:r>
                <m:rPr>
                  <m:sty m:val="p"/>
                </m:rPr>
                <m:t>∂</m:t>
              </m:r>
            </m:oMath>
            <w:r>
              <w:t xml:space="preserve">,</w:t>
            </w:r>
            <w:r>
              <w:t xml:space="preserve"> </w:t>
            </w:r>
            <m:oMath>
              <m:r>
                <m:rPr>
                  <m:sty m:val="p"/>
                </m:rPr>
                <m:t>𝜘</m:t>
              </m:r>
              <m:d>
                <m:dPr>
                  <m:begChr m:val="("/>
                  <m:endChr m:val=")"/>
                  <m:sepChr m:val=""/>
                  <m:grow/>
                </m:dPr>
                <m:e>
                  <m:sSub>
                    <m:e>
                      <m:r>
                        <m:t>ω</m:t>
                      </m:r>
                    </m:e>
                    <m:sub>
                      <m:r>
                        <m:t>q</m:t>
                      </m:r>
                    </m:sub>
                  </m:sSub>
                </m:e>
              </m:d>
            </m:oMath>
          </w:p>
        </w:tc>
        <w:tc>
          <w:tcPr/>
          <w:p>
            <w:pPr>
              <w:pStyle w:val="Compact"/>
              <w:jc w:val="left"/>
            </w:pPr>
            <w:r>
              <w:t xml:space="preserve">Exact (Thm. 3.10, Prop. 3.11)</w:t>
            </w:r>
          </w:p>
        </w:tc>
        <w:tc>
          <w:tcPr/>
          <w:p>
            <w:pPr>
              <w:pStyle w:val="Compact"/>
              <w:jc w:val="left"/>
            </w:pPr>
            <w:r>
              <w:t xml:space="preserve">3, 4</w:t>
            </w:r>
          </w:p>
        </w:tc>
        <w:tc>
          <w:tcPr/>
          <w:p>
            <w:pPr>
              <w:pStyle w:val="Compact"/>
              <w:jc w:val="left"/>
            </w:pPr>
            <w:hyperlink r:id="rId63">
              <w:r>
                <w:rPr>
                  <w:rStyle w:val="Hyperlink"/>
                </w:rPr>
                <w:t xml:space="preserve">DRK-174</w:t>
              </w:r>
            </w:hyperlink>
          </w:p>
        </w:tc>
      </w:tr>
      <w:tr>
        <w:tc>
          <w:tcPr/>
          <w:p>
            <w:pPr>
              <w:pStyle w:val="Compact"/>
              <w:jc w:val="left"/>
            </w:pPr>
            <w:r>
              <w:t xml:space="preserve">Gaussian MRF, Tweedie denoising</w:t>
            </w:r>
          </w:p>
        </w:tc>
        <w:tc>
          <w:tcPr/>
          <w:p>
            <w:pPr>
              <w:pStyle w:val="Compact"/>
              <w:jc w:val="left"/>
            </w:pPr>
            <w:r>
              <w:t xml:space="preserve">Repair map</w:t>
            </w:r>
            <w:r>
              <w:t xml:space="preserve"> </w:t>
            </w:r>
            <m:oMath>
              <m:sSup>
                <m:e>
                  <m:d>
                    <m:dPr>
                      <m:begChr m:val="("/>
                      <m:endChr m:val=")"/>
                      <m:sepChr m:val=""/>
                      <m:grow/>
                    </m:dPr>
                    <m:e>
                      <m:r>
                        <m:t>I</m:t>
                      </m:r>
                      <m:r>
                        <m:rPr>
                          <m:sty m:val="p"/>
                        </m:rPr>
                        <m:t>+</m:t>
                      </m:r>
                      <m:r>
                        <m:t>τ</m:t>
                      </m:r>
                      <m:r>
                        <m:t>L</m:t>
                      </m:r>
                    </m:e>
                  </m:d>
                </m:e>
                <m:sup>
                  <m:r>
                    <m:rPr>
                      <m:sty m:val="p"/>
                    </m:rPr>
                    <m:t>−</m:t>
                  </m:r>
                  <m:r>
                    <m:t>1</m:t>
                  </m:r>
                </m:sup>
              </m:sSup>
            </m:oMath>
          </w:p>
        </w:tc>
        <w:tc>
          <w:tcPr/>
          <w:p>
            <w:pPr>
              <w:pStyle w:val="Compact"/>
              <w:jc w:val="left"/>
            </w:pPr>
            <w:r>
              <w:t xml:space="preserve">Exact (Prop. 5.12)</w:t>
            </w:r>
          </w:p>
        </w:tc>
        <w:tc>
          <w:tcPr/>
          <w:p>
            <w:pPr>
              <w:pStyle w:val="Compact"/>
              <w:jc w:val="left"/>
            </w:pPr>
            <w:r>
              <w:t xml:space="preserve">5</w:t>
            </w:r>
          </w:p>
        </w:tc>
        <w:tc>
          <w:tcPr/>
          <w:p>
            <w:pPr>
              <w:pStyle w:val="Compact"/>
              <w:jc w:val="left"/>
            </w:pPr>
            <w:r>
              <w:t xml:space="preserve">—</w:t>
            </w:r>
          </w:p>
        </w:tc>
      </w:tr>
      <w:tr>
        <w:tc>
          <w:tcPr/>
          <w:p>
            <w:pPr>
              <w:pStyle w:val="Compact"/>
              <w:jc w:val="left"/>
            </w:pPr>
            <w:r>
              <w:t xml:space="preserve">Score-based diffusion models</w:t>
            </w:r>
          </w:p>
        </w:tc>
        <w:tc>
          <w:tcPr/>
          <w:p>
            <w:pPr>
              <w:pStyle w:val="Compact"/>
              <w:jc w:val="left"/>
            </w:pPr>
            <w:r>
              <w:t xml:space="preserve">Structured OU forward process</w:t>
            </w:r>
          </w:p>
        </w:tc>
        <w:tc>
          <w:tcPr/>
          <w:p>
            <w:pPr>
              <w:pStyle w:val="Compact"/>
              <w:jc w:val="left"/>
            </w:pPr>
            <w:r>
              <w:t xml:space="preserve">Exact for linear-Gaussian; Structural otherwise</w:t>
            </w:r>
          </w:p>
        </w:tc>
        <w:tc>
          <w:tcPr/>
          <w:p>
            <w:pPr>
              <w:pStyle w:val="Compact"/>
              <w:jc w:val="left"/>
            </w:pPr>
            <w:r>
              <w:t xml:space="preserve">15</w:t>
            </w:r>
          </w:p>
        </w:tc>
        <w:tc>
          <w:tcPr/>
          <w:p>
            <w:pPr>
              <w:pStyle w:val="Compact"/>
              <w:jc w:val="left"/>
            </w:pPr>
            <w:hyperlink r:id="rId140">
              <w:r>
                <w:rPr>
                  <w:rStyle w:val="Hyperlink"/>
                </w:rPr>
                <w:t xml:space="preserve">DRK-164</w:t>
              </w:r>
            </w:hyperlink>
          </w:p>
        </w:tc>
      </w:tr>
      <w:tr>
        <w:tc>
          <w:tcPr/>
          <w:p>
            <w:pPr>
              <w:pStyle w:val="Compact"/>
              <w:jc w:val="left"/>
            </w:pPr>
            <w:r>
              <w:t xml:space="preserve">Lindeman transfer, biomagnification</w:t>
            </w:r>
          </w:p>
        </w:tc>
        <w:tc>
          <w:tcPr/>
          <w:p>
            <w:pPr>
              <w:pStyle w:val="Compact"/>
              <w:jc w:val="left"/>
            </w:pPr>
            <w:r>
              <w:t xml:space="preserve">Global sections of scaled path sheaves</w:t>
            </w:r>
          </w:p>
        </w:tc>
        <w:tc>
          <w:tcPr/>
          <w:p>
            <w:pPr>
              <w:pStyle w:val="Compact"/>
              <w:jc w:val="left"/>
            </w:pPr>
            <w:r>
              <w:t xml:space="preserve">Exact as identity given the declared scaling; the ~10% rule itself is an empirical regularity [S]</w:t>
            </w:r>
          </w:p>
        </w:tc>
        <w:tc>
          <w:tcPr/>
          <w:p>
            <w:pPr>
              <w:pStyle w:val="Compact"/>
              <w:jc w:val="left"/>
            </w:pPr>
            <w:r>
              <w:t xml:space="preserve">16</w:t>
            </w:r>
          </w:p>
        </w:tc>
        <w:tc>
          <w:tcPr/>
          <w:p>
            <w:pPr>
              <w:pStyle w:val="Compact"/>
              <w:jc w:val="left"/>
            </w:pPr>
            <w:hyperlink r:id="rId117">
              <w:r>
                <w:rPr>
                  <w:rStyle w:val="Hyperlink"/>
                </w:rPr>
                <w:t xml:space="preserve">DRK-136</w:t>
              </w:r>
            </w:hyperlink>
          </w:p>
        </w:tc>
      </w:tr>
      <w:tr>
        <w:tc>
          <w:tcPr/>
          <w:p>
            <w:pPr>
              <w:pStyle w:val="Compact"/>
              <w:jc w:val="left"/>
            </w:pPr>
            <w:r>
              <w:t xml:space="preserve">Trophic level, HTL</w:t>
            </w:r>
          </w:p>
        </w:tc>
        <w:tc>
          <w:tcPr/>
          <w:p>
            <w:pPr>
              <w:pStyle w:val="Compact"/>
              <w:jc w:val="left"/>
            </w:pPr>
            <w:r>
              <w:t xml:space="preserve">Leontief solution of the diet matrix</w:t>
            </w:r>
          </w:p>
        </w:tc>
        <w:tc>
          <w:tcPr/>
          <w:p>
            <w:pPr>
              <w:pStyle w:val="Compact"/>
              <w:jc w:val="left"/>
            </w:pPr>
            <w:r>
              <w:t xml:space="preserve">Exact (Prop. 16.4)</w:t>
            </w:r>
          </w:p>
        </w:tc>
        <w:tc>
          <w:tcPr/>
          <w:p>
            <w:pPr>
              <w:pStyle w:val="Compact"/>
              <w:jc w:val="left"/>
            </w:pPr>
            <w:r>
              <w:t xml:space="preserve">16</w:t>
            </w:r>
          </w:p>
        </w:tc>
        <w:tc>
          <w:tcPr/>
          <w:p>
            <w:pPr>
              <w:pStyle w:val="Compact"/>
              <w:jc w:val="left"/>
            </w:pPr>
            <w:hyperlink r:id="rId117">
              <w:r>
                <w:rPr>
                  <w:rStyle w:val="Hyperlink"/>
                </w:rPr>
                <w:t xml:space="preserve">DRK-136</w:t>
              </w:r>
            </w:hyperlink>
          </w:p>
        </w:tc>
      </w:tr>
      <w:tr>
        <w:tc>
          <w:tcPr/>
          <w:p>
            <w:pPr>
              <w:pStyle w:val="Compact"/>
              <w:jc w:val="left"/>
            </w:pPr>
            <w:r>
              <w:t xml:space="preserve">Idempotent monads, sheafification</w:t>
            </w:r>
          </w:p>
        </w:tc>
        <w:tc>
          <w:tcPr/>
          <w:p>
            <w:pPr>
              <w:pStyle w:val="Compact"/>
              <w:jc w:val="left"/>
            </w:pPr>
            <w:r>
              <w:t xml:space="preserve">Projection</w:t>
            </w:r>
            <w:r>
              <w:t xml:space="preserve"> </w:t>
            </w:r>
            <m:oMath>
              <m:r>
                <m:t>P</m:t>
              </m:r>
            </m:oMath>
            <w:r>
              <w:t xml:space="preserve"> </w:t>
            </w:r>
            <w:r>
              <w:t xml:space="preserve">as limit of repair</w:t>
            </w:r>
          </w:p>
        </w:tc>
        <w:tc>
          <w:tcPr/>
          <w:p>
            <w:pPr>
              <w:pStyle w:val="Compact"/>
              <w:jc w:val="left"/>
            </w:pPr>
            <w:r>
              <w:t xml:space="preserve">Exact (Prop. 16.5)</w:t>
            </w:r>
          </w:p>
        </w:tc>
        <w:tc>
          <w:tcPr/>
          <w:p>
            <w:pPr>
              <w:pStyle w:val="Compact"/>
              <w:jc w:val="left"/>
            </w:pPr>
            <w:r>
              <w:t xml:space="preserve">16</w:t>
            </w:r>
          </w:p>
        </w:tc>
        <w:tc>
          <w:tcPr/>
          <w:p>
            <w:pPr>
              <w:pStyle w:val="Compact"/>
              <w:jc w:val="left"/>
            </w:pPr>
            <w:hyperlink r:id="rId141">
              <w:r>
                <w:rPr>
                  <w:rStyle w:val="Hyperlink"/>
                </w:rPr>
                <w:t xml:space="preserve">DRK-140</w:t>
              </w:r>
            </w:hyperlink>
            <w:r>
              <w:t xml:space="preserve">,</w:t>
            </w:r>
            <w:r>
              <w:t xml:space="preserve"> </w:t>
            </w:r>
            <w:hyperlink r:id="rId142">
              <w:r>
                <w:rPr>
                  <w:rStyle w:val="Hyperlink"/>
                </w:rPr>
                <w:t xml:space="preserve">DRK-163</w:t>
              </w:r>
            </w:hyperlink>
          </w:p>
        </w:tc>
      </w:tr>
      <w:tr>
        <w:tc>
          <w:tcPr/>
          <w:p>
            <w:pPr>
              <w:pStyle w:val="Compact"/>
              <w:jc w:val="left"/>
            </w:pPr>
            <w:r>
              <w:t xml:space="preserve">Knowledge distillation</w:t>
            </w:r>
          </w:p>
        </w:tc>
        <w:tc>
          <w:tcPr/>
          <w:p>
            <w:pPr>
              <w:pStyle w:val="Compact"/>
              <w:jc w:val="left"/>
            </w:pPr>
            <w:r>
              <w:t xml:space="preserve">Divergence-valued edges; Fisher geometry</w:t>
            </w:r>
          </w:p>
        </w:tc>
        <w:tc>
          <w:tcPr/>
          <w:p>
            <w:pPr>
              <w:pStyle w:val="Compact"/>
              <w:jc w:val="left"/>
            </w:pPr>
            <w:r>
              <w:t xml:space="preserve">Structural (second order)</w:t>
            </w:r>
          </w:p>
        </w:tc>
        <w:tc>
          <w:tcPr/>
          <w:p>
            <w:pPr>
              <w:pStyle w:val="Compact"/>
              <w:jc w:val="left"/>
            </w:pPr>
            <w:r>
              <w:t xml:space="preserve">16</w:t>
            </w:r>
          </w:p>
        </w:tc>
        <w:tc>
          <w:tcPr/>
          <w:p>
            <w:pPr>
              <w:pStyle w:val="Compact"/>
              <w:jc w:val="left"/>
            </w:pPr>
            <w:hyperlink r:id="rId142">
              <w:r>
                <w:rPr>
                  <w:rStyle w:val="Hyperlink"/>
                </w:rPr>
                <w:t xml:space="preserve">DRK-163</w:t>
              </w:r>
            </w:hyperlink>
          </w:p>
        </w:tc>
      </w:tr>
      <w:tr>
        <w:tc>
          <w:tcPr/>
          <w:p>
            <w:pPr>
              <w:pStyle w:val="Compact"/>
              <w:jc w:val="left"/>
            </w:pPr>
            <w:r>
              <w:t xml:space="preserve">Rayleigh monotonicity, compliance</w:t>
            </w:r>
          </w:p>
        </w:tc>
        <w:tc>
          <w:tcPr/>
          <w:p>
            <w:pPr>
              <w:pStyle w:val="Compact"/>
              <w:jc w:val="left"/>
            </w:pPr>
            <w:r>
              <w:t xml:space="preserve">Anchored dual of excision</w:t>
            </w:r>
          </w:p>
        </w:tc>
        <w:tc>
          <w:tcPr/>
          <w:p>
            <w:pPr>
              <w:pStyle w:val="Compact"/>
              <w:jc w:val="left"/>
            </w:pPr>
            <w:r>
              <w:t xml:space="preserve">Exact (Prop. 19.6)</w:t>
            </w:r>
          </w:p>
        </w:tc>
        <w:tc>
          <w:tcPr/>
          <w:p>
            <w:pPr>
              <w:pStyle w:val="Compact"/>
              <w:jc w:val="left"/>
            </w:pPr>
            <w:r>
              <w:t xml:space="preserve">19</w:t>
            </w:r>
          </w:p>
        </w:tc>
        <w:tc>
          <w:tcPr/>
          <w:p>
            <w:pPr>
              <w:pStyle w:val="Compact"/>
              <w:jc w:val="left"/>
            </w:pPr>
            <w:hyperlink r:id="rId143">
              <w:r>
                <w:rPr>
                  <w:rStyle w:val="Hyperlink"/>
                </w:rPr>
                <w:t xml:space="preserve">DRK-161</w:t>
              </w:r>
            </w:hyperlink>
          </w:p>
        </w:tc>
      </w:tr>
      <w:tr>
        <w:tc>
          <w:tcPr/>
          <w:p>
            <w:pPr>
              <w:pStyle w:val="Compact"/>
              <w:jc w:val="left"/>
            </w:pPr>
            <w:r>
              <w:t xml:space="preserve">Surface genus</w:t>
            </w:r>
          </w:p>
        </w:tc>
        <w:tc>
          <w:tcPr/>
          <w:p>
            <w:pPr>
              <w:pStyle w:val="Compact"/>
              <w:jc w:val="left"/>
            </w:pPr>
            <m:oMath>
              <m:sSub>
                <m:e>
                  <m:r>
                    <m:t>b</m:t>
                  </m:r>
                </m:e>
                <m:sub>
                  <m:r>
                    <m:t>1</m:t>
                  </m:r>
                </m:sub>
              </m:sSub>
              <m:d>
                <m:dPr>
                  <m:begChr m:val="("/>
                  <m:endChr m:val=")"/>
                  <m:sepChr m:val=""/>
                  <m:grow/>
                </m:dPr>
                <m:e>
                  <m:sSup>
                    <m:e>
                      <m:r>
                        <m:t>S</m:t>
                      </m:r>
                    </m:e>
                    <m:sup>
                      <m:r>
                        <m:t>2</m:t>
                      </m:r>
                    </m:sup>
                  </m:sSup>
                </m:e>
              </m:d>
              <m:r>
                <m:rPr>
                  <m:sty m:val="p"/>
                </m:rPr>
                <m:t>=</m:t>
              </m:r>
              <m:r>
                <m:t>0</m:t>
              </m:r>
            </m:oMath>
            <w:r>
              <w:t xml:space="preserve">,</w:t>
            </w:r>
            <w:r>
              <w:t xml:space="preserve"> </w:t>
            </w:r>
            <m:oMath>
              <m:sSub>
                <m:e>
                  <m:r>
                    <m:t>b</m:t>
                  </m:r>
                </m:e>
                <m:sub>
                  <m:r>
                    <m:t>1</m:t>
                  </m:r>
                </m:sub>
              </m:sSub>
              <m:d>
                <m:dPr>
                  <m:begChr m:val="("/>
                  <m:endChr m:val=")"/>
                  <m:sepChr m:val=""/>
                  <m:grow/>
                </m:dPr>
                <m:e>
                  <m:sSup>
                    <m:e>
                      <m:r>
                        <m:t>T</m:t>
                      </m:r>
                    </m:e>
                    <m:sup>
                      <m:r>
                        <m:t>2</m:t>
                      </m:r>
                    </m:sup>
                  </m:sSup>
                </m:e>
              </m:d>
              <m:r>
                <m:rPr>
                  <m:sty m:val="p"/>
                </m:rPr>
                <m:t>=</m:t>
              </m:r>
              <m:r>
                <m:t>2</m:t>
              </m:r>
            </m:oMath>
            <w:r>
              <w:t xml:space="preserve">, solid torus 1</w:t>
            </w:r>
          </w:p>
        </w:tc>
        <w:tc>
          <w:tcPr/>
          <w:p>
            <w:pPr>
              <w:pStyle w:val="Compact"/>
              <w:jc w:val="left"/>
            </w:pPr>
            <w:r>
              <w:t xml:space="preserve">Exact; developmental reading [H]</w:t>
            </w:r>
          </w:p>
        </w:tc>
        <w:tc>
          <w:tcPr/>
          <w:p>
            <w:pPr>
              <w:pStyle w:val="Compact"/>
              <w:jc w:val="left"/>
            </w:pPr>
            <w:r>
              <w:t xml:space="preserve">9</w:t>
            </w:r>
          </w:p>
        </w:tc>
        <w:tc>
          <w:tcPr/>
          <w:p>
            <w:pPr>
              <w:pStyle w:val="Compact"/>
              <w:jc w:val="left"/>
            </w:pPr>
            <w:hyperlink r:id="rId133">
              <w:r>
                <w:rPr>
                  <w:rStyle w:val="Hyperlink"/>
                </w:rPr>
                <w:t xml:space="preserve">DRK-166</w:t>
              </w:r>
            </w:hyperlink>
          </w:p>
        </w:tc>
      </w:tr>
      <w:tr>
        <w:tc>
          <w:tcPr/>
          <w:p>
            <w:pPr>
              <w:pStyle w:val="Compact"/>
              <w:jc w:val="left"/>
            </w:pPr>
            <w:r>
              <w:t xml:space="preserve">Agreement counts σ, T</w:t>
            </w:r>
          </w:p>
        </w:tc>
        <w:tc>
          <w:tcPr/>
          <w:p>
            <w:pPr>
              <w:pStyle w:val="Compact"/>
              <w:jc w:val="left"/>
            </w:pPr>
            <m:oMath>
              <m:sSup>
                <m:e>
                  <m:r>
                    <m:rPr>
                      <m:sty m:val="p"/>
                    </m:rPr>
                    <m:t>ℓ</m:t>
                  </m:r>
                </m:e>
                <m:sup>
                  <m:r>
                    <m:t>0</m:t>
                  </m:r>
                </m:sup>
              </m:sSup>
            </m:oMath>
            <w:r>
              <w:t xml:space="preserve"> </w:t>
            </w:r>
            <w:r>
              <w:t xml:space="preserve">coherence; syndrome complement</w:t>
            </w:r>
          </w:p>
        </w:tc>
        <w:tc>
          <w:tcPr/>
          <w:p>
            <w:pPr>
              <w:pStyle w:val="Compact"/>
              <w:jc w:val="left"/>
            </w:pPr>
            <w:r>
              <w:t xml:space="preserve">Exact bound (Prop. 5.11)</w:t>
            </w:r>
          </w:p>
        </w:tc>
        <w:tc>
          <w:tcPr/>
          <w:p>
            <w:pPr>
              <w:pStyle w:val="Compact"/>
              <w:jc w:val="left"/>
            </w:pPr>
            <w:r>
              <w:t xml:space="preserve">5</w:t>
            </w:r>
          </w:p>
        </w:tc>
        <w:tc>
          <w:tcPr/>
          <w:p>
            <w:pPr>
              <w:pStyle w:val="Compact"/>
              <w:jc w:val="left"/>
            </w:pPr>
            <w:hyperlink r:id="rId102">
              <w:r>
                <w:rPr>
                  <w:rStyle w:val="Hyperlink"/>
                </w:rPr>
                <w:t xml:space="preserve">DRK-139</w:t>
              </w:r>
            </w:hyperlink>
            <w:r>
              <w:t xml:space="preserve">,</w:t>
            </w:r>
            <w:r>
              <w:t xml:space="preserve"> </w:t>
            </w:r>
            <w:hyperlink r:id="rId43">
              <w:r>
                <w:rPr>
                  <w:rStyle w:val="Hyperlink"/>
                </w:rPr>
                <w:t xml:space="preserve">DRK-142</w:t>
              </w:r>
            </w:hyperlink>
          </w:p>
        </w:tc>
      </w:tr>
      <w:tr>
        <w:tc>
          <w:tcPr/>
          <w:p>
            <w:pPr>
              <w:pStyle w:val="Compact"/>
              <w:jc w:val="left"/>
            </w:pPr>
            <w:r>
              <w:t xml:space="preserve">Sheaf diffusion ↔ linearised Kuramoto</w:t>
            </w:r>
          </w:p>
        </w:tc>
        <w:tc>
          <w:tcPr/>
          <w:p>
            <w:pPr>
              <w:pStyle w:val="Compact"/>
              <w:jc w:val="left"/>
            </w:pPr>
            <m:oMath>
              <m:acc>
                <m:accPr>
                  <m:chr m:val="̇"/>
                </m:accPr>
                <m:e>
                  <m:r>
                    <m:t>x</m:t>
                  </m:r>
                </m:e>
              </m:acc>
              <m:r>
                <m:rPr>
                  <m:sty m:val="p"/>
                </m:rPr>
                <m:t>=</m:t>
              </m:r>
              <m:r>
                <m:rPr>
                  <m:sty m:val="p"/>
                </m:rPr>
                <m:t>−</m:t>
              </m:r>
              <m:r>
                <m:t>κ</m:t>
              </m:r>
              <m:r>
                <m:t>L</m:t>
              </m:r>
              <m:r>
                <m:t>x</m:t>
              </m:r>
            </m:oMath>
          </w:p>
        </w:tc>
        <w:tc>
          <w:tcPr/>
          <w:p>
            <w:pPr>
              <w:pStyle w:val="Compact"/>
              <w:jc w:val="left"/>
            </w:pPr>
            <w:r>
              <w:t xml:space="preserve">Structural</w:t>
            </w:r>
          </w:p>
        </w:tc>
        <w:tc>
          <w:tcPr/>
          <w:p>
            <w:pPr>
              <w:pStyle w:val="Compact"/>
              <w:jc w:val="left"/>
            </w:pPr>
            <w:r>
              <w:t xml:space="preserve">15</w:t>
            </w:r>
          </w:p>
        </w:tc>
        <w:tc>
          <w:tcPr/>
          <w:p>
            <w:pPr>
              <w:pStyle w:val="Compact"/>
              <w:jc w:val="left"/>
            </w:pPr>
            <w:hyperlink r:id="rId27">
              <w:r>
                <w:rPr>
                  <w:rStyle w:val="Hyperlink"/>
                </w:rPr>
                <w:t xml:space="preserve">DRK-189</w:t>
              </w:r>
            </w:hyperlink>
          </w:p>
        </w:tc>
      </w:tr>
      <w:tr>
        <w:tc>
          <w:tcPr/>
          <w:p>
            <w:pPr>
              <w:pStyle w:val="Compact"/>
              <w:jc w:val="left"/>
            </w:pPr>
            <w:r>
              <w:t xml:space="preserve">Leontief ↔ variational planning</w:t>
            </w:r>
          </w:p>
        </w:tc>
        <w:tc>
          <w:tcPr/>
          <w:p>
            <w:pPr>
              <w:pStyle w:val="Compact"/>
              <w:jc w:val="left"/>
            </w:pPr>
            <w:r>
              <w:t xml:space="preserve">Global section of a production sheaf</w:t>
            </w:r>
          </w:p>
        </w:tc>
        <w:tc>
          <w:tcPr/>
          <w:p>
            <w:pPr>
              <w:pStyle w:val="Compact"/>
              <w:jc w:val="left"/>
            </w:pPr>
            <w:r>
              <w:t xml:space="preserve">Analogy</w:t>
            </w:r>
          </w:p>
        </w:tc>
        <w:tc>
          <w:tcPr/>
          <w:p>
            <w:pPr>
              <w:pStyle w:val="Compact"/>
              <w:jc w:val="left"/>
            </w:pPr>
            <w:r>
              <w:t xml:space="preserve">16</w:t>
            </w:r>
          </w:p>
        </w:tc>
        <w:tc>
          <w:tcPr/>
          <w:p>
            <w:pPr>
              <w:pStyle w:val="Compact"/>
              <w:jc w:val="left"/>
            </w:pPr>
            <w:hyperlink r:id="rId144">
              <w:r>
                <w:rPr>
                  <w:rStyle w:val="Hyperlink"/>
                </w:rPr>
                <w:t xml:space="preserve">DRK-118</w:t>
              </w:r>
            </w:hyperlink>
          </w:p>
        </w:tc>
      </w:tr>
      <w:tr>
        <w:tc>
          <w:tcPr/>
          <w:p>
            <w:pPr>
              <w:pStyle w:val="Compact"/>
              <w:jc w:val="left"/>
            </w:pPr>
            <w:r>
              <w:t xml:space="preserve">Renormalisation as debt discharge</w:t>
            </w:r>
          </w:p>
        </w:tc>
        <w:tc>
          <w:tcPr/>
          <w:p>
            <w:pPr>
              <w:pStyle w:val="Compact"/>
              <w:jc w:val="left"/>
            </w:pPr>
            <w:r>
              <w:t xml:space="preserve">Counterterm ↔</w:t>
            </w:r>
            <w:r>
              <w:t xml:space="preserve"> </w:t>
            </w:r>
            <m:oMath>
              <m:sSub>
                <m:e>
                  <m:r>
                    <m:t>P</m:t>
                  </m:r>
                </m:e>
                <m:sub>
                  <m:r>
                    <m:t>K</m:t>
                  </m:r>
                </m:sub>
              </m:sSub>
            </m:oMath>
          </w:p>
        </w:tc>
        <w:tc>
          <w:tcPr/>
          <w:p>
            <w:pPr>
              <w:pStyle w:val="Compact"/>
              <w:jc w:val="left"/>
            </w:pPr>
            <w:r>
              <w:t xml:space="preserve">Analogy</w:t>
            </w:r>
          </w:p>
        </w:tc>
        <w:tc>
          <w:tcPr/>
          <w:p>
            <w:pPr>
              <w:pStyle w:val="Compact"/>
              <w:jc w:val="left"/>
            </w:pPr>
            <w:r>
              <w:t xml:space="preserve">14</w:t>
            </w:r>
          </w:p>
        </w:tc>
        <w:tc>
          <w:tcPr/>
          <w:p>
            <w:pPr>
              <w:pStyle w:val="Compact"/>
              <w:jc w:val="left"/>
            </w:pPr>
            <w:hyperlink r:id="rId145">
              <w:r>
                <w:rPr>
                  <w:rStyle w:val="Hyperlink"/>
                </w:rPr>
                <w:t xml:space="preserve">DRK-149</w:t>
              </w:r>
            </w:hyperlink>
          </w:p>
        </w:tc>
      </w:tr>
      <w:tr>
        <w:tc>
          <w:tcPr/>
          <w:p>
            <w:pPr>
              <w:pStyle w:val="Compact"/>
              <w:jc w:val="left"/>
            </w:pPr>
            <w:r>
              <w:t xml:space="preserve">Conformal bootstrap</w:t>
            </w:r>
          </w:p>
        </w:tc>
        <w:tc>
          <w:tcPr/>
          <w:p>
            <w:pPr>
              <w:pStyle w:val="Compact"/>
              <w:jc w:val="left"/>
            </w:pPr>
            <m:oMath>
              <m:sSub>
                <m:e>
                  <m:r>
                    <m:t>b</m:t>
                  </m:r>
                </m:e>
                <m:sub>
                  <m:r>
                    <m:t>0</m:t>
                  </m:r>
                </m:sub>
              </m:sSub>
              <m:r>
                <m:rPr>
                  <m:sty m:val="p"/>
                </m:rPr>
                <m:t>=</m:t>
              </m:r>
              <m:r>
                <m:t>1</m:t>
              </m:r>
            </m:oMath>
            <w:r>
              <w:t xml:space="preserve"> </w:t>
            </w:r>
            <w:r>
              <w:t xml:space="preserve">uniqueness</w:t>
            </w:r>
          </w:p>
        </w:tc>
        <w:tc>
          <w:tcPr/>
          <w:p>
            <w:pPr>
              <w:pStyle w:val="Compact"/>
              <w:jc w:val="left"/>
            </w:pPr>
            <w:r>
              <w:t xml:space="preserve">Analogy</w:t>
            </w:r>
          </w:p>
        </w:tc>
        <w:tc>
          <w:tcPr/>
          <w:p>
            <w:pPr>
              <w:pStyle w:val="Compact"/>
              <w:jc w:val="left"/>
            </w:pPr>
            <w:r>
              <w:t xml:space="preserve">14</w:t>
            </w:r>
          </w:p>
        </w:tc>
        <w:tc>
          <w:tcPr/>
          <w:p>
            <w:pPr>
              <w:pStyle w:val="Compact"/>
              <w:jc w:val="left"/>
            </w:pPr>
            <w:hyperlink r:id="rId88">
              <w:r>
                <w:rPr>
                  <w:rStyle w:val="Hyperlink"/>
                </w:rPr>
                <w:t xml:space="preserve">DRK-185</w:t>
              </w:r>
            </w:hyperlink>
          </w:p>
        </w:tc>
      </w:tr>
      <w:tr>
        <w:tc>
          <w:tcPr/>
          <w:p>
            <w:pPr>
              <w:pStyle w:val="Compact"/>
              <w:jc w:val="left"/>
            </w:pPr>
            <w:r>
              <w:t xml:space="preserve">AdS/CFT as the 18-layer stack</w:t>
            </w:r>
          </w:p>
        </w:tc>
        <w:tc>
          <w:tcPr/>
          <w:p>
            <w:pPr>
              <w:pStyle w:val="Compact"/>
              <w:jc w:val="left"/>
            </w:pPr>
            <w:r>
              <w:t xml:space="preserve">—</w:t>
            </w:r>
          </w:p>
        </w:tc>
        <w:tc>
          <w:tcPr/>
          <w:p>
            <w:pPr>
              <w:pStyle w:val="Compact"/>
              <w:jc w:val="left"/>
            </w:pPr>
            <w:r>
              <w:t xml:space="preserve">Excluded</w:t>
            </w:r>
          </w:p>
        </w:tc>
        <w:tc>
          <w:tcPr/>
          <w:p>
            <w:pPr>
              <w:pStyle w:val="Compact"/>
              <w:jc w:val="left"/>
            </w:pPr>
            <w:r>
              <w:t xml:space="preserve">14</w:t>
            </w:r>
          </w:p>
        </w:tc>
        <w:tc>
          <w:tcPr/>
          <w:p>
            <w:pPr>
              <w:pStyle w:val="Compact"/>
              <w:jc w:val="left"/>
            </w:pPr>
            <w:hyperlink r:id="rId88">
              <w:r>
                <w:rPr>
                  <w:rStyle w:val="Hyperlink"/>
                </w:rPr>
                <w:t xml:space="preserve">DRK-185</w:t>
              </w:r>
            </w:hyperlink>
          </w:p>
        </w:tc>
      </w:tr>
      <w:tr>
        <w:tc>
          <w:tcPr/>
          <w:p>
            <w:pPr>
              <w:pStyle w:val="Compact"/>
              <w:jc w:val="left"/>
            </w:pPr>
            <w:r>
              <w:t xml:space="preserve">Born rule by preimage counting</w:t>
            </w:r>
          </w:p>
        </w:tc>
        <w:tc>
          <w:tcPr/>
          <w:p>
            <w:pPr>
              <w:pStyle w:val="Compact"/>
              <w:jc w:val="left"/>
            </w:pPr>
            <w:r>
              <w:t xml:space="preserve">—</w:t>
            </w:r>
          </w:p>
        </w:tc>
        <w:tc>
          <w:tcPr/>
          <w:p>
            <w:pPr>
              <w:pStyle w:val="Compact"/>
              <w:jc w:val="left"/>
            </w:pPr>
            <w:r>
              <w:t xml:space="preserve">Excluded</w:t>
            </w:r>
          </w:p>
        </w:tc>
        <w:tc>
          <w:tcPr/>
          <w:p>
            <w:pPr>
              <w:pStyle w:val="Compact"/>
              <w:jc w:val="left"/>
            </w:pPr>
            <w:r>
              <w:t xml:space="preserve">14</w:t>
            </w:r>
          </w:p>
        </w:tc>
        <w:tc>
          <w:tcPr/>
          <w:p>
            <w:pPr>
              <w:pStyle w:val="Compact"/>
              <w:jc w:val="left"/>
            </w:pPr>
            <w:hyperlink r:id="rId36">
              <w:r>
                <w:rPr>
                  <w:rStyle w:val="Hyperlink"/>
                </w:rPr>
                <w:t xml:space="preserve">DRK-141</w:t>
              </w:r>
            </w:hyperlink>
          </w:p>
        </w:tc>
      </w:tr>
      <w:tr>
        <w:tc>
          <w:tcPr/>
          <w:p>
            <w:pPr>
              <w:pStyle w:val="Compact"/>
              <w:jc w:val="left"/>
            </w:pPr>
            <w:r>
              <w:t xml:space="preserve">Consciousness integral Φ</w:t>
            </w:r>
          </w:p>
        </w:tc>
        <w:tc>
          <w:tcPr/>
          <w:p>
            <w:pPr>
              <w:pStyle w:val="Compact"/>
              <w:jc w:val="left"/>
            </w:pPr>
            <w:r>
              <w:t xml:space="preserve">—</w:t>
            </w:r>
          </w:p>
        </w:tc>
        <w:tc>
          <w:tcPr/>
          <w:p>
            <w:pPr>
              <w:pStyle w:val="Compact"/>
              <w:jc w:val="left"/>
            </w:pPr>
            <w:r>
              <w:t xml:space="preserve">Excluded</w:t>
            </w:r>
          </w:p>
        </w:tc>
        <w:tc>
          <w:tcPr/>
          <w:p>
            <w:pPr>
              <w:pStyle w:val="Compact"/>
              <w:jc w:val="left"/>
            </w:pPr>
            <w:r>
              <w:t xml:space="preserve">14</w:t>
            </w:r>
          </w:p>
        </w:tc>
        <w:tc>
          <w:tcPr/>
          <w:p>
            <w:pPr>
              <w:pStyle w:val="Compact"/>
              <w:jc w:val="left"/>
            </w:pPr>
            <w:hyperlink r:id="rId146">
              <w:r>
                <w:rPr>
                  <w:rStyle w:val="Hyperlink"/>
                </w:rPr>
                <w:t xml:space="preserve">DRK-153</w:t>
              </w:r>
            </w:hyperlink>
          </w:p>
        </w:tc>
      </w:tr>
      <w:tr>
        <w:tc>
          <w:tcPr/>
          <w:p>
            <w:pPr>
              <w:pStyle w:val="Compact"/>
              <w:jc w:val="left"/>
            </w:pPr>
            <w:r>
              <w:t xml:space="preserve">Magic-state curvature of geometry</w:t>
            </w:r>
          </w:p>
        </w:tc>
        <w:tc>
          <w:tcPr/>
          <w:p>
            <w:pPr>
              <w:pStyle w:val="Compact"/>
              <w:jc w:val="left"/>
            </w:pPr>
            <w:r>
              <w:t xml:space="preserve">—</w:t>
            </w:r>
          </w:p>
        </w:tc>
        <w:tc>
          <w:tcPr/>
          <w:p>
            <w:pPr>
              <w:pStyle w:val="Compact"/>
              <w:jc w:val="left"/>
            </w:pPr>
            <w:r>
              <w:t xml:space="preserve">Excluded</w:t>
            </w:r>
          </w:p>
        </w:tc>
        <w:tc>
          <w:tcPr/>
          <w:p>
            <w:pPr>
              <w:pStyle w:val="Compact"/>
              <w:jc w:val="left"/>
            </w:pPr>
            <w:r>
              <w:t xml:space="preserve">14</w:t>
            </w:r>
          </w:p>
        </w:tc>
        <w:tc>
          <w:tcPr/>
          <w:p>
            <w:pPr>
              <w:pStyle w:val="Compact"/>
              <w:jc w:val="left"/>
            </w:pPr>
            <w:hyperlink r:id="rId147">
              <w:r>
                <w:rPr>
                  <w:rStyle w:val="Hyperlink"/>
                </w:rPr>
                <w:t xml:space="preserve">DRK-156</w:t>
              </w:r>
            </w:hyperlink>
          </w:p>
        </w:tc>
      </w:tr>
    </w:tbl>
    <w:bookmarkEnd w:id="148"/>
    <w:bookmarkStart w:id="149" w:name="synchronisation-is-a-connection"/>
    <w:p>
      <w:pPr>
        <w:pStyle w:val="Heading3"/>
      </w:pPr>
      <w:r>
        <w:t xml:space="preserve">10.2 Synchronisation is a connection</w:t>
      </w:r>
    </w:p>
    <w:p>
      <w:pPr>
        <w:pStyle w:val="FirstParagraph"/>
      </w:pPr>
      <w:r>
        <w:t xml:space="preserve">In a stationary spacetime, an observer can synchronise a clock with a neighbouring clock. The correction to be applied is</w:t>
      </w:r>
    </w:p>
    <w:p>
      <w:pPr>
        <w:pStyle w:val="BodyText"/>
      </w:pPr>
      <m:oMathPara>
        <m:oMathParaPr>
          <m:jc m:val="center"/>
        </m:oMathParaPr>
        <m:oMath>
          <m:r>
            <m:t>Δ</m:t>
          </m:r>
          <m:r>
            <m:t>t</m:t>
          </m:r>
          <m:r>
            <m:rPr>
              <m:sty m:val="p"/>
            </m:rPr>
            <m:t>=</m:t>
          </m:r>
          <m:r>
            <m:rPr>
              <m:sty m:val="p"/>
            </m:rPr>
            <m:t>−</m:t>
          </m:r>
          <m:f>
            <m:fPr>
              <m:type m:val="bar"/>
            </m:fPr>
            <m:num>
              <m:sSub>
                <m:e>
                  <m:r>
                    <m:t>g</m:t>
                  </m:r>
                </m:e>
                <m:sub>
                  <m:r>
                    <m:t>0</m:t>
                  </m:r>
                  <m:r>
                    <m:t>i</m:t>
                  </m:r>
                </m:sub>
              </m:sSub>
            </m:num>
            <m:den>
              <m:sSub>
                <m:e>
                  <m:r>
                    <m:t>g</m:t>
                  </m:r>
                </m:e>
                <m:sub>
                  <m:r>
                    <m:t>00</m:t>
                  </m:r>
                </m:sub>
              </m:sSub>
            </m:den>
          </m:f>
          <m:r>
            <m:t> </m:t>
          </m:r>
          <m:r>
            <m:t>d</m:t>
          </m:r>
          <m:sSup>
            <m:e>
              <m:r>
                <m:t>x</m:t>
              </m:r>
            </m:e>
            <m:sup>
              <m:r>
                <m:t>i</m:t>
              </m:r>
            </m:sup>
          </m:sSup>
          <m:r>
            <m:rPr>
              <m:sty m:val="p"/>
            </m:rPr>
            <m:t>.</m:t>
          </m:r>
        </m:oMath>
      </m:oMathPara>
    </w:p>
    <w:p>
      <w:pPr>
        <w:pStyle w:val="FirstParagraph"/>
      </w:pPr>
      <w:r>
        <w:t xml:space="preserve">Synchronisation around a closed contour is in general impossible, because the corrections do not sum to zero (Landau &amp; Lifshitz 1975, §84)</w:t>
      </w:r>
      <w:r>
        <w:t xml:space="preserve"> </w:t>
      </w:r>
      <w:r>
        <w:rPr>
          <w:bCs/>
          <w:b/>
        </w:rPr>
        <w:t xml:space="preserve">[E]</w:t>
      </w:r>
      <w:r>
        <w:t xml:space="preserve">.</w:t>
      </w:r>
    </w:p>
    <w:p>
      <w:pPr>
        <w:pStyle w:val="BodyText"/>
      </w:pPr>
      <w:r>
        <w:t xml:space="preserve">Define the synchronisation 1-form</w:t>
      </w:r>
      <w:r>
        <w:t xml:space="preserve"> </w:t>
      </w:r>
      <m:oMath>
        <m:sSub>
          <m:e>
            <m:r>
              <m:t>ω</m:t>
            </m:r>
          </m:e>
          <m:sub>
            <m:r>
              <m:rPr>
                <m:nor/>
                <m:sty m:val="p"/>
              </m:rPr>
              <m:t>sync</m:t>
            </m:r>
          </m:sub>
        </m:sSub>
        <m:r>
          <m:rPr>
            <m:sty m:val="p"/>
          </m:rPr>
          <m:t>=</m:t>
        </m:r>
        <m:r>
          <m:rPr>
            <m:sty m:val="p"/>
          </m:rPr>
          <m:t>−</m:t>
        </m:r>
        <m:d>
          <m:dPr>
            <m:begChr m:val="("/>
            <m:endChr m:val=")"/>
            <m:sepChr m:val=""/>
            <m:grow/>
          </m:dPr>
          <m:e>
            <m:sSub>
              <m:e>
                <m:r>
                  <m:t>g</m:t>
                </m:r>
              </m:e>
              <m:sub>
                <m:r>
                  <m:t>0</m:t>
                </m:r>
                <m:r>
                  <m:t>i</m:t>
                </m:r>
              </m:sub>
            </m:sSub>
            <m:r>
              <m:rPr>
                <m:sty m:val="p"/>
              </m:rPr>
              <m:t>/</m:t>
            </m:r>
            <m:sSub>
              <m:e>
                <m:r>
                  <m:t>g</m:t>
                </m:r>
              </m:e>
              <m:sub>
                <m:r>
                  <m:t>00</m:t>
                </m:r>
              </m:sub>
            </m:sSub>
          </m:e>
        </m:d>
        <m:r>
          <m:t> </m:t>
        </m:r>
        <m:r>
          <m:t>d</m:t>
        </m:r>
        <m:sSup>
          <m:e>
            <m:r>
              <m:t>x</m:t>
            </m:r>
          </m:e>
          <m:sup>
            <m:r>
              <m:t>i</m:t>
            </m:r>
          </m:sup>
        </m:sSup>
      </m:oMath>
      <w:r>
        <w:t xml:space="preserve">; sign conventions vary and do not affect exactness. A global synchronisation is a function</w:t>
      </w:r>
      <w:r>
        <w:t xml:space="preserve"> </w:t>
      </w:r>
      <m:oMath>
        <m:sSub>
          <m:e>
            <m:r>
              <m:t>t</m:t>
            </m:r>
          </m:e>
          <m:sub>
            <m:r>
              <m:t>0</m:t>
            </m:r>
          </m:sub>
        </m:sSub>
      </m:oMath>
      <w:r>
        <w:t xml:space="preserve"> </w:t>
      </w:r>
      <w:r>
        <w:t xml:space="preserve">with</w:t>
      </w:r>
      <w:r>
        <w:t xml:space="preserve"> </w:t>
      </w:r>
      <m:oMath>
        <m:r>
          <m:t>d</m:t>
        </m:r>
        <m:sSub>
          <m:e>
            <m:r>
              <m:t>t</m:t>
            </m:r>
          </m:e>
          <m:sub>
            <m:r>
              <m:t>0</m:t>
            </m:r>
          </m:sub>
        </m:sSub>
        <m:r>
          <m:rPr>
            <m:sty m:val="p"/>
          </m:rPr>
          <m:t>=</m:t>
        </m:r>
        <m:sSub>
          <m:e>
            <m:r>
              <m:t>ω</m:t>
            </m:r>
          </m:e>
          <m:sub>
            <m:r>
              <m:rPr>
                <m:nor/>
                <m:sty m:val="p"/>
              </m:rPr>
              <m:t>sync</m:t>
            </m:r>
          </m:sub>
        </m:sSub>
      </m:oMath>
      <w:r>
        <w:t xml:space="preserve">. It exists if and only if</w:t>
      </w:r>
      <w:r>
        <w:t xml:space="preserve"> </w:t>
      </w:r>
      <m:oMath>
        <m:sSub>
          <m:e>
            <m:r>
              <m:t>ω</m:t>
            </m:r>
          </m:e>
          <m:sub>
            <m:r>
              <m:rPr>
                <m:nor/>
                <m:sty m:val="p"/>
              </m:rPr>
              <m:t>sync</m:t>
            </m:r>
          </m:sub>
        </m:sSub>
      </m:oMath>
      <w:r>
        <w:t xml:space="preserve"> </w:t>
      </w:r>
      <w:r>
        <w:t xml:space="preserve">is exact. This is the integration problem of Principle 2.7</w:t>
      </w:r>
      <w:r>
        <w:t xml:space="preserve"> </w:t>
      </w:r>
      <w:r>
        <w:rPr>
          <w:bCs/>
          <w:b/>
        </w:rPr>
        <w:t xml:space="preserve">[E]</w:t>
      </w:r>
      <w:r>
        <w:t xml:space="preserve">.</w:t>
      </w:r>
    </w:p>
    <w:p>
      <w:pPr>
        <w:pStyle w:val="BodyText"/>
      </w:pPr>
      <w:r>
        <w:rPr>
          <w:bCs/>
          <w:b/>
        </w:rPr>
        <w:t xml:space="preserve">Discretisation.</w:t>
      </w:r>
      <w:r>
        <w:t xml:space="preserve"> </w:t>
      </w:r>
      <w:r>
        <w:t xml:space="preserve">A network of clocks is a 1-complex:</w:t>
      </w:r>
    </w:p>
    <w:p>
      <w:pPr>
        <w:numPr>
          <w:ilvl w:val="0"/>
          <w:numId w:val="1067"/>
        </w:numPr>
        <w:pStyle w:val="Compact"/>
      </w:pPr>
      <w:r>
        <w:t xml:space="preserve">vertices are clocks;</w:t>
      </w:r>
    </w:p>
    <w:p>
      <w:pPr>
        <w:numPr>
          <w:ilvl w:val="0"/>
          <w:numId w:val="1067"/>
        </w:numPr>
        <w:pStyle w:val="Compact"/>
      </w:pPr>
      <w:r>
        <w:t xml:space="preserve">edges are links on which the offset</w:t>
      </w:r>
      <w:r>
        <w:t xml:space="preserve"> </w:t>
      </w:r>
      <m:oMath>
        <m:sSub>
          <m:e>
            <m:r>
              <m:t>ω</m:t>
            </m:r>
          </m:e>
          <m:sub>
            <m:r>
              <m:t>e</m:t>
            </m:r>
          </m:sub>
        </m:sSub>
      </m:oMath>
      <w:r>
        <w:t xml:space="preserve"> </w:t>
      </w:r>
      <w:r>
        <w:t xml:space="preserve">is measured by two-way exchange;</w:t>
      </w:r>
    </w:p>
    <w:p>
      <w:pPr>
        <w:numPr>
          <w:ilvl w:val="0"/>
          <w:numId w:val="1067"/>
        </w:numPr>
        <w:pStyle w:val="Compact"/>
      </w:pPr>
      <w:r>
        <w:t xml:space="preserve">the stalks are</w:t>
      </w:r>
      <w:r>
        <w:t xml:space="preserve"> </w:t>
      </w:r>
      <m:oMath>
        <m:r>
          <m:rPr>
            <m:sty m:val="p"/>
            <m:scr m:val="double-struck"/>
          </m:rPr>
          <m:t>R</m:t>
        </m:r>
      </m:oMath>
      <w:r>
        <w:t xml:space="preserve">.</w:t>
      </w:r>
    </w:p>
    <w:p>
      <w:pPr>
        <w:pStyle w:val="FirstParagraph"/>
      </w:pPr>
      <w:r>
        <w:t xml:space="preserve">A global time assignment exists if and only if</w:t>
      </w:r>
      <w:r>
        <w:t xml:space="preserve"> </w:t>
      </w:r>
      <m:oMath>
        <m:r>
          <m:t>ω</m:t>
        </m:r>
        <m:r>
          <m:rPr>
            <m:sty m:val="p"/>
          </m:rPr>
          <m:t>∈</m:t>
        </m:r>
        <m:r>
          <m:rPr>
            <m:sty m:val="p"/>
          </m:rPr>
          <m:t>im</m:t>
        </m:r>
        <m:sSup>
          <m:e>
            <m:r>
              <m:t>δ</m:t>
            </m:r>
          </m:e>
          <m:sup>
            <m:r>
              <m:t>0</m:t>
            </m:r>
          </m:sup>
        </m:sSup>
      </m:oMath>
      <w:r>
        <w:t xml:space="preserve">. The irreducible residual is</w:t>
      </w:r>
      <w:r>
        <w:t xml:space="preserve"> </w:t>
      </w:r>
      <m:oMath>
        <m:sSub>
          <m:e>
            <m:r>
              <m:t>E</m:t>
            </m:r>
          </m:e>
          <m:sub>
            <m:r>
              <m:rPr>
                <m:nor/>
                <m:sty m:val="p"/>
              </m:rPr>
              <m:t>obs</m:t>
            </m:r>
          </m:sub>
        </m:sSub>
      </m:oMath>
      <w:r>
        <w:t xml:space="preserve"> </w:t>
      </w:r>
      <w:r>
        <w:t xml:space="preserve">(Proposition 3.2)</w:t>
      </w:r>
      <w:r>
        <w:t xml:space="preserve"> </w:t>
      </w:r>
      <w:r>
        <w:rPr>
          <w:bCs/>
          <w:b/>
        </w:rPr>
        <w:t xml:space="preserve">[E]</w:t>
      </w:r>
      <w:r>
        <w:t xml:space="preserve">.</w:t>
      </w:r>
    </w:p>
    <w:p>
      <w:pPr>
        <w:pStyle w:val="BodyText"/>
      </w:pPr>
      <w:r>
        <w:rPr>
          <w:bCs/>
          <w:b/>
        </w:rPr>
        <w:t xml:space="preserve">Prior engineering work.</w:t>
      </w:r>
      <w:r>
        <w:t xml:space="preserve"> </w:t>
      </w:r>
      <w:r>
        <w:t xml:space="preserve">Integrating relative clock offsets over a network and attributing what cannot be integrated to cycles is standard in distributed clock synchronisation (Giridhar &amp; Kumar 2006). Freris, Graham &amp; Kumar (2011) show that when link delays are unknown, clock offsets cannot be uniquely determined from timestamp exchanges, and they characterise what can be. Estimating node values from noisy relative measurements has error variance governed by effective resistance in the measurement graph (Barooah &amp; Hespanha 2008). The Draken contribution here is the reading, and the link to the rest of the spine, not the mathematics</w:t>
      </w:r>
      <w:r>
        <w:t xml:space="preserve"> </w:t>
      </w:r>
      <w:r>
        <w:rPr>
          <w:bCs/>
          <w:b/>
        </w:rPr>
        <w:t xml:space="preserve">[E/D]</w:t>
      </w:r>
      <w:r>
        <w:t xml:space="preserve">.</w:t>
      </w:r>
    </w:p>
    <w:p>
      <w:pPr>
        <w:pStyle w:val="BodyText"/>
      </w:pPr>
      <w:r>
        <w:rPr>
          <w:bCs/>
          <w:b/>
        </w:rPr>
        <w:t xml:space="preserve">Conventionality as gauge.</w:t>
      </w:r>
      <w:r>
        <w:t xml:space="preserve"> </w:t>
      </w:r>
      <w:r>
        <w:t xml:space="preserve">Reichenbach’s ε-conventionality of distant simultaneity is the freedom to choose the one-way split of a two-way light time (Reichenbach 1928). That freedom adds a gradient</w:t>
      </w:r>
      <w:r>
        <w:t xml:space="preserve"> </w:t>
      </w:r>
      <m:oMath>
        <m:sSup>
          <m:e>
            <m:r>
              <m:t>δ</m:t>
            </m:r>
          </m:e>
          <m:sup>
            <m:r>
              <m:t>0</m:t>
            </m:r>
          </m:sup>
        </m:sSup>
        <m:r>
          <m:t>g</m:t>
        </m:r>
      </m:oMath>
      <w:r>
        <w:t xml:space="preserve"> </w:t>
      </w:r>
      <w:r>
        <w:t xml:space="preserve">to ω. By Proposition 3.3 it changes neither the curvature nor ϰ. The physical content of synchronisation is the gauge-invariant part, which is the reading of</w:t>
      </w:r>
      <w:r>
        <w:t xml:space="preserve"> </w:t>
      </w:r>
      <w:hyperlink r:id="rId23">
        <w:r>
          <w:rPr>
            <w:rStyle w:val="Hyperlink"/>
          </w:rPr>
          <w:t xml:space="preserve">The One-Way Gauge</w:t>
        </w:r>
      </w:hyperlink>
      <w:r>
        <w:t xml:space="preserve"> </w:t>
      </w:r>
      <w:r>
        <w:t xml:space="preserve">(DRK-168)</w:t>
      </w:r>
      <w:r>
        <w:t xml:space="preserve"> </w:t>
      </w:r>
      <w:r>
        <w:rPr>
          <w:bCs/>
          <w:b/>
        </w:rPr>
        <w:t xml:space="preserve">[E/D]</w:t>
      </w:r>
      <w:r>
        <w:t xml:space="preserve">.</w:t>
      </w:r>
    </w:p>
    <w:p>
      <w:pPr>
        <w:pStyle w:val="BodyText"/>
      </w:pPr>
      <w:r>
        <w:rPr>
          <w:bCs/>
          <w:b/>
        </w:rPr>
        <w:t xml:space="preserve">Sagnac.</w:t>
      </w:r>
      <w:r>
        <w:t xml:space="preserve"> </w:t>
      </w:r>
      <w:r>
        <w:t xml:space="preserve">In a frame rotating with angular velocity Ω, the desynchronisation accumulated around a loop enclosing area</w:t>
      </w:r>
      <w:r>
        <w:t xml:space="preserve"> </w:t>
      </w:r>
      <m:oMath>
        <m:r>
          <m:t>A</m:t>
        </m:r>
      </m:oMath>
      <w:r>
        <w:t xml:space="preserve"> </w:t>
      </w:r>
      <w:r>
        <w:t xml:space="preserve">is</w:t>
      </w:r>
      <w:r>
        <w:t xml:space="preserve"> </w:t>
      </w:r>
      <m:oMath>
        <m:r>
          <m:t>2</m:t>
        </m:r>
        <m:r>
          <m:t>Ω</m:t>
        </m:r>
        <m:r>
          <m:t>A</m:t>
        </m:r>
        <m:r>
          <m:rPr>
            <m:sty m:val="p"/>
          </m:rPr>
          <m:t>/</m:t>
        </m:r>
        <m:sSup>
          <m:e>
            <m:r>
              <m:t>c</m:t>
            </m:r>
          </m:e>
          <m:sup>
            <m:r>
              <m:t>2</m:t>
            </m:r>
          </m:sup>
        </m:sSup>
      </m:oMath>
      <w:r>
        <w:t xml:space="preserve"> </w:t>
      </w:r>
      <w:r>
        <w:t xml:space="preserve">to first order. The interferometric Sagnac delay between counter-propagating beams is twice this,</w:t>
      </w:r>
      <w:r>
        <w:t xml:space="preserve"> </w:t>
      </w:r>
      <m:oMath>
        <m:r>
          <m:t>4</m:t>
        </m:r>
        <m:r>
          <m:t>Ω</m:t>
        </m:r>
        <m:r>
          <m:t>A</m:t>
        </m:r>
        <m:r>
          <m:rPr>
            <m:sty m:val="p"/>
          </m:rPr>
          <m:t>/</m:t>
        </m:r>
        <m:sSup>
          <m:e>
            <m:r>
              <m:t>c</m:t>
            </m:r>
          </m:e>
          <m:sup>
            <m:r>
              <m:t>2</m:t>
            </m:r>
          </m:sup>
        </m:sSup>
      </m:oMath>
      <w:r>
        <w:t xml:space="preserve"> </w:t>
      </w:r>
      <w:r>
        <w:t xml:space="preserve">(Post 1967)</w:t>
      </w:r>
      <w:r>
        <w:t xml:space="preserve"> </w:t>
      </w:r>
      <w:r>
        <w:rPr>
          <w:bCs/>
          <w:b/>
        </w:rPr>
        <w:t xml:space="preserve">[E]</w:t>
      </w:r>
      <w:r>
        <w:t xml:space="preserve">.</w:t>
      </w:r>
    </w:p>
    <w:p>
      <w:pPr>
        <w:pStyle w:val="BodyText"/>
      </w:pPr>
      <w:r>
        <w:rPr>
          <w:bCs/>
          <w:b/>
        </w:rPr>
        <w:t xml:space="preserve">Correction to the corpus.</w:t>
      </w:r>
      <w:r>
        <w:t xml:space="preserve"> </w:t>
      </w:r>
      <w:r>
        <w:t xml:space="preserve">The rotating disc is simply connected. Its synchronisation obstruction is therefore</w:t>
      </w:r>
      <w:r>
        <w:t xml:space="preserve"> </w:t>
      </w:r>
      <w:r>
        <w:rPr>
          <w:iCs/>
          <w:i/>
        </w:rPr>
        <w:t xml:space="preserve">curvature</w:t>
      </w:r>
      <w:r>
        <w:t xml:space="preserve"> </w:t>
      </w:r>
      <w:r>
        <w:t xml:space="preserve">(curl),</w:t>
      </w:r>
      <w:r>
        <w:t xml:space="preserve"> </w:t>
      </w:r>
      <m:oMath>
        <m:r>
          <m:rPr>
            <m:sty m:val="p"/>
          </m:rPr>
          <m:t>∇</m:t>
        </m:r>
        <m:r>
          <m:rPr>
            <m:sty m:val="p"/>
          </m:rPr>
          <m:t>×</m:t>
        </m:r>
        <m:d>
          <m:dPr>
            <m:begChr m:val="("/>
            <m:endChr m:val=")"/>
            <m:sepChr m:val=""/>
            <m:grow/>
          </m:dPr>
          <m:e>
            <m:sSub>
              <m:e>
                <m:r>
                  <m:t>g</m:t>
                </m:r>
              </m:e>
              <m:sub>
                <m:r>
                  <m:t>0</m:t>
                </m:r>
                <m:r>
                  <m:t>i</m:t>
                </m:r>
              </m:sub>
            </m:sSub>
            <m:r>
              <m:rPr>
                <m:sty m:val="p"/>
              </m:rPr>
              <m:t>/</m:t>
            </m:r>
            <m:sSub>
              <m:e>
                <m:r>
                  <m:t>g</m:t>
                </m:r>
              </m:e>
              <m:sub>
                <m:r>
                  <m:t>00</m:t>
                </m:r>
              </m:sub>
            </m:sSub>
          </m:e>
        </m:d>
        <m:r>
          <m:rPr>
            <m:sty m:val="p"/>
          </m:rPr>
          <m:t>≠</m:t>
        </m:r>
        <m:r>
          <m:t>0</m:t>
        </m:r>
      </m:oMath>
      <w:r>
        <w:t xml:space="preserve">, not a topological class. It appears as a harmonic class only when the interior of the loop is excluded from the measured base, as for a ring of clocks around an unmeasured centre (Proposition 3.7).</w:t>
      </w:r>
      <w:r>
        <w:t xml:space="preserve"> </w:t>
      </w:r>
      <w:hyperlink r:id="rId23">
        <w:r>
          <w:rPr>
            <w:rStyle w:val="Hyperlink"/>
          </w:rPr>
          <w:t xml:space="preserve">DRK-168</w:t>
        </w:r>
      </w:hyperlink>
      <w:r>
        <w:t xml:space="preserve">’s</w:t>
      </w:r>
      <w:r>
        <w:t xml:space="preserve"> </w:t>
      </w:r>
      <w:r>
        <w:t xml:space="preserve">“</w:t>
      </w:r>
      <w:r>
        <w:t xml:space="preserve">the obstruction lives in</w:t>
      </w:r>
      <w:r>
        <w:t xml:space="preserve"> </w:t>
      </w:r>
      <m:oMath>
        <m:sSup>
          <m:e>
            <m:r>
              <m:t>H</m:t>
            </m:r>
          </m:e>
          <m:sup>
            <m:r>
              <m:t>1</m:t>
            </m:r>
          </m:sup>
        </m:sSup>
      </m:oMath>
      <w:r>
        <w:t xml:space="preserve">”</w:t>
      </w:r>
      <w:r>
        <w:t xml:space="preserve"> </w:t>
      </w:r>
      <w:r>
        <w:t xml:space="preserve">is correct for the ring and incorrect for the disc</w:t>
      </w:r>
      <w:r>
        <w:t xml:space="preserve"> </w:t>
      </w:r>
      <w:r>
        <w:rPr>
          <w:bCs/>
          <w:b/>
        </w:rPr>
        <w:t xml:space="preserve">[E/D]</w:t>
      </w:r>
      <w:r>
        <w:t xml:space="preserve">.</w:t>
      </w:r>
    </w:p>
    <w:bookmarkEnd w:id="149"/>
    <w:bookmarkStart w:id="150" w:name="frame-dragging"/>
    <w:p>
      <w:pPr>
        <w:pStyle w:val="Heading3"/>
      </w:pPr>
      <w:r>
        <w:t xml:space="preserve">10.3 Frame-dragging</w:t>
      </w:r>
    </w:p>
    <w:p>
      <w:pPr>
        <w:pStyle w:val="FirstParagraph"/>
      </w:pPr>
      <w:r>
        <w:t xml:space="preserve">To first order in a weak, stationary field (</w:t>
      </w:r>
      <m:oMath>
        <m:r>
          <m:t>G</m:t>
        </m:r>
        <m:r>
          <m:rPr>
            <m:sty m:val="p"/>
          </m:rPr>
          <m:t>=</m:t>
        </m:r>
        <m:r>
          <m:t>c</m:t>
        </m:r>
        <m:r>
          <m:rPr>
            <m:sty m:val="p"/>
          </m:rPr>
          <m:t>=</m:t>
        </m:r>
        <m:r>
          <m:t>1</m:t>
        </m:r>
      </m:oMath>
      <w:r>
        <w:t xml:space="preserve">),</w:t>
      </w:r>
    </w:p>
    <w:p>
      <w:pPr>
        <w:pStyle w:val="BodyText"/>
      </w:pPr>
      <m:oMathPara>
        <m:oMathParaPr>
          <m:jc m:val="center"/>
        </m:oMathParaPr>
        <m:oMath>
          <m:r>
            <m:t>d</m:t>
          </m:r>
          <m:sSup>
            <m:e>
              <m:r>
                <m:t>s</m:t>
              </m:r>
            </m:e>
            <m:sup>
              <m:r>
                <m:t>2</m:t>
              </m:r>
            </m:sup>
          </m:sSup>
          <m:r>
            <m:rPr>
              <m:sty m:val="p"/>
            </m:rPr>
            <m:t>=</m:t>
          </m:r>
          <m:r>
            <m:rPr>
              <m:sty m:val="p"/>
            </m:rPr>
            <m:t>−</m:t>
          </m:r>
          <m:d>
            <m:dPr>
              <m:begChr m:val="("/>
              <m:endChr m:val=")"/>
              <m:sepChr m:val=""/>
              <m:grow/>
            </m:dPr>
            <m:e>
              <m:r>
                <m:t>1</m:t>
              </m:r>
              <m:r>
                <m:rPr>
                  <m:sty m:val="p"/>
                </m:rPr>
                <m:t>+</m:t>
              </m:r>
              <m:r>
                <m:t>2</m:t>
              </m:r>
              <m:sSub>
                <m:e>
                  <m:r>
                    <m:t>Φ</m:t>
                  </m:r>
                </m:e>
                <m:sub>
                  <m:r>
                    <m:t>N</m:t>
                  </m:r>
                </m:sub>
              </m:sSub>
            </m:e>
          </m:d>
          <m:r>
            <m:t> </m:t>
          </m:r>
          <m:r>
            <m:t>d</m:t>
          </m:r>
          <m:sSup>
            <m:e>
              <m:r>
                <m:t>t</m:t>
              </m:r>
            </m:e>
            <m:sup>
              <m:r>
                <m:t>2</m:t>
              </m:r>
            </m:sup>
          </m:sSup>
          <m:r>
            <m:rPr>
              <m:sty m:val="p"/>
            </m:rPr>
            <m:t>+</m:t>
          </m:r>
          <m:r>
            <m:t>2</m:t>
          </m:r>
          <m:sSub>
            <m:e>
              <m:r>
                <m:t>A</m:t>
              </m:r>
            </m:e>
            <m:sub>
              <m:r>
                <m:t>i</m:t>
              </m:r>
            </m:sub>
          </m:sSub>
          <m:r>
            <m:t> </m:t>
          </m:r>
          <m:r>
            <m:t>d</m:t>
          </m:r>
          <m:sSup>
            <m:e>
              <m:r>
                <m:t>x</m:t>
              </m:r>
            </m:e>
            <m:sup>
              <m:r>
                <m:t>i</m:t>
              </m:r>
            </m:sup>
          </m:sSup>
          <m:r>
            <m:t> </m:t>
          </m:r>
          <m:r>
            <m:t>d</m:t>
          </m:r>
          <m:r>
            <m:t>t</m:t>
          </m:r>
          <m:r>
            <m:rPr>
              <m:sty m:val="p"/>
            </m:rPr>
            <m:t>+</m:t>
          </m:r>
          <m:d>
            <m:dPr>
              <m:begChr m:val="("/>
              <m:endChr m:val=")"/>
              <m:sepChr m:val=""/>
              <m:grow/>
            </m:dPr>
            <m:e>
              <m:r>
                <m:t>1</m:t>
              </m:r>
              <m:r>
                <m:rPr>
                  <m:sty m:val="p"/>
                </m:rPr>
                <m:t>−</m:t>
              </m:r>
              <m:r>
                <m:t>2</m:t>
              </m:r>
              <m:sSub>
                <m:e>
                  <m:r>
                    <m:t>Φ</m:t>
                  </m:r>
                </m:e>
                <m:sub>
                  <m:r>
                    <m:t>N</m:t>
                  </m:r>
                </m:sub>
              </m:sSub>
            </m:e>
          </m:d>
          <m:r>
            <m:t> </m:t>
          </m:r>
          <m:sSub>
            <m:e>
              <m:r>
                <m:t>δ</m:t>
              </m:r>
            </m:e>
            <m:sub>
              <m:r>
                <m:t>i</m:t>
              </m:r>
              <m:r>
                <m:t>j</m:t>
              </m:r>
            </m:sub>
          </m:sSub>
          <m:r>
            <m:t> </m:t>
          </m:r>
          <m:r>
            <m:t>d</m:t>
          </m:r>
          <m:sSup>
            <m:e>
              <m:r>
                <m:t>x</m:t>
              </m:r>
            </m:e>
            <m:sup>
              <m:r>
                <m:t>i</m:t>
              </m:r>
            </m:sup>
          </m:sSup>
          <m:r>
            <m:t>d</m:t>
          </m:r>
          <m:sSup>
            <m:e>
              <m:r>
                <m:t>x</m:t>
              </m:r>
            </m:e>
            <m:sup>
              <m:r>
                <m:t>j</m:t>
              </m:r>
            </m:sup>
          </m:sSup>
          <m:r>
            <m:rPr>
              <m:sty m:val="p"/>
            </m:rPr>
            <m:t>.</m:t>
          </m:r>
        </m:oMath>
      </m:oMathPara>
    </w:p>
    <w:p>
      <w:pPr>
        <w:pStyle w:val="FirstParagraph"/>
      </w:pPr>
      <w:r>
        <w:t xml:space="preserve">A rotating mass of angular momentum</w:t>
      </w:r>
      <w:r>
        <w:t xml:space="preserve"> </w:t>
      </w:r>
      <m:oMath>
        <m:r>
          <m:rPr>
            <m:sty m:val="b"/>
          </m:rPr>
          <m:t>J</m:t>
        </m:r>
      </m:oMath>
      <w:r>
        <w:t xml:space="preserve"> </w:t>
      </w:r>
      <w:r>
        <w:t xml:space="preserve">produces the gravitomagnetic potential</w:t>
      </w:r>
      <w:r>
        <w:t xml:space="preserve"> </w:t>
      </w:r>
      <m:oMath>
        <m:r>
          <m:rPr>
            <m:sty m:val="b"/>
          </m:rPr>
          <m:t>A</m:t>
        </m:r>
        <m:r>
          <m:rPr>
            <m:sty m:val="p"/>
          </m:rPr>
          <m:t>∝</m:t>
        </m:r>
        <m:r>
          <m:rPr>
            <m:sty m:val="b"/>
          </m:rPr>
          <m:t>J</m:t>
        </m:r>
        <m:r>
          <m:rPr>
            <m:sty m:val="p"/>
          </m:rPr>
          <m:t>×</m:t>
        </m:r>
        <m:r>
          <m:rPr>
            <m:sty m:val="b"/>
          </m:rPr>
          <m:t>r</m:t>
        </m:r>
        <m:r>
          <m:rPr>
            <m:sty m:val="p"/>
          </m:rPr>
          <m:t>/</m:t>
        </m:r>
        <m:sSup>
          <m:e>
            <m:r>
              <m:t>r</m:t>
            </m:r>
          </m:e>
          <m:sup>
            <m:r>
              <m:t>3</m:t>
            </m:r>
          </m:sup>
        </m:sSup>
      </m:oMath>
      <w:r>
        <w:t xml:space="preserve"> </w:t>
      </w:r>
      <w:r>
        <w:t xml:space="preserve">(Lense &amp; Thirring 1918). Normalisation conventions for gravitomagnetism differ by constant factors</w:t>
      </w:r>
      <w:r>
        <w:t xml:space="preserve"> </w:t>
      </w:r>
      <w:r>
        <w:rPr>
          <w:bCs/>
          <w:b/>
        </w:rPr>
        <w:t xml:space="preserve">[E]</w:t>
      </w:r>
      <w:r>
        <w:t xml:space="preserve">.</w:t>
      </w:r>
    </w:p>
    <w:p>
      <w:pPr>
        <w:pStyle w:val="BodyText"/>
      </w:pPr>
      <w:r>
        <w:t xml:space="preserve">Then</w:t>
      </w:r>
      <w:r>
        <w:t xml:space="preserve"> </w:t>
      </w:r>
      <m:oMath>
        <m:sSub>
          <m:e>
            <m:r>
              <m:t>ω</m:t>
            </m:r>
          </m:e>
          <m:sub>
            <m:r>
              <m:rPr>
                <m:nor/>
                <m:sty m:val="p"/>
              </m:rPr>
              <m:t>sync</m:t>
            </m:r>
          </m:sub>
        </m:sSub>
        <m:r>
          <m:rPr>
            <m:sty m:val="p"/>
          </m:rPr>
          <m:t>≈</m:t>
        </m:r>
        <m:r>
          <m:rPr>
            <m:sty m:val="p"/>
          </m:rPr>
          <m:t>±</m:t>
        </m:r>
        <m:sSub>
          <m:e>
            <m:r>
              <m:t>A</m:t>
            </m:r>
          </m:e>
          <m:sub>
            <m:r>
              <m:t>i</m:t>
            </m:r>
          </m:sub>
        </m:sSub>
        <m:r>
          <m:t> </m:t>
        </m:r>
        <m:r>
          <m:t>d</m:t>
        </m:r>
        <m:sSup>
          <m:e>
            <m:r>
              <m:t>x</m:t>
            </m:r>
          </m:e>
          <m:sup>
            <m:r>
              <m:t>i</m:t>
            </m:r>
          </m:sup>
        </m:sSup>
      </m:oMath>
      <w:r>
        <w:t xml:space="preserve">. By Stokes, the desynchronisation around a loop is the flux of</w:t>
      </w:r>
      <w:r>
        <w:t xml:space="preserve"> </w:t>
      </w:r>
      <m:oMath>
        <m:sSub>
          <m:e>
            <m:r>
              <m:rPr>
                <m:sty m:val="b"/>
              </m:rPr>
              <m:t>B</m:t>
            </m:r>
          </m:e>
          <m:sub>
            <m:r>
              <m:t>g</m:t>
            </m:r>
          </m:sub>
        </m:sSub>
        <m:r>
          <m:rPr>
            <m:sty m:val="p"/>
          </m:rPr>
          <m:t>=</m:t>
        </m:r>
        <m:r>
          <m:rPr>
            <m:sty m:val="p"/>
          </m:rPr>
          <m:t>∇</m:t>
        </m:r>
        <m:r>
          <m:rPr>
            <m:sty m:val="p"/>
          </m:rPr>
          <m:t>×</m:t>
        </m:r>
        <m:r>
          <m:rPr>
            <m:sty m:val="b"/>
          </m:rPr>
          <m:t>A</m:t>
        </m:r>
      </m:oMath>
      <w:r>
        <w:t xml:space="preserve"> </w:t>
      </w:r>
      <w:r>
        <w:t xml:space="preserve">through any surface it bounds. That flux is the curvature of the sync form</w:t>
      </w:r>
      <w:r>
        <w:t xml:space="preserve"> </w:t>
      </w:r>
      <w:r>
        <w:rPr>
          <w:bCs/>
          <w:b/>
        </w:rPr>
        <w:t xml:space="preserve">[E]</w:t>
      </w:r>
      <w:r>
        <w:t xml:space="preserve">.</w:t>
      </w:r>
    </w:p>
    <w:p>
      <w:pPr>
        <w:pStyle w:val="BodyText"/>
      </w:pPr>
      <w:r>
        <w:t xml:space="preserve">For a ring of</w:t>
      </w:r>
      <w:r>
        <w:t xml:space="preserve"> </w:t>
      </w:r>
      <m:oMath>
        <m:r>
          <m:t>N</m:t>
        </m:r>
      </m:oMath>
      <w:r>
        <w:t xml:space="preserve"> </w:t>
      </w:r>
      <w:r>
        <w:t xml:space="preserve">clocks with holonomy</w:t>
      </w:r>
      <w:r>
        <w:t xml:space="preserve"> </w:t>
      </w:r>
      <m:oMath>
        <m:r>
          <m:t>Φ</m:t>
        </m:r>
      </m:oMath>
      <w:r>
        <w:t xml:space="preserve"> </w:t>
      </w:r>
      <w:r>
        <w:t xml:space="preserve">and no measured interior, the irreducible residual is</w:t>
      </w:r>
      <w:r>
        <w:t xml:space="preserve"> </w:t>
      </w:r>
      <m:oMath>
        <m:sSup>
          <m:e>
            <m:r>
              <m:t>Φ</m:t>
            </m:r>
          </m:e>
          <m:sup>
            <m:r>
              <m:t>2</m:t>
            </m:r>
          </m:sup>
        </m:sSup>
        <m:r>
          <m:rPr>
            <m:sty m:val="p"/>
          </m:rPr>
          <m:t>/</m:t>
        </m:r>
        <m:r>
          <m:t>N</m:t>
        </m:r>
      </m:oMath>
      <w:r>
        <w:t xml:space="preserve"> </w:t>
      </w:r>
      <w:r>
        <w:t xml:space="preserve">(Proposition 4.1). This is the inequality of</w:t>
      </w:r>
      <w:r>
        <w:t xml:space="preserve"> </w:t>
      </w:r>
      <w:hyperlink r:id="rId24">
        <w:r>
          <w:rPr>
            <w:rStyle w:val="Hyperlink"/>
          </w:rPr>
          <w:t xml:space="preserve">The Dragged Frame</w:t>
        </w:r>
      </w:hyperlink>
      <w:r>
        <w:t xml:space="preserve"> </w:t>
      </w:r>
      <w:r>
        <w:t xml:space="preserve">(DRK-171), §2, in its exact discrete form</w:t>
      </w:r>
      <w:r>
        <w:t xml:space="preserve"> </w:t>
      </w:r>
      <w:r>
        <w:rPr>
          <w:bCs/>
          <w:b/>
        </w:rPr>
        <w:t xml:space="preserve">[E/D]</w:t>
      </w:r>
      <w:r>
        <w:t xml:space="preserve">.</w:t>
      </w:r>
    </w:p>
    <w:p>
      <w:pPr>
        <w:pStyle w:val="BodyText"/>
      </w:pPr>
      <w:hyperlink r:id="rId24">
        <w:r>
          <w:rPr>
            <w:rStyle w:val="Hyperlink"/>
          </w:rPr>
          <w:t xml:space="preserve">DRK-171</w:t>
        </w:r>
      </w:hyperlink>
      <w:r>
        <w:t xml:space="preserve">’s further readings, of the horizon as a convergence obstruction and of the information paradox as debt, are analogies</w:t>
      </w:r>
      <w:r>
        <w:t xml:space="preserve"> </w:t>
      </w:r>
      <w:r>
        <w:rPr>
          <w:bCs/>
          <w:b/>
        </w:rPr>
        <w:t xml:space="preserve">[H]</w:t>
      </w:r>
      <w:r>
        <w:t xml:space="preserve">. They are not used in v5.0.</w:t>
      </w:r>
    </w:p>
    <w:bookmarkEnd w:id="150"/>
    <w:bookmarkEnd w:id="151"/>
    <w:bookmarkStart w:id="156" w:name="gauge-berry-and-holonomy"/>
    <w:p>
      <w:pPr>
        <w:pStyle w:val="Heading2"/>
      </w:pPr>
      <w:r>
        <w:t xml:space="preserve">11 Gauge, Berry and Holonomy</w:t>
      </w:r>
    </w:p>
    <w:bookmarkStart w:id="152" w:name="berrys-phase-as-a-u1-sheaf"/>
    <w:p>
      <w:pPr>
        <w:pStyle w:val="Heading3"/>
      </w:pPr>
      <w:r>
        <w:t xml:space="preserve">11.1 Berry’s phase as a U(1) sheaf</w:t>
      </w:r>
    </w:p>
    <w:p>
      <w:pPr>
        <w:pStyle w:val="FirstParagraph"/>
      </w:pPr>
      <w:r>
        <w:t xml:space="preserve">A quantum eigenstate</w:t>
      </w:r>
      <w:r>
        <w:t xml:space="preserve"> </w:t>
      </w:r>
      <m:oMath>
        <m:r>
          <m:rPr>
            <m:sty m:val="p"/>
          </m:rPr>
          <m:t>|</m:t>
        </m:r>
        <m:r>
          <m:t>n</m:t>
        </m:r>
        <m:d>
          <m:dPr>
            <m:begChr m:val="("/>
            <m:endChr m:val=")"/>
            <m:sepChr m:val=""/>
            <m:grow/>
          </m:dPr>
          <m:e>
            <m:r>
              <m:rPr>
                <m:sty m:val="b"/>
              </m:rPr>
              <m:t>R</m:t>
            </m:r>
          </m:e>
        </m:d>
        <m:r>
          <m:rPr>
            <m:sty m:val="p"/>
          </m:rPr>
          <m:t>⟩</m:t>
        </m:r>
      </m:oMath>
      <w:r>
        <w:t xml:space="preserve"> </w:t>
      </w:r>
      <w:r>
        <w:t xml:space="preserve">transported adiabatically around a closed loop</w:t>
      </w:r>
      <w:r>
        <w:t xml:space="preserve"> </w:t>
      </w:r>
      <m:oMath>
        <m:r>
          <m:rPr>
            <m:sty m:val="p"/>
            <m:scr m:val="script"/>
          </m:rPr>
          <m:t>C</m:t>
        </m:r>
      </m:oMath>
      <w:r>
        <w:t xml:space="preserve"> </w:t>
      </w:r>
      <w:r>
        <w:t xml:space="preserve">in parameter space acquires the geometric phase</w:t>
      </w:r>
    </w:p>
    <w:p>
      <w:pPr>
        <w:pStyle w:val="BodyText"/>
      </w:pPr>
      <m:oMathPara>
        <m:oMathParaPr>
          <m:jc m:val="center"/>
        </m:oMathParaPr>
        <m:oMath>
          <m:sSub>
            <m:e>
              <m:r>
                <m:t>γ</m:t>
              </m:r>
            </m:e>
            <m:sub>
              <m:r>
                <m:t>n</m:t>
              </m:r>
            </m:sub>
          </m:sSub>
          <m:d>
            <m:dPr>
              <m:begChr m:val="("/>
              <m:endChr m:val=")"/>
              <m:sepChr m:val=""/>
              <m:grow/>
            </m:dPr>
            <m:e>
              <m:r>
                <m:rPr>
                  <m:sty m:val="p"/>
                  <m:scr m:val="script"/>
                </m:rPr>
                <m:t>C</m:t>
              </m:r>
            </m:e>
          </m:d>
          <m:r>
            <m:rPr>
              <m:sty m:val="p"/>
            </m:rPr>
            <m:t>=</m:t>
          </m:r>
          <m:nary>
            <m:naryPr>
              <m:chr m:val="∮"/>
              <m:limLoc m:val="subSup"/>
              <m:subHide m:val="off"/>
              <m:supHide m:val="on"/>
            </m:naryPr>
            <m:sub>
              <m:r>
                <m:rPr>
                  <m:sty m:val="p"/>
                  <m:scr m:val="script"/>
                </m:rPr>
                <m:t>C</m:t>
              </m:r>
            </m:sub>
            <m:sup>
              <m:r>
                <m:t>​</m:t>
              </m:r>
            </m:sup>
            <m:e>
              <m:sSub>
                <m:e>
                  <m:r>
                    <m:rPr>
                      <m:sty m:val="b"/>
                    </m:rPr>
                    <m:t>A</m:t>
                  </m:r>
                </m:e>
                <m:sub>
                  <m:r>
                    <m:t>n</m:t>
                  </m:r>
                </m:sub>
              </m:sSub>
            </m:e>
          </m:nary>
          <m:r>
            <m:rPr>
              <m:sty m:val="p"/>
            </m:rPr>
            <m:t>⋅</m:t>
          </m:r>
          <m:r>
            <m:t>d</m:t>
          </m:r>
          <m:r>
            <m:rPr>
              <m:sty m:val="b"/>
            </m:rPr>
            <m:t>R</m:t>
          </m:r>
          <m:r>
            <m:rPr>
              <m:sty m:val="p"/>
            </m:rPr>
            <m:t>=</m:t>
          </m:r>
          <m:nary>
            <m:naryPr>
              <m:chr m:val="∬"/>
              <m:limLoc m:val="subSup"/>
              <m:subHide m:val="off"/>
              <m:supHide m:val="on"/>
            </m:naryPr>
            <m:sub>
              <m:r>
                <m:t>S</m:t>
              </m:r>
            </m:sub>
            <m:sup>
              <m:r>
                <m:t>​</m:t>
              </m:r>
            </m:sup>
            <m:e>
              <m:sSub>
                <m:e>
                  <m:r>
                    <m:rPr>
                      <m:sty m:val="b"/>
                    </m:rPr>
                    <m:t>Ω</m:t>
                  </m:r>
                </m:e>
                <m:sub>
                  <m:r>
                    <m:t>n</m:t>
                  </m:r>
                </m:sub>
              </m:sSub>
            </m:e>
          </m:nary>
          <m:r>
            <m:rPr>
              <m:sty m:val="p"/>
            </m:rPr>
            <m:t>⋅</m:t>
          </m:r>
          <m:r>
            <m:t>d</m:t>
          </m:r>
          <m:r>
            <m:rPr>
              <m:sty m:val="b"/>
            </m:rPr>
            <m:t>S</m:t>
          </m:r>
          <m:r>
            <m:rPr>
              <m:sty m:val="p"/>
            </m:rPr>
            <m:t>,</m:t>
          </m:r>
          <m:r>
            <m:t>  </m:t>
          </m:r>
          <m:sSub>
            <m:e>
              <m:r>
                <m:rPr>
                  <m:sty m:val="b"/>
                </m:rPr>
                <m:t>A</m:t>
              </m:r>
            </m:e>
            <m:sub>
              <m:r>
                <m:t>n</m:t>
              </m:r>
            </m:sub>
          </m:sSub>
          <m:r>
            <m:rPr>
              <m:sty m:val="p"/>
            </m:rPr>
            <m:t>=</m:t>
          </m:r>
          <m:r>
            <m:t>i</m:t>
          </m:r>
          <m:r>
            <m:rPr>
              <m:sty m:val="p"/>
            </m:rPr>
            <m:t>⟨</m:t>
          </m:r>
          <m:r>
            <m:t>n</m:t>
          </m:r>
          <m:r>
            <m:rPr>
              <m:sty m:val="p"/>
            </m:rPr>
            <m:t>|</m:t>
          </m:r>
          <m:sSub>
            <m:e>
              <m:r>
                <m:rPr>
                  <m:sty m:val="p"/>
                </m:rPr>
                <m:t>∇</m:t>
              </m:r>
            </m:e>
            <m:sub>
              <m:r>
                <m:rPr>
                  <m:sty m:val="b"/>
                </m:rPr>
                <m:t>R</m:t>
              </m:r>
            </m:sub>
          </m:sSub>
          <m:r>
            <m:t>n</m:t>
          </m:r>
          <m:r>
            <m:rPr>
              <m:sty m:val="p"/>
            </m:rPr>
            <m:t>⟩</m:t>
          </m:r>
        </m:oMath>
      </m:oMathPara>
    </w:p>
    <w:p>
      <w:pPr>
        <w:pStyle w:val="FirstParagraph"/>
      </w:pPr>
      <w:r>
        <w:t xml:space="preserve">(Berry 1984; Simon 1983)</w:t>
      </w:r>
      <w:r>
        <w:t xml:space="preserve"> </w:t>
      </w:r>
      <w:r>
        <w:rPr>
          <w:bCs/>
          <w:b/>
        </w:rPr>
        <w:t xml:space="preserve">[E]</w:t>
      </w:r>
      <w:r>
        <w:t xml:space="preserve">.</w:t>
      </w:r>
    </w:p>
    <w:p>
      <w:pPr>
        <w:pStyle w:val="BodyText"/>
      </w:pPr>
      <w:r>
        <w:t xml:space="preserve">Its discrete, gauge-invariant form for states</w:t>
      </w:r>
      <w:r>
        <w:t xml:space="preserve"> </w:t>
      </w:r>
      <m:oMath>
        <m:d>
          <m:dPr>
            <m:begChr m:val="|"/>
            <m:endChr m:val="|"/>
            <m:sepChr m:val=""/>
            <m:grow/>
          </m:dPr>
          <m:e>
            <m:sSub>
              <m:e>
                <m:r>
                  <m:t>u</m:t>
                </m:r>
              </m:e>
              <m:sub>
                <m:r>
                  <m:t>1</m:t>
                </m:r>
              </m:sub>
            </m:sSub>
            <m:r>
              <m:rPr>
                <m:sty m:val="p"/>
              </m:rPr>
              <m:t>⟩</m:t>
            </m:r>
            <m:r>
              <m:rPr>
                <m:sty m:val="p"/>
              </m:rPr>
              <m:t>,</m:t>
            </m:r>
            <m:r>
              <m:rPr>
                <m:sty m:val="p"/>
              </m:rPr>
              <m:t>…</m:t>
            </m:r>
            <m:r>
              <m:rPr>
                <m:sty m:val="p"/>
              </m:rPr>
              <m:t>,</m:t>
            </m:r>
          </m:e>
        </m:d>
        <m:sSub>
          <m:e>
            <m:r>
              <m:t>u</m:t>
            </m:r>
          </m:e>
          <m:sub>
            <m:r>
              <m:t>N</m:t>
            </m:r>
          </m:sub>
        </m:sSub>
        <m:r>
          <m:rPr>
            <m:sty m:val="p"/>
          </m:rPr>
          <m:t>⟩</m:t>
        </m:r>
        <m:r>
          <m:rPr>
            <m:sty m:val="p"/>
          </m:rPr>
          <m:t>=</m:t>
        </m:r>
        <m:r>
          <m:rPr>
            <m:sty m:val="p"/>
          </m:rPr>
          <m:t>|</m:t>
        </m:r>
        <m:sSub>
          <m:e>
            <m:r>
              <m:t>u</m:t>
            </m:r>
          </m:e>
          <m:sub>
            <m:r>
              <m:t>1</m:t>
            </m:r>
          </m:sub>
        </m:sSub>
        <m:r>
          <m:rPr>
            <m:sty m:val="p"/>
          </m:rPr>
          <m:t>⟩</m:t>
        </m:r>
      </m:oMath>
      <w:r>
        <w:t xml:space="preserve"> </w:t>
      </w:r>
      <w:r>
        <w:t xml:space="preserve">sampled along the loop is</w:t>
      </w:r>
    </w:p>
    <w:p>
      <w:pPr>
        <w:pStyle w:val="BodyText"/>
      </w:pPr>
      <m:oMathPara>
        <m:oMathParaPr>
          <m:jc m:val="center"/>
        </m:oMathParaPr>
        <m:oMath>
          <m:r>
            <m:t>γ</m:t>
          </m:r>
          <m:r>
            <m:rPr>
              <m:sty m:val="p"/>
            </m:rPr>
            <m:t>=</m:t>
          </m:r>
          <m:r>
            <m:rPr>
              <m:sty m:val="p"/>
            </m:rPr>
            <m:t>−</m:t>
          </m:r>
          <m:r>
            <m:rPr>
              <m:sty m:val="p"/>
            </m:rPr>
            <m:t>Im</m:t>
          </m:r>
          <m:r>
            <m:rPr>
              <m:sty m:val="p"/>
            </m:rPr>
            <m:t>ln</m:t>
          </m:r>
          <m:nary>
            <m:naryPr>
              <m:chr m:val="∏"/>
              <m:limLoc m:val="undOvr"/>
              <m:subHide m:val="off"/>
              <m:supHide m:val="on"/>
            </m:naryPr>
            <m:sub>
              <m:r>
                <m:t>k</m:t>
              </m:r>
            </m:sub>
            <m:sup>
              <m:r>
                <m:t>​</m:t>
              </m:r>
            </m:sup>
            <m:e>
              <m:r>
                <m:rPr>
                  <m:sty m:val="p"/>
                </m:rPr>
                <m:t>⟨</m:t>
              </m:r>
            </m:e>
          </m:nary>
          <m:sSub>
            <m:e>
              <m:r>
                <m:t>u</m:t>
              </m:r>
            </m:e>
            <m:sub>
              <m:r>
                <m:t>k</m:t>
              </m:r>
            </m:sub>
          </m:sSub>
          <m:r>
            <m:rPr>
              <m:sty m:val="p"/>
            </m:rPr>
            <m:t>|</m:t>
          </m:r>
          <m:sSub>
            <m:e>
              <m:r>
                <m:t>u</m:t>
              </m:r>
            </m:e>
            <m:sub>
              <m:r>
                <m:t>k</m:t>
              </m:r>
              <m:r>
                <m:rPr>
                  <m:sty m:val="p"/>
                </m:rPr>
                <m:t>+</m:t>
              </m:r>
              <m:r>
                <m:t>1</m:t>
              </m:r>
            </m:sub>
          </m:sSub>
          <m:r>
            <m:rPr>
              <m:sty m:val="p"/>
            </m:rPr>
            <m:t>⟩</m:t>
          </m:r>
        </m:oMath>
      </m:oMathPara>
    </w:p>
    <w:p>
      <w:pPr>
        <w:pStyle w:val="FirstParagraph"/>
      </w:pPr>
      <w:r>
        <w:t xml:space="preserve">(Resta 2000)</w:t>
      </w:r>
      <w:r>
        <w:t xml:space="preserve"> </w:t>
      </w:r>
      <w:r>
        <w:rPr>
          <w:bCs/>
          <w:b/>
        </w:rPr>
        <w:t xml:space="preserve">[E]</w:t>
      </w:r>
      <w:r>
        <w:t xml:space="preserve">.</w:t>
      </w:r>
    </w:p>
    <w:p>
      <w:pPr>
        <w:pStyle w:val="BodyText"/>
      </w:pPr>
      <w:r>
        <w:rPr>
          <w:bCs/>
          <w:b/>
        </w:rPr>
        <w:t xml:space="preserve">Proposition 11.1 (Discrete Berry phase is sheaf holonomy).</w:t>
      </w:r>
      <w:r>
        <w:t xml:space="preserve"> </w:t>
      </w:r>
      <w:r>
        <w:t xml:space="preserve">Build a sheaf on the sampled loop as follows:</w:t>
      </w:r>
    </w:p>
    <w:p>
      <w:pPr>
        <w:numPr>
          <w:ilvl w:val="0"/>
          <w:numId w:val="1068"/>
        </w:numPr>
        <w:pStyle w:val="Compact"/>
      </w:pPr>
      <w:r>
        <w:t xml:space="preserve">stalks</w:t>
      </w:r>
      <w:r>
        <w:t xml:space="preserve"> </w:t>
      </w:r>
      <m:oMath>
        <m:r>
          <m:rPr>
            <m:sty m:val="p"/>
            <m:scr m:val="double-struck"/>
          </m:rPr>
          <m:t>C</m:t>
        </m:r>
      </m:oMath>
      <w:r>
        <w:t xml:space="preserve">;</w:t>
      </w:r>
    </w:p>
    <w:p>
      <w:pPr>
        <w:numPr>
          <w:ilvl w:val="0"/>
          <w:numId w:val="1068"/>
        </w:numPr>
        <w:pStyle w:val="Compact"/>
      </w:pPr>
      <w:r>
        <w:t xml:space="preserve">the edge</w:t>
      </w:r>
      <w:r>
        <w:t xml:space="preserve"> </w:t>
      </w:r>
      <m:oMath>
        <m:r>
          <m:t>k</m:t>
        </m:r>
        <m:r>
          <m:rPr>
            <m:sty m:val="p"/>
          </m:rPr>
          <m:t>→</m:t>
        </m:r>
        <m:r>
          <m:t>k</m:t>
        </m:r>
        <m:r>
          <m:rPr>
            <m:sty m:val="p"/>
          </m:rPr>
          <m:t>+</m:t>
        </m:r>
        <m:r>
          <m:t>1</m:t>
        </m:r>
      </m:oMath>
      <w:r>
        <w:t xml:space="preserve"> </w:t>
      </w:r>
      <w:r>
        <w:t xml:space="preserve">transports by the unit phase of</w:t>
      </w:r>
      <w:r>
        <w:t xml:space="preserve"> </w:t>
      </w:r>
      <m:oMath>
        <m:r>
          <m:rPr>
            <m:sty m:val="p"/>
          </m:rPr>
          <m:t>⟨</m:t>
        </m:r>
        <m:sSub>
          <m:e>
            <m:r>
              <m:t>u</m:t>
            </m:r>
          </m:e>
          <m:sub>
            <m:r>
              <m:t>k</m:t>
            </m:r>
          </m:sub>
        </m:sSub>
        <m:r>
          <m:rPr>
            <m:sty m:val="p"/>
          </m:rPr>
          <m:t>|</m:t>
        </m:r>
        <m:sSub>
          <m:e>
            <m:r>
              <m:t>u</m:t>
            </m:r>
          </m:e>
          <m:sub>
            <m:r>
              <m:t>k</m:t>
            </m:r>
            <m:r>
              <m:rPr>
                <m:sty m:val="p"/>
              </m:rPr>
              <m:t>+</m:t>
            </m:r>
            <m:r>
              <m:t>1</m:t>
            </m:r>
          </m:sub>
        </m:sSub>
        <m:r>
          <m:rPr>
            <m:sty m:val="p"/>
          </m:rPr>
          <m:t>⟩</m:t>
        </m:r>
      </m:oMath>
      <w:r>
        <w:t xml:space="preserve">.</w:t>
      </w:r>
    </w:p>
    <w:p>
      <w:pPr>
        <w:pStyle w:val="FirstParagraph"/>
      </w:pPr>
      <w:r>
        <w:t xml:space="preserve">This is a U(1) sheaf whose holonomy is</w:t>
      </w:r>
      <w:r>
        <w:t xml:space="preserve"> </w:t>
      </w:r>
      <m:oMath>
        <m:sSup>
          <m:e>
            <m:r>
              <m:t>e</m:t>
            </m:r>
          </m:e>
          <m:sup>
            <m:r>
              <m:rPr>
                <m:sty m:val="p"/>
              </m:rPr>
              <m:t>−</m:t>
            </m:r>
            <m:r>
              <m:t>i</m:t>
            </m:r>
            <m:r>
              <m:t>γ</m:t>
            </m:r>
          </m:sup>
        </m:sSup>
      </m:oMath>
      <w:r>
        <w:t xml:space="preserve">. It has a nonzero global section if and only if</w:t>
      </w:r>
      <w:r>
        <w:t xml:space="preserve"> </w:t>
      </w:r>
      <m:oMath>
        <m:r>
          <m:t>γ</m:t>
        </m:r>
        <m:r>
          <m:rPr>
            <m:sty m:val="p"/>
          </m:rPr>
          <m:t>∈</m:t>
        </m:r>
        <m:r>
          <m:t>2</m:t>
        </m:r>
        <m:r>
          <m:t>π</m:t>
        </m:r>
        <m:r>
          <m:rPr>
            <m:sty m:val="p"/>
            <m:scr m:val="double-struck"/>
          </m:rPr>
          <m:t>Z</m:t>
        </m:r>
      </m:oMath>
      <w:r>
        <w:t xml:space="preserve">. Its connection-Laplacian spectrum is that of Proposition 4.2 with</w:t>
      </w:r>
      <w:r>
        <w:t xml:space="preserve"> </w:t>
      </w:r>
      <m:oMath>
        <m:r>
          <m:t>ϕ</m:t>
        </m:r>
        <m:r>
          <m:rPr>
            <m:sty m:val="p"/>
          </m:rPr>
          <m:t>=</m:t>
        </m:r>
        <m:r>
          <m:rPr>
            <m:sty m:val="p"/>
          </m:rPr>
          <m:t>−</m:t>
        </m:r>
        <m:r>
          <m:t>γ</m:t>
        </m:r>
      </m:oMath>
      <w:r>
        <w:t xml:space="preserve"> </w:t>
      </w:r>
      <w:r>
        <w:t xml:space="preserve">(for uniform transport)</w:t>
      </w:r>
      <w:r>
        <w:t xml:space="preserve"> </w:t>
      </w:r>
      <w:r>
        <w:rPr>
          <w:bCs/>
          <w:b/>
        </w:rPr>
        <w:t xml:space="preserve">[E]</w:t>
      </w:r>
      <w:r>
        <w:t xml:space="preserve">.</w:t>
      </w:r>
    </w:p>
    <w:p>
      <w:pPr>
        <w:pStyle w:val="BodyText"/>
      </w:pPr>
      <w:r>
        <w:rPr>
          <w:iCs/>
          <w:i/>
        </w:rPr>
        <w:t xml:space="preserve">Proof.</w:t>
      </w:r>
      <w:r>
        <w:t xml:space="preserve"> </w:t>
      </w:r>
      <w:r>
        <w:t xml:space="preserve">The product of transports around the loop is</w:t>
      </w:r>
      <w:r>
        <w:t xml:space="preserve"> </w:t>
      </w:r>
      <m:oMath>
        <m:nary>
          <m:naryPr>
            <m:chr m:val="∏"/>
            <m:limLoc m:val="undOvr"/>
            <m:subHide m:val="off"/>
            <m:supHide m:val="on"/>
          </m:naryPr>
          <m:sub>
            <m:r>
              <m:t>k</m:t>
            </m:r>
          </m:sub>
          <m:sup>
            <m:r>
              <m:t>​</m:t>
            </m:r>
          </m:sup>
          <m:e>
            <m:r>
              <m:rPr>
                <m:sty m:val="p"/>
              </m:rPr>
              <m:t>⟨</m:t>
            </m:r>
          </m:e>
        </m:nary>
        <m:sSub>
          <m:e>
            <m:r>
              <m:t>u</m:t>
            </m:r>
          </m:e>
          <m:sub>
            <m:r>
              <m:t>k</m:t>
            </m:r>
          </m:sub>
        </m:sSub>
        <m:d>
          <m:dPr>
            <m:begChr m:val="|"/>
            <m:endChr m:val="|"/>
            <m:sepChr m:val=""/>
            <m:grow/>
          </m:dPr>
          <m:e>
            <m:sSub>
              <m:e>
                <m:r>
                  <m:t>u</m:t>
                </m:r>
              </m:e>
              <m:sub>
                <m:r>
                  <m:t>k</m:t>
                </m:r>
                <m:r>
                  <m:rPr>
                    <m:sty m:val="p"/>
                  </m:rPr>
                  <m:t>+</m:t>
                </m:r>
                <m:r>
                  <m:t>1</m:t>
                </m:r>
              </m:sub>
            </m:sSub>
            <m:r>
              <m:rPr>
                <m:sty m:val="p"/>
              </m:rPr>
              <m:t>⟩</m:t>
            </m:r>
            <m:r>
              <m:rPr>
                <m:sty m:val="p"/>
              </m:rPr>
              <m:t>/</m:t>
            </m:r>
          </m:e>
        </m:d>
        <m:r>
          <m:rPr>
            <m:sty m:val="p"/>
          </m:rPr>
          <m:t>⋅</m:t>
        </m:r>
        <m:r>
          <m:rPr>
            <m:sty m:val="p"/>
          </m:rPr>
          <m:t>|</m:t>
        </m:r>
        <m:r>
          <m:rPr>
            <m:sty m:val="p"/>
          </m:rPr>
          <m:t>=</m:t>
        </m:r>
        <m:sSup>
          <m:e>
            <m:r>
              <m:t>e</m:t>
            </m:r>
          </m:e>
          <m:sup>
            <m:r>
              <m:rPr>
                <m:sty m:val="p"/>
              </m:rPr>
              <m:t>−</m:t>
            </m:r>
            <m:r>
              <m:t>i</m:t>
            </m:r>
            <m:r>
              <m:t>γ</m:t>
            </m:r>
          </m:sup>
        </m:sSup>
      </m:oMath>
      <w:r>
        <w:t xml:space="preserve">. Apply Proposition 4.2 after a gauge transformation that makes the transports uniform. ∎</w:t>
      </w:r>
      <w:r>
        <w:t xml:space="preserve"> </w:t>
      </w:r>
      <w:r>
        <w:rPr>
          <w:bCs/>
          <w:b/>
        </w:rPr>
        <w:t xml:space="preserve">[E]</w:t>
      </w:r>
    </w:p>
    <w:p>
      <w:pPr>
        <w:pStyle w:val="BodyText"/>
      </w:pPr>
      <w:r>
        <w:t xml:space="preserve">The Aharonov–Bohm effect is the special case of an external flux through the ring (Aharonov &amp; Bohm 1959)</w:t>
      </w:r>
      <w:r>
        <w:t xml:space="preserve"> </w:t>
      </w:r>
      <w:r>
        <w:rPr>
          <w:bCs/>
          <w:b/>
        </w:rPr>
        <w:t xml:space="preserve">[E]</w:t>
      </w:r>
      <w:r>
        <w:t xml:space="preserve">.</w:t>
      </w:r>
    </w:p>
    <w:p>
      <w:pPr>
        <w:pStyle w:val="BodyText"/>
      </w:pPr>
      <w:r>
        <w:rPr>
          <w:bCs/>
          <w:b/>
        </w:rPr>
        <w:t xml:space="preserve">Holonomic robustness.</w:t>
      </w:r>
      <w:r>
        <w:t xml:space="preserve"> </w:t>
      </w:r>
      <w:r>
        <w:t xml:space="preserve">The phase depends on the loop’s geometry, not on the speed at which it is traversed. Holonomic quantum computation exploits this robustness (Zanardi &amp; Rasetti 1999)</w:t>
      </w:r>
      <w:r>
        <w:t xml:space="preserve"> </w:t>
      </w:r>
      <w:r>
        <w:rPr>
          <w:bCs/>
          <w:b/>
        </w:rPr>
        <w:t xml:space="preserve">[E]</w:t>
      </w:r>
      <w:r>
        <w:t xml:space="preserve">.</w:t>
      </w:r>
      <w:r>
        <w:t xml:space="preserve"> </w:t>
      </w:r>
      <w:hyperlink r:id="rId138">
        <w:r>
          <w:rPr>
            <w:rStyle w:val="Hyperlink"/>
          </w:rPr>
          <w:t xml:space="preserve">Picking Berries</w:t>
        </w:r>
      </w:hyperlink>
      <w:r>
        <w:t xml:space="preserve"> </w:t>
      </w:r>
      <w:r>
        <w:t xml:space="preserve">(DRK-172) reads archetypes as transported eigenstates. That reading is an analogy</w:t>
      </w:r>
      <w:r>
        <w:t xml:space="preserve"> </w:t>
      </w:r>
      <w:r>
        <w:rPr>
          <w:bCs/>
          <w:b/>
        </w:rPr>
        <w:t xml:space="preserve">[M]</w:t>
      </w:r>
      <w:r>
        <w:t xml:space="preserve">, and only the mathematics enters v5.0.</w:t>
      </w:r>
    </w:p>
    <w:bookmarkEnd w:id="152"/>
    <w:bookmarkStart w:id="153" w:name="non-abelian-holonomy"/>
    <w:p>
      <w:pPr>
        <w:pStyle w:val="Heading3"/>
      </w:pPr>
      <w:r>
        <w:t xml:space="preserve">11.2 Non-abelian holonomy</w:t>
      </w:r>
    </w:p>
    <w:p>
      <w:pPr>
        <w:pStyle w:val="FirstParagraph"/>
      </w:pPr>
      <w:r>
        <w:t xml:space="preserve">For a degenerate eigenspace of dimension</w:t>
      </w:r>
      <w:r>
        <w:t xml:space="preserve"> </w:t>
      </w:r>
      <m:oMath>
        <m:r>
          <m:t>n</m:t>
        </m:r>
      </m:oMath>
      <w:r>
        <w:t xml:space="preserve">, transport is by the path-ordered exponential of a</w:t>
      </w:r>
      <w:r>
        <w:t xml:space="preserve"> </w:t>
      </w:r>
      <m:oMath>
        <m:r>
          <m:rPr>
            <m:sty m:val="p"/>
            <m:scr m:val="fraktur"/>
          </m:rPr>
          <m:t>u</m:t>
        </m:r>
        <m:d>
          <m:dPr>
            <m:begChr m:val="("/>
            <m:endChr m:val=")"/>
            <m:sepChr m:val=""/>
            <m:grow/>
          </m:dPr>
          <m:e>
            <m:r>
              <m:t>n</m:t>
            </m:r>
          </m:e>
        </m:d>
      </m:oMath>
      <w:r>
        <w:t xml:space="preserve">-valued connection. The holonomy is a unitary matrix (Wilczek &amp; Zee 1984)</w:t>
      </w:r>
      <w:r>
        <w:t xml:space="preserve"> </w:t>
      </w:r>
      <w:r>
        <w:rPr>
          <w:bCs/>
          <w:b/>
        </w:rPr>
        <w:t xml:space="preserve">[E]</w:t>
      </w:r>
      <w:r>
        <w:t xml:space="preserve">.</w:t>
      </w:r>
    </w:p>
    <w:p>
      <w:pPr>
        <w:pStyle w:val="BodyText"/>
      </w:pPr>
      <w:r>
        <w:t xml:space="preserve">As a sheaf, the stalks are</w:t>
      </w:r>
      <w:r>
        <w:t xml:space="preserve"> </w:t>
      </w:r>
      <m:oMath>
        <m:sSup>
          <m:e>
            <m:r>
              <m:rPr>
                <m:sty m:val="p"/>
                <m:scr m:val="double-struck"/>
              </m:rPr>
              <m:t>C</m:t>
            </m:r>
          </m:e>
          <m:sup>
            <m:r>
              <m:t>n</m:t>
            </m:r>
          </m:sup>
        </m:sSup>
      </m:oMath>
      <w:r>
        <w:t xml:space="preserve"> </w:t>
      </w:r>
      <w:r>
        <w:t xml:space="preserve">and the transports are unitary.</w:t>
      </w:r>
      <w:r>
        <w:t xml:space="preserve"> </w:t>
      </w:r>
      <m:oMath>
        <m:sSup>
          <m:e>
            <m:r>
              <m:t>H</m:t>
            </m:r>
          </m:e>
          <m:sup>
            <m:r>
              <m:t>0</m:t>
            </m:r>
          </m:sup>
        </m:sSup>
      </m:oMath>
      <w:r>
        <w:t xml:space="preserve"> </w:t>
      </w:r>
      <w:r>
        <w:t xml:space="preserve">is the subspace fixed by every holonomy. Its dimension is the number of independent states that return to themselves around every loop</w:t>
      </w:r>
      <w:r>
        <w:t xml:space="preserve"> </w:t>
      </w:r>
      <w:r>
        <w:rPr>
          <w:bCs/>
          <w:b/>
        </w:rPr>
        <w:t xml:space="preserve">[E]</w:t>
      </w:r>
      <w:r>
        <w:t xml:space="preserve">.</w:t>
      </w:r>
    </w:p>
    <w:bookmarkEnd w:id="153"/>
    <w:bookmarkStart w:id="154" w:name="frustration-and-the-coherence-ceiling"/>
    <w:p>
      <w:pPr>
        <w:pStyle w:val="Heading3"/>
      </w:pPr>
      <w:r>
        <w:t xml:space="preserve">11.3 Frustration and the coherence ceiling</w:t>
      </w:r>
    </w:p>
    <w:p>
      <w:pPr>
        <w:pStyle w:val="FirstParagraph"/>
      </w:pPr>
      <w:r>
        <w:t xml:space="preserve">For any connection sheaf (orthogonal or unitary transports), there is a ceiling on attainable coherence:</w:t>
      </w:r>
    </w:p>
    <w:p>
      <w:pPr>
        <w:pStyle w:val="BodyText"/>
      </w:pPr>
      <m:oMathPara>
        <m:oMathParaPr>
          <m:jc m:val="center"/>
        </m:oMathParaPr>
        <m:oMath>
          <m:limLow>
            <m:e>
              <m:r>
                <m:rPr>
                  <m:sty m:val="p"/>
                </m:rPr>
                <m:t>max</m:t>
              </m:r>
            </m:e>
            <m:lim>
              <m:r>
                <m:t>x</m:t>
              </m:r>
            </m:lim>
          </m:limLow>
          <m:sSub>
            <m:e>
              <m:r>
                <m:t>Γ</m:t>
              </m:r>
            </m:e>
            <m:sub>
              <m:r>
                <m:t>R</m:t>
              </m:r>
            </m:sub>
          </m:sSub>
          <m:d>
            <m:dPr>
              <m:begChr m:val="("/>
              <m:endChr m:val=")"/>
              <m:sepChr m:val=""/>
              <m:grow/>
            </m:dPr>
            <m:e>
              <m:r>
                <m:t>x</m:t>
              </m:r>
            </m:e>
          </m:d>
          <m:r>
            <m:rPr>
              <m:sty m:val="p"/>
            </m:rPr>
            <m:t>=</m:t>
          </m:r>
          <m:r>
            <m:t>1</m:t>
          </m:r>
          <m:r>
            <m:rPr>
              <m:sty m:val="p"/>
            </m:rPr>
            <m:t>−</m:t>
          </m:r>
          <m:sSub>
            <m:e>
              <m:r>
                <m:t>λ</m:t>
              </m:r>
            </m:e>
            <m:sub>
              <m:r>
                <m:rPr>
                  <m:sty m:val="p"/>
                </m:rPr>
                <m:t>min</m:t>
              </m:r>
            </m:sub>
          </m:sSub>
          <m:r>
            <m:rPr>
              <m:sty m:val="p"/>
            </m:rPr>
            <m:t>/</m:t>
          </m:r>
          <m:sSub>
            <m:e>
              <m:r>
                <m:t>λ</m:t>
              </m:r>
            </m:e>
            <m:sub>
              <m:r>
                <m:rPr>
                  <m:sty m:val="p"/>
                </m:rPr>
                <m:t>max</m:t>
              </m:r>
            </m:sub>
          </m:sSub>
          <m:r>
            <m:rPr>
              <m:sty m:val="p"/>
            </m:rPr>
            <m:t>.</m:t>
          </m:r>
        </m:oMath>
      </m:oMathPara>
    </w:p>
    <w:p>
      <w:pPr>
        <w:numPr>
          <w:ilvl w:val="0"/>
          <w:numId w:val="1069"/>
        </w:numPr>
        <w:pStyle w:val="Compact"/>
      </w:pPr>
      <w:r>
        <w:t xml:space="preserve">If the holonomy is trivial,</w:t>
      </w:r>
      <w:r>
        <w:t xml:space="preserve"> </w:t>
      </w:r>
      <m:oMath>
        <m:sSub>
          <m:e>
            <m:r>
              <m:t>λ</m:t>
            </m:r>
          </m:e>
          <m:sub>
            <m:r>
              <m:rPr>
                <m:sty m:val="p"/>
              </m:rPr>
              <m:t>min</m:t>
            </m:r>
          </m:sub>
        </m:sSub>
        <m:r>
          <m:rPr>
            <m:sty m:val="p"/>
          </m:rPr>
          <m:t>=</m:t>
        </m:r>
        <m:r>
          <m:t>0</m:t>
        </m:r>
      </m:oMath>
      <w:r>
        <w:t xml:space="preserve"> </w:t>
      </w:r>
      <w:r>
        <w:t xml:space="preserve">and the ceiling is 1.</w:t>
      </w:r>
    </w:p>
    <w:p>
      <w:pPr>
        <w:numPr>
          <w:ilvl w:val="0"/>
          <w:numId w:val="1069"/>
        </w:numPr>
        <w:pStyle w:val="Compact"/>
      </w:pPr>
      <w:r>
        <w:t xml:space="preserve">Otherwise</w:t>
      </w:r>
      <w:r>
        <w:t xml:space="preserve"> </w:t>
      </w:r>
      <m:oMath>
        <m:sSub>
          <m:e>
            <m:r>
              <m:t>λ</m:t>
            </m:r>
          </m:e>
          <m:sub>
            <m:r>
              <m:rPr>
                <m:sty m:val="p"/>
              </m:rPr>
              <m:t>min</m:t>
            </m:r>
          </m:sub>
        </m:sSub>
        <m:r>
          <m:rPr>
            <m:sty m:val="p"/>
          </m:rPr>
          <m:t>&gt;</m:t>
        </m:r>
        <m:r>
          <m:t>0</m:t>
        </m:r>
      </m:oMath>
      <w:r>
        <w:t xml:space="preserve">, and no assignment of local states achieves full coherence.</w:t>
      </w:r>
    </w:p>
    <w:p>
      <w:pPr>
        <w:pStyle w:val="FirstParagraph"/>
      </w:pPr>
      <w:r>
        <w:t xml:space="preserve">Bandeira, Singer &amp; Spielman (2013) bound</w:t>
      </w:r>
      <w:r>
        <w:t xml:space="preserve"> </w:t>
      </w:r>
      <m:oMath>
        <m:sSub>
          <m:e>
            <m:r>
              <m:t>λ</m:t>
            </m:r>
          </m:e>
          <m:sub>
            <m:r>
              <m:rPr>
                <m:sty m:val="p"/>
              </m:rPr>
              <m:t>min</m:t>
            </m:r>
          </m:sub>
        </m:sSub>
      </m:oMath>
      <w:r>
        <w:t xml:space="preserve"> </w:t>
      </w:r>
      <w:r>
        <w:t xml:space="preserve">of the graph connection Laplacian above and below by a combinatorial frustration constant, a Cheeger-type inequality. Singer &amp; Wu (2012) developed the connection Laplacian for data on manifolds</w:t>
      </w:r>
      <w:r>
        <w:t xml:space="preserve"> </w:t>
      </w:r>
      <w:r>
        <w:rPr>
          <w:bCs/>
          <w:b/>
        </w:rPr>
        <w:t xml:space="preserve">[E]</w:t>
      </w:r>
      <w:r>
        <w:t xml:space="preserve">.</w:t>
      </w:r>
    </w:p>
    <w:p>
      <w:pPr>
        <w:pStyle w:val="BodyText"/>
      </w:pPr>
      <w:r>
        <w:t xml:space="preserve">Reading: in a system whose relations carry transports (translations, conversions, sign conventions), the topology of those transports sets a hard ceiling on achievable coherence. No amount of local effort can exceed it. The only remedies are to change the transports or the base</w:t>
      </w:r>
      <w:r>
        <w:t xml:space="preserve"> </w:t>
      </w:r>
      <w:r>
        <w:rPr>
          <w:bCs/>
          <w:b/>
        </w:rPr>
        <w:t xml:space="preserve">[E/D]</w:t>
      </w:r>
      <w:r>
        <w:t xml:space="preserve">.</w:t>
      </w:r>
    </w:p>
    <w:bookmarkEnd w:id="154"/>
    <w:bookmarkStart w:id="155" w:name="what-is-not-degree-one"/>
    <w:p>
      <w:pPr>
        <w:pStyle w:val="Heading3"/>
      </w:pPr>
      <w:r>
        <w:t xml:space="preserve">11.4 What is not degree one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Invariant</w:t>
            </w:r>
          </w:p>
        </w:tc>
        <w:tc>
          <w:tcPr/>
          <w:p>
            <w:pPr>
              <w:pStyle w:val="Compact"/>
              <w:jc w:val="left"/>
            </w:pPr>
            <w:r>
              <w:t xml:space="preserve">Degree</w:t>
            </w:r>
          </w:p>
        </w:tc>
        <w:tc>
          <w:tcPr/>
          <w:p>
            <w:pPr>
              <w:pStyle w:val="Compact"/>
              <w:jc w:val="left"/>
            </w:pPr>
            <w:r>
              <w:t xml:space="preserve">Draken relation</w:t>
            </w:r>
          </w:p>
        </w:tc>
      </w:tr>
      <w:tr>
        <w:tc>
          <w:tcPr/>
          <w:p>
            <w:pPr>
              <w:pStyle w:val="Compact"/>
              <w:jc w:val="left"/>
            </w:pPr>
            <w:r>
              <w:t xml:space="preserve">Berry curvature integrated over a closed surface (Chern number, TKNN; Thouless et al. 1982)</w:t>
            </w:r>
          </w:p>
        </w:tc>
        <w:tc>
          <w:tcPr/>
          <w:p>
            <w:pPr>
              <w:pStyle w:val="Compact"/>
              <w:jc w:val="left"/>
            </w:pPr>
            <m:oMath>
              <m:sSup>
                <m:e>
                  <m:r>
                    <m:t>H</m:t>
                  </m:r>
                </m:e>
                <m:sup>
                  <m:r>
                    <m:t>2</m:t>
                  </m:r>
                </m:sup>
              </m:sSup>
            </m:oMath>
          </w:p>
        </w:tc>
        <w:tc>
          <w:tcPr/>
          <w:p>
            <w:pPr>
              <w:pStyle w:val="Compact"/>
              <w:jc w:val="left"/>
            </w:pPr>
            <w:r>
              <w:t xml:space="preserve">Quantised integrated curvature on a closed 2-complex. Not ϰ</w:t>
            </w:r>
          </w:p>
        </w:tc>
      </w:tr>
      <w:tr>
        <w:tc>
          <w:tcPr/>
          <w:p>
            <w:pPr>
              <w:pStyle w:val="Compact"/>
              <w:jc w:val="left"/>
            </w:pPr>
            <w:r>
              <w:t xml:space="preserve">Jones polynomial, Chern–Simons expectation values (Witten 1989)</w:t>
            </w:r>
          </w:p>
        </w:tc>
        <w:tc>
          <w:tcPr/>
          <w:p>
            <w:pPr>
              <w:pStyle w:val="Compact"/>
              <w:jc w:val="left"/>
            </w:pPr>
            <w:r>
              <w:t xml:space="preserve">Not a cohomology class of the sheaf</w:t>
            </w:r>
          </w:p>
        </w:tc>
        <w:tc>
          <w:tcPr/>
          <w:p>
            <w:pPr>
              <w:pStyle w:val="Compact"/>
              <w:jc w:val="left"/>
            </w:pPr>
            <w:r>
              <w:t xml:space="preserve">Analogy only (</w:t>
            </w:r>
            <w:hyperlink r:id="rId137">
              <w:r>
                <w:rPr>
                  <w:rStyle w:val="Hyperlink"/>
                </w:rPr>
                <w:t xml:space="preserve">DRK-143</w:t>
              </w:r>
            </w:hyperlink>
            <w:r>
              <w:t xml:space="preserve">,</w:t>
            </w:r>
            <w:r>
              <w:t xml:space="preserve"> </w:t>
            </w:r>
            <w:hyperlink r:id="rId25">
              <w:r>
                <w:rPr>
                  <w:rStyle w:val="Hyperlink"/>
                </w:rPr>
                <w:t xml:space="preserve">DRK-175</w:t>
              </w:r>
            </w:hyperlink>
            <w:r>
              <w:t xml:space="preserve">)</w:t>
            </w:r>
          </w:p>
        </w:tc>
      </w:tr>
      <w:tr>
        <w:tc>
          <w:tcPr/>
          <w:p>
            <w:pPr>
              <w:pStyle w:val="Compact"/>
              <w:jc w:val="left"/>
            </w:pPr>
            <w:r>
              <w:t xml:space="preserve">Tensor-network contraction as gluing (Vidal 2008; Verstraete &amp; Cirac 2004)</w:t>
            </w:r>
          </w:p>
        </w:tc>
        <w:tc>
          <w:tcPr/>
          <w:p>
            <w:pPr>
              <w:pStyle w:val="Compact"/>
              <w:jc w:val="left"/>
            </w:pPr>
            <w:r>
              <w:t xml:space="preserve">—</w:t>
            </w:r>
          </w:p>
        </w:tc>
        <w:tc>
          <w:tcPr/>
          <w:p>
            <w:pPr>
              <w:pStyle w:val="Compact"/>
              <w:jc w:val="left"/>
            </w:pPr>
            <w:r>
              <w:t xml:space="preserve">Plausible sheaf structure, not formalised here</w:t>
            </w:r>
            <w:r>
              <w:t xml:space="preserve"> </w:t>
            </w:r>
            <w:r>
              <w:rPr>
                <w:bCs/>
                <w:b/>
              </w:rPr>
              <w:t xml:space="preserve">[H]</w:t>
            </w:r>
          </w:p>
        </w:tc>
      </w:tr>
    </w:tbl>
    <w:p>
      <w:pPr>
        <w:pStyle w:val="BodyText"/>
      </w:pPr>
      <w:r>
        <w:t xml:space="preserve">The corpus’s statements that these objects</w:t>
      </w:r>
      <w:r>
        <w:t xml:space="preserve"> </w:t>
      </w:r>
      <w:r>
        <w:t xml:space="preserve">“</w:t>
      </w:r>
      <w:r>
        <w:t xml:space="preserve">are</w:t>
      </w:r>
      <w:r>
        <w:t xml:space="preserve">”</w:t>
      </w:r>
      <w:r>
        <w:t xml:space="preserve"> </w:t>
      </w:r>
      <w:r>
        <w:t xml:space="preserve">the Draken invariant are restated as analogies</w:t>
      </w:r>
      <w:r>
        <w:t xml:space="preserve"> </w:t>
      </w:r>
      <w:r>
        <w:rPr>
          <w:bCs/>
          <w:b/>
        </w:rPr>
        <w:t xml:space="preserve">[D]</w:t>
      </w:r>
      <w:r>
        <w:t xml:space="preserve">.</w:t>
      </w:r>
    </w:p>
    <w:bookmarkEnd w:id="155"/>
    <w:bookmarkEnd w:id="156"/>
    <w:bookmarkStart w:id="160" w:name="codes-where-h1-is-protected"/>
    <w:p>
      <w:pPr>
        <w:pStyle w:val="Heading2"/>
      </w:pPr>
      <w:r>
        <w:t xml:space="preserve">12 Codes: Where</w:t>
      </w:r>
      <w:r>
        <w:t xml:space="preserve"> </w:t>
      </w:r>
      <m:oMath>
        <m:sSup>
          <m:e>
            <m:r>
              <m:t>H</m:t>
            </m:r>
          </m:e>
          <m:sup>
            <m:r>
              <m:t>1</m:t>
            </m:r>
          </m:sup>
        </m:sSup>
      </m:oMath>
      <w:r>
        <w:t xml:space="preserve"> </w:t>
      </w:r>
      <w:r>
        <w:t xml:space="preserve">Is Protected</w:t>
      </w:r>
    </w:p>
    <w:bookmarkStart w:id="157" w:name="css-codes-are-chain-complexes"/>
    <w:p>
      <w:pPr>
        <w:pStyle w:val="Heading3"/>
      </w:pPr>
      <w:r>
        <w:t xml:space="preserve">12.1 CSS codes are chain complexes</w:t>
      </w:r>
    </w:p>
    <w:p>
      <w:pPr>
        <w:pStyle w:val="FirstParagraph"/>
      </w:pPr>
      <w:r>
        <w:t xml:space="preserve">A chain complex over</w:t>
      </w:r>
      <w:r>
        <w:t xml:space="preserve"> </w:t>
      </w:r>
      <m:oMath>
        <m:sSub>
          <m:e>
            <m:r>
              <m:rPr>
                <m:sty m:val="p"/>
                <m:scr m:val="double-struck"/>
              </m:rPr>
              <m:t>F</m:t>
            </m:r>
          </m:e>
          <m:sub>
            <m:r>
              <m:t>2</m:t>
            </m:r>
          </m:sub>
        </m:sSub>
      </m:oMath>
      <w:r>
        <w:t xml:space="preserve">,</w:t>
      </w:r>
      <w:r>
        <w:t xml:space="preserve"> </w:t>
      </w:r>
      <m:oMath>
        <m:sSub>
          <m:e>
            <m:r>
              <m:t>C</m:t>
            </m:r>
          </m:e>
          <m:sub>
            <m:r>
              <m:t>2</m:t>
            </m:r>
          </m:sub>
        </m:sSub>
        <m:limUpp>
          <m:e>
            <m:r>
              <m:rPr>
                <m:sty m:val="p"/>
              </m:rPr>
              <m:t>→</m:t>
            </m:r>
          </m:e>
          <m:lim>
            <m:sSub>
              <m:e>
                <m:r>
                  <m:rPr>
                    <m:sty m:val="p"/>
                  </m:rPr>
                  <m:t>∂</m:t>
                </m:r>
              </m:e>
              <m:sub>
                <m:r>
                  <m:t>2</m:t>
                </m:r>
              </m:sub>
            </m:sSub>
          </m:lim>
        </m:limUpp>
        <m:sSub>
          <m:e>
            <m:r>
              <m:t>C</m:t>
            </m:r>
          </m:e>
          <m:sub>
            <m:r>
              <m:t>1</m:t>
            </m:r>
          </m:sub>
        </m:sSub>
        <m:limUpp>
          <m:e>
            <m:r>
              <m:rPr>
                <m:sty m:val="p"/>
              </m:rPr>
              <m:t>→</m:t>
            </m:r>
          </m:e>
          <m:lim>
            <m:sSub>
              <m:e>
                <m:r>
                  <m:rPr>
                    <m:sty m:val="p"/>
                  </m:rPr>
                  <m:t>∂</m:t>
                </m:r>
              </m:e>
              <m:sub>
                <m:r>
                  <m:t>1</m:t>
                </m:r>
              </m:sub>
            </m:sSub>
          </m:lim>
        </m:limUpp>
        <m:sSub>
          <m:e>
            <m:r>
              <m:t>C</m:t>
            </m:r>
          </m:e>
          <m:sub>
            <m:r>
              <m:t>0</m:t>
            </m:r>
          </m:sub>
        </m:sSub>
      </m:oMath>
      <w:r>
        <w:t xml:space="preserve"> </w:t>
      </w:r>
      <w:r>
        <w:t xml:space="preserve">with</w:t>
      </w:r>
      <w:r>
        <w:t xml:space="preserve"> </w:t>
      </w:r>
      <m:oMath>
        <m:sSub>
          <m:e>
            <m:r>
              <m:rPr>
                <m:sty m:val="p"/>
              </m:rPr>
              <m:t>∂</m:t>
            </m:r>
          </m:e>
          <m:sub>
            <m:r>
              <m:t>1</m:t>
            </m:r>
          </m:sub>
        </m:sSub>
        <m:sSub>
          <m:e>
            <m:r>
              <m:rPr>
                <m:sty m:val="p"/>
              </m:rPr>
              <m:t>∂</m:t>
            </m:r>
          </m:e>
          <m:sub>
            <m:r>
              <m:t>2</m:t>
            </m:r>
          </m:sub>
        </m:sSub>
        <m:r>
          <m:rPr>
            <m:sty m:val="p"/>
          </m:rPr>
          <m:t>=</m:t>
        </m:r>
        <m:r>
          <m:t>0</m:t>
        </m:r>
      </m:oMath>
      <w:r>
        <w:t xml:space="preserve">, defines a CSS code as follows:</w:t>
      </w:r>
    </w:p>
    <w:p>
      <w:pPr>
        <w:numPr>
          <w:ilvl w:val="0"/>
          <w:numId w:val="1070"/>
        </w:numPr>
        <w:pStyle w:val="Compact"/>
      </w:pPr>
      <w:r>
        <w:t xml:space="preserve">qubits are placed on</w:t>
      </w:r>
      <w:r>
        <w:t xml:space="preserve"> </w:t>
      </w:r>
      <m:oMath>
        <m:sSub>
          <m:e>
            <m:r>
              <m:t>C</m:t>
            </m:r>
          </m:e>
          <m:sub>
            <m:r>
              <m:t>1</m:t>
            </m:r>
          </m:sub>
        </m:sSub>
      </m:oMath>
      <w:r>
        <w:t xml:space="preserve">;</w:t>
      </w:r>
    </w:p>
    <w:p>
      <w:pPr>
        <w:numPr>
          <w:ilvl w:val="0"/>
          <w:numId w:val="1070"/>
        </w:numPr>
        <w:pStyle w:val="Compact"/>
      </w:pPr>
      <w:r>
        <w:t xml:space="preserve">the X-checks are</w:t>
      </w:r>
      <w:r>
        <w:t xml:space="preserve"> </w:t>
      </w:r>
      <m:oMath>
        <m:sSub>
          <m:e>
            <m:r>
              <m:t>H</m:t>
            </m:r>
          </m:e>
          <m:sub>
            <m:r>
              <m:t>X</m:t>
            </m:r>
          </m:sub>
        </m:sSub>
        <m:r>
          <m:rPr>
            <m:sty m:val="p"/>
          </m:rPr>
          <m:t>=</m:t>
        </m:r>
        <m:sSubSup>
          <m:e>
            <m:r>
              <m:rPr>
                <m:sty m:val="p"/>
              </m:rPr>
              <m:t>∂</m:t>
            </m:r>
          </m:e>
          <m:sub>
            <m:r>
              <m:t>2</m:t>
            </m:r>
          </m:sub>
          <m:sup>
            <m:r>
              <m:rPr>
                <m:sty m:val="p"/>
              </m:rPr>
              <m:t>⊤</m:t>
            </m:r>
          </m:sup>
        </m:sSubSup>
      </m:oMath>
      <w:r>
        <w:t xml:space="preserve"> </w:t>
      </w:r>
      <w:r>
        <w:t xml:space="preserve">and the Z-checks are</w:t>
      </w:r>
      <w:r>
        <w:t xml:space="preserve"> </w:t>
      </w:r>
      <m:oMath>
        <m:sSub>
          <m:e>
            <m:r>
              <m:t>H</m:t>
            </m:r>
          </m:e>
          <m:sub>
            <m:r>
              <m:t>Z</m:t>
            </m:r>
          </m:sub>
        </m:sSub>
        <m:r>
          <m:rPr>
            <m:sty m:val="p"/>
          </m:rPr>
          <m:t>=</m:t>
        </m:r>
        <m:sSub>
          <m:e>
            <m:r>
              <m:rPr>
                <m:sty m:val="p"/>
              </m:rPr>
              <m:t>∂</m:t>
            </m:r>
          </m:e>
          <m:sub>
            <m:r>
              <m:t>1</m:t>
            </m:r>
          </m:sub>
        </m:sSub>
      </m:oMath>
      <w:r>
        <w:t xml:space="preserve">;</w:t>
      </w:r>
    </w:p>
    <w:p>
      <w:pPr>
        <w:numPr>
          <w:ilvl w:val="0"/>
          <w:numId w:val="1070"/>
        </w:numPr>
        <w:pStyle w:val="Compact"/>
      </w:pPr>
      <w:r>
        <w:t xml:space="preserve">the checks commute because</w:t>
      </w:r>
      <w:r>
        <w:t xml:space="preserve"> </w:t>
      </w:r>
      <m:oMath>
        <m:sSub>
          <m:e>
            <m:r>
              <m:t>H</m:t>
            </m:r>
          </m:e>
          <m:sub>
            <m:r>
              <m:t>X</m:t>
            </m:r>
          </m:sub>
        </m:sSub>
        <m:sSubSup>
          <m:e>
            <m:r>
              <m:t>H</m:t>
            </m:r>
          </m:e>
          <m:sub>
            <m:r>
              <m:t>Z</m:t>
            </m:r>
          </m:sub>
          <m:sup>
            <m:r>
              <m:rPr>
                <m:sty m:val="p"/>
              </m:rPr>
              <m:t>⊤</m:t>
            </m:r>
          </m:sup>
        </m:sSubSup>
        <m:r>
          <m:rPr>
            <m:sty m:val="p"/>
          </m:rPr>
          <m:t>=</m:t>
        </m:r>
        <m:sSup>
          <m:e>
            <m:d>
              <m:dPr>
                <m:begChr m:val="("/>
                <m:endChr m:val=")"/>
                <m:sepChr m:val=""/>
                <m:grow/>
              </m:dPr>
              <m:e>
                <m:sSub>
                  <m:e>
                    <m:r>
                      <m:rPr>
                        <m:sty m:val="p"/>
                      </m:rPr>
                      <m:t>∂</m:t>
                    </m:r>
                  </m:e>
                  <m:sub>
                    <m:r>
                      <m:t>1</m:t>
                    </m:r>
                  </m:sub>
                </m:sSub>
                <m:sSub>
                  <m:e>
                    <m:r>
                      <m:rPr>
                        <m:sty m:val="p"/>
                      </m:rPr>
                      <m:t>∂</m:t>
                    </m:r>
                  </m:e>
                  <m:sub>
                    <m:r>
                      <m:t>2</m:t>
                    </m:r>
                  </m:sub>
                </m:sSub>
              </m:e>
            </m:d>
          </m:e>
          <m:sup>
            <m:r>
              <m:rPr>
                <m:sty m:val="p"/>
              </m:rPr>
              <m:t>⊤</m:t>
            </m:r>
          </m:sup>
        </m:sSup>
        <m:r>
          <m:rPr>
            <m:sty m:val="p"/>
          </m:rPr>
          <m:t>=</m:t>
        </m:r>
        <m:r>
          <m:t>0</m:t>
        </m:r>
      </m:oMath>
      <w:r>
        <w:t xml:space="preserve">;</w:t>
      </w:r>
    </w:p>
    <w:p>
      <w:pPr>
        <w:numPr>
          <w:ilvl w:val="0"/>
          <w:numId w:val="1070"/>
        </w:numPr>
        <w:pStyle w:val="Compact"/>
      </w:pPr>
      <w:r>
        <w:t xml:space="preserve">the number of logical qubits is</w:t>
      </w:r>
    </w:p>
    <w:p>
      <w:pPr>
        <w:pStyle w:val="Compact"/>
      </w:pPr>
      <m:oMathPara>
        <m:oMathParaPr>
          <m:jc m:val="center"/>
        </m:oMathParaPr>
        <m:oMath>
          <m:r>
            <m:t>k</m:t>
          </m:r>
          <m:r>
            <m:rPr>
              <m:sty m:val="p"/>
            </m:rPr>
            <m:t>=</m:t>
          </m:r>
          <m:r>
            <m:rPr>
              <m:sty m:val="p"/>
            </m:rPr>
            <m:t>dim</m:t>
          </m:r>
          <m:sSub>
            <m:e>
              <m:r>
                <m:t>H</m:t>
              </m:r>
            </m:e>
            <m:sub>
              <m:r>
                <m:t>1</m:t>
              </m:r>
            </m:sub>
          </m:sSub>
          <m:r>
            <m:rPr>
              <m:sty m:val="p"/>
            </m:rPr>
            <m:t>=</m:t>
          </m:r>
          <m:r>
            <m:t>n</m:t>
          </m:r>
          <m:r>
            <m:rPr>
              <m:sty m:val="p"/>
            </m:rPr>
            <m:t>−</m:t>
          </m:r>
          <m:r>
            <m:rPr>
              <m:sty m:val="p"/>
            </m:rPr>
            <m:t>rank</m:t>
          </m:r>
          <m:sSub>
            <m:e>
              <m:r>
                <m:rPr>
                  <m:sty m:val="p"/>
                </m:rPr>
                <m:t>∂</m:t>
              </m:r>
            </m:e>
            <m:sub>
              <m:r>
                <m:t>1</m:t>
              </m:r>
            </m:sub>
          </m:sSub>
          <m:r>
            <m:rPr>
              <m:sty m:val="p"/>
            </m:rPr>
            <m:t>−</m:t>
          </m:r>
          <m:r>
            <m:rPr>
              <m:sty m:val="p"/>
            </m:rPr>
            <m:t>rank</m:t>
          </m:r>
          <m:sSub>
            <m:e>
              <m:r>
                <m:rPr>
                  <m:sty m:val="p"/>
                </m:rPr>
                <m:t>∂</m:t>
              </m:r>
            </m:e>
            <m:sub>
              <m:r>
                <m:t>2</m:t>
              </m:r>
            </m:sub>
          </m:sSub>
        </m:oMath>
      </m:oMathPara>
    </w:p>
    <w:p>
      <w:pPr>
        <w:pStyle w:val="FirstParagraph"/>
      </w:pPr>
      <w:r>
        <w:t xml:space="preserve">(Calderbank &amp; Shor 1996; Steane 1996; Kitaev 2003)</w:t>
      </w:r>
      <w:r>
        <w:t xml:space="preserve"> </w:t>
      </w:r>
      <w:r>
        <w:rPr>
          <w:bCs/>
          <w:b/>
        </w:rPr>
        <w:t xml:space="preserve">[E]</w:t>
      </w:r>
      <w:r>
        <w:t xml:space="preserve">.</w:t>
      </w:r>
    </w:p>
    <w:p>
      <w:pPr>
        <w:pStyle w:val="BodyText"/>
      </w:pPr>
      <w:r>
        <w:t xml:space="preserve">The toric code on an</w:t>
      </w:r>
      <w:r>
        <w:t xml:space="preserve"> </w:t>
      </w:r>
      <m:oMath>
        <m:r>
          <m:t>L</m:t>
        </m:r>
        <m:r>
          <m:rPr>
            <m:sty m:val="p"/>
          </m:rPr>
          <m:t>×</m:t>
        </m:r>
        <m:r>
          <m:t>L</m:t>
        </m:r>
      </m:oMath>
      <w:r>
        <w:t xml:space="preserve"> </w:t>
      </w:r>
      <w:r>
        <w:t xml:space="preserve">torus has</w:t>
      </w:r>
      <w:r>
        <w:t xml:space="preserve"> </w:t>
      </w:r>
      <m:oMath>
        <m:r>
          <m:t>k</m:t>
        </m:r>
        <m:r>
          <m:rPr>
            <m:sty m:val="p"/>
          </m:rPr>
          <m:t>=</m:t>
        </m:r>
        <m:r>
          <m:t>2</m:t>
        </m:r>
      </m:oMath>
      <w:r>
        <w:t xml:space="preserve"> </w:t>
      </w:r>
      <w:r>
        <w:t xml:space="preserve">and distance</w:t>
      </w:r>
      <w:r>
        <w:t xml:space="preserve"> </w:t>
      </w:r>
      <m:oMath>
        <m:r>
          <m:t>d</m:t>
        </m:r>
        <m:r>
          <m:rPr>
            <m:sty m:val="p"/>
          </m:rPr>
          <m:t>=</m:t>
        </m:r>
        <m:r>
          <m:t>L</m:t>
        </m:r>
      </m:oMath>
      <w:r>
        <w:t xml:space="preserve">. This is computed for</w:t>
      </w:r>
      <w:r>
        <w:t xml:space="preserve"> </w:t>
      </w:r>
      <m:oMath>
        <m:r>
          <m:t>L</m:t>
        </m:r>
        <m:r>
          <m:rPr>
            <m:sty m:val="p"/>
          </m:rPr>
          <m:t>=</m:t>
        </m:r>
        <m:r>
          <m:t>3</m:t>
        </m:r>
        <m:r>
          <m:rPr>
            <m:sty m:val="p"/>
          </m:rPr>
          <m:t>,</m:t>
        </m:r>
        <m:r>
          <m:t>4</m:t>
        </m:r>
      </m:oMath>
      <w:r>
        <w:t xml:space="preserve"> </w:t>
      </w:r>
      <w:r>
        <w:t xml:space="preserve">in Example 4.5</w:t>
      </w:r>
      <w:r>
        <w:t xml:space="preserve"> </w:t>
      </w:r>
      <w:r>
        <w:rPr>
          <w:bCs/>
          <w:b/>
        </w:rPr>
        <w:t xml:space="preserve">[E]</w:t>
      </w:r>
      <w:r>
        <w:t xml:space="preserve">.</w:t>
      </w:r>
    </w:p>
    <w:bookmarkEnd w:id="157"/>
    <w:bookmarkStart w:id="158" w:name="tanner-codes-are-global-sections"/>
    <w:p>
      <w:pPr>
        <w:pStyle w:val="Heading3"/>
      </w:pPr>
      <w:r>
        <w:t xml:space="preserve">12.2 Tanner codes are global sections</w:t>
      </w:r>
    </w:p>
    <w:p>
      <w:pPr>
        <w:pStyle w:val="FirstParagraph"/>
      </w:pPr>
      <w:r>
        <w:t xml:space="preserve">A Tanner code places a local code on each vertex. A word is valid when its restriction to every vertex neighbourhood lies in the local code; the code is therefore</w:t>
      </w:r>
      <w:r>
        <w:t xml:space="preserve"> </w:t>
      </w:r>
      <m:oMath>
        <m:sSup>
          <m:e>
            <m:r>
              <m:t>H</m:t>
            </m:r>
          </m:e>
          <m:sup>
            <m:r>
              <m:t>0</m:t>
            </m:r>
          </m:sup>
        </m:sSup>
      </m:oMath>
      <w:r>
        <w:t xml:space="preserve"> </w:t>
      </w:r>
      <w:r>
        <w:t xml:space="preserve">of a sheaf. Panteleev &amp; Kalachev (2024) define</w:t>
      </w:r>
      <w:r>
        <w:t xml:space="preserve"> </w:t>
      </w:r>
      <w:r>
        <w:rPr>
          <w:iCs/>
          <w:i/>
        </w:rPr>
        <w:t xml:space="preserve">sheaf codes</w:t>
      </w:r>
      <w:r>
        <w:t xml:space="preserve"> </w:t>
      </w:r>
      <w:r>
        <w:t xml:space="preserve">in exactly these terms. Quantum Tanner codes (Leverrier &amp; Zémor 2022) and asymptotically good quantum LDPC codes (Panteleev &amp; Kalachev 2022) are built from such structures over expanding complexes</w:t>
      </w:r>
      <w:r>
        <w:t xml:space="preserve"> </w:t>
      </w:r>
      <w:r>
        <w:rPr>
          <w:bCs/>
          <w:b/>
        </w:rPr>
        <w:t xml:space="preserve">[E]</w:t>
      </w:r>
      <w:r>
        <w:t xml:space="preserve">.</w:t>
      </w:r>
    </w:p>
    <w:p>
      <w:pPr>
        <w:pStyle w:val="BodyText"/>
      </w:pPr>
      <w:r>
        <w:t xml:space="preserve">Later constructions reported in</w:t>
      </w:r>
      <w:r>
        <w:t xml:space="preserve"> </w:t>
      </w:r>
      <w:hyperlink r:id="rId26">
        <w:r>
          <w:rPr>
            <w:rStyle w:val="Hyperlink"/>
          </w:rPr>
          <w:t xml:space="preserve">The Warded Class</w:t>
        </w:r>
      </w:hyperlink>
      <w:r>
        <w:t xml:space="preserve"> </w:t>
      </w:r>
      <w:r>
        <w:t xml:space="preserve">(DRK-190) are unreviewed preprints</w:t>
      </w:r>
      <w:r>
        <w:t xml:space="preserve"> </w:t>
      </w:r>
      <w:r>
        <w:rPr>
          <w:bCs/>
          <w:b/>
        </w:rPr>
        <w:t xml:space="preserve">[S]</w:t>
      </w:r>
      <w:r>
        <w:t xml:space="preserve">:</w:t>
      </w:r>
    </w:p>
    <w:p>
      <w:pPr>
        <w:numPr>
          <w:ilvl w:val="0"/>
          <w:numId w:val="1071"/>
        </w:numPr>
        <w:pStyle w:val="Compact"/>
      </w:pPr>
      <w:r>
        <w:t xml:space="preserve">cubical sheaf complexes with constant soundness (Chen et al. 2026);</w:t>
      </w:r>
    </w:p>
    <w:p>
      <w:pPr>
        <w:numPr>
          <w:ilvl w:val="0"/>
          <w:numId w:val="1071"/>
        </w:numPr>
        <w:pStyle w:val="Compact"/>
      </w:pPr>
      <w:r>
        <w:t xml:space="preserve">explicit good quantum locally testable codes (Gay &amp; Jeronimo 2026).</w:t>
      </w:r>
    </w:p>
    <w:p>
      <w:pPr>
        <w:pStyle w:val="FirstParagraph"/>
      </w:pPr>
      <w:r>
        <w:rPr>
          <w:bCs/>
          <w:b/>
        </w:rPr>
        <w:t xml:space="preserve">Exactness of the bridge.</w:t>
      </w:r>
      <w:r>
        <w:t xml:space="preserve"> </w:t>
      </w:r>
      <w:r>
        <w:t xml:space="preserve">Placing qubits in degree 1 of a sheaf cochain complex gives</w:t>
      </w:r>
      <w:r>
        <w:t xml:space="preserve"> </w:t>
      </w:r>
      <m:oMath>
        <m:r>
          <m:t>k</m:t>
        </m:r>
        <m:r>
          <m:rPr>
            <m:sty m:val="p"/>
          </m:rPr>
          <m:t>=</m:t>
        </m:r>
        <m:r>
          <m:rPr>
            <m:sty m:val="p"/>
          </m:rPr>
          <m:t>dim</m:t>
        </m:r>
        <m:sSup>
          <m:e>
            <m:r>
              <m:t>H</m:t>
            </m:r>
          </m:e>
          <m:sup>
            <m:r>
              <m:t>1</m:t>
            </m:r>
          </m:sup>
        </m:sSup>
        <m:d>
          <m:dPr>
            <m:begChr m:val="("/>
            <m:endChr m:val=")"/>
            <m:sepChr m:val=""/>
            <m:grow/>
          </m:dPr>
          <m:e>
            <m:r>
              <m:t>X</m:t>
            </m:r>
            <m:r>
              <m:rPr>
                <m:sty m:val="p"/>
              </m:rPr>
              <m:t>;</m:t>
            </m:r>
            <m:r>
              <m:rPr>
                <m:sty m:val="p"/>
                <m:scr m:val="script"/>
              </m:rPr>
              <m:t>F</m:t>
            </m:r>
          </m:e>
        </m:d>
        <m:r>
          <m:rPr>
            <m:sty m:val="p"/>
          </m:rPr>
          <m:t>=</m:t>
        </m:r>
        <m:sSub>
          <m:e>
            <m:r>
              <m:t>b</m:t>
            </m:r>
          </m:e>
          <m:sub>
            <m:r>
              <m:t>1</m:t>
            </m:r>
          </m:sub>
        </m:sSub>
      </m:oMath>
      <w:r>
        <w:t xml:space="preserve">. The coherence genus of a Draken sheaf and the number of logical qubits of a sheaf code are the same functor applied to different sheaves</w:t>
      </w:r>
      <w:r>
        <w:t xml:space="preserve"> </w:t>
      </w:r>
      <w:r>
        <w:rPr>
          <w:bCs/>
          <w:b/>
        </w:rPr>
        <w:t xml:space="preserve">[E/D]</w:t>
      </w:r>
      <w:r>
        <w:t xml:space="preserve">.</w:t>
      </w:r>
    </w:p>
    <w:bookmarkEnd w:id="158"/>
    <w:bookmarkStart w:id="159" w:name="locality-forces-fragility"/>
    <w:p>
      <w:pPr>
        <w:pStyle w:val="Heading3"/>
      </w:pPr>
      <w:r>
        <w:t xml:space="preserve">12.3 Locality forces fragility</w:t>
      </w:r>
    </w:p>
    <w:p>
      <w:pPr>
        <w:pStyle w:val="FirstParagraph"/>
      </w:pPr>
      <w:r>
        <w:t xml:space="preserve">For codes whose checks are geometrically local in two dimensions,</w:t>
      </w:r>
      <w:r>
        <w:t xml:space="preserve"> </w:t>
      </w:r>
      <m:oMath>
        <m:r>
          <m:t>k</m:t>
        </m:r>
        <m:sSup>
          <m:e>
            <m:r>
              <m:t>d</m:t>
            </m:r>
          </m:e>
          <m:sup>
            <m:r>
              <m:t>2</m:t>
            </m:r>
          </m:sup>
        </m:sSup>
        <m:r>
          <m:rPr>
            <m:sty m:val="p"/>
          </m:rPr>
          <m:t>=</m:t>
        </m:r>
        <m:r>
          <m:t>O</m:t>
        </m:r>
        <m:d>
          <m:dPr>
            <m:begChr m:val="("/>
            <m:endChr m:val=")"/>
            <m:sepChr m:val=""/>
            <m:grow/>
          </m:dPr>
          <m:e>
            <m:r>
              <m:t>n</m:t>
            </m:r>
          </m:e>
        </m:d>
      </m:oMath>
      <w:r>
        <w:t xml:space="preserve"> </w:t>
      </w:r>
      <w:r>
        <w:t xml:space="preserve">(Bravyi, Poulin &amp; Terhal 2010). Many protected differences can each be erased cheaply unless connectivity is non-local</w:t>
      </w:r>
      <w:r>
        <w:t xml:space="preserve"> </w:t>
      </w:r>
      <w:r>
        <w:rPr>
          <w:bCs/>
          <w:b/>
        </w:rPr>
        <w:t xml:space="preserve">[E]</w:t>
      </w:r>
      <w:r>
        <w:t xml:space="preserve">.</w:t>
      </w:r>
    </w:p>
    <w:p>
      <w:pPr>
        <w:pStyle w:val="BodyText"/>
      </w:pPr>
      <w:r>
        <w:t xml:space="preserve">Read through the warded triple, flat locality forces the</w:t>
      </w:r>
      <w:r>
        <w:t xml:space="preserve"> </w:t>
      </w:r>
      <w:r>
        <w:t xml:space="preserve">“</w:t>
      </w:r>
      <w:r>
        <w:t xml:space="preserve">fragile plurality</w:t>
      </w:r>
      <w:r>
        <w:t xml:space="preserve">”</w:t>
      </w:r>
      <w:r>
        <w:t xml:space="preserve"> </w:t>
      </w:r>
      <w:r>
        <w:t xml:space="preserve">regime. Holding many differences robustly requires expansion: relations that reach beyond the local (</w:t>
      </w:r>
      <w:hyperlink r:id="rId26">
        <w:r>
          <w:rPr>
            <w:rStyle w:val="Hyperlink"/>
          </w:rPr>
          <w:t xml:space="preserve">The Warded Class</w:t>
        </w:r>
      </w:hyperlink>
      <w:r>
        <w:t xml:space="preserve">,</w:t>
      </w:r>
      <w:r>
        <w:t xml:space="preserve"> </w:t>
      </w:r>
      <w:hyperlink r:id="rId26">
        <w:r>
          <w:rPr>
            <w:rStyle w:val="Hyperlink"/>
          </w:rPr>
          <w:t xml:space="preserve">DRK-190</w:t>
        </w:r>
      </w:hyperlink>
      <w:r>
        <w:t xml:space="preserve">, §§4–5)</w:t>
      </w:r>
      <w:r>
        <w:t xml:space="preserve"> </w:t>
      </w:r>
      <w:r>
        <w:rPr>
          <w:bCs/>
          <w:b/>
        </w:rPr>
        <w:t xml:space="preserve">[D]</w:t>
      </w:r>
      <w:r>
        <w:t xml:space="preserve">.</w:t>
      </w:r>
    </w:p>
    <w:p>
      <w:pPr>
        <w:pStyle w:val="BodyText"/>
      </w:pPr>
      <w:r>
        <w:t xml:space="preserve">The toric code’s soundness tends to zero. A string error of length ℓ has syndrome weight 2 regardless of ℓ, so damage accumulates silently until it crosses</w:t>
      </w:r>
      <w:r>
        <w:t xml:space="preserve"> </w:t>
      </w:r>
      <m:oMath>
        <m:r>
          <m:t>d</m:t>
        </m:r>
        <m:r>
          <m:rPr>
            <m:sty m:val="p"/>
          </m:rPr>
          <m:t>/</m:t>
        </m:r>
        <m:r>
          <m:t>2</m:t>
        </m:r>
      </m:oMath>
      <w:r>
        <w:t xml:space="preserve">. This is the coding form of silent debt (Section 7.4)</w:t>
      </w:r>
      <w:r>
        <w:t xml:space="preserve"> </w:t>
      </w:r>
      <w:r>
        <w:rPr>
          <w:bCs/>
          <w:b/>
        </w:rPr>
        <w:t xml:space="preserve">[E/D]</w:t>
      </w:r>
      <w:r>
        <w:t xml:space="preserve">.</w:t>
      </w:r>
    </w:p>
    <w:bookmarkEnd w:id="159"/>
    <w:bookmarkEnd w:id="160"/>
    <w:bookmarkStart w:id="164" w:name="oscillators-beliefs-and-signed-relations"/>
    <w:p>
      <w:pPr>
        <w:pStyle w:val="Heading2"/>
      </w:pPr>
      <w:r>
        <w:t xml:space="preserve">13 Oscillators, Beliefs and Signed Relations</w:t>
      </w:r>
    </w:p>
    <w:bookmarkStart w:id="161" w:name="kuramoto"/>
    <w:p>
      <w:pPr>
        <w:pStyle w:val="Heading3"/>
      </w:pPr>
      <w:r>
        <w:t xml:space="preserve">13.1 Kuramoto</w:t>
      </w:r>
    </w:p>
    <w:p>
      <w:pPr>
        <w:pStyle w:val="FirstParagraph"/>
      </w:pPr>
      <w:r>
        <w:t xml:space="preserve">The Kuramoto model is</w:t>
      </w:r>
    </w:p>
    <w:p>
      <w:pPr>
        <w:pStyle w:val="BodyText"/>
      </w:pPr>
      <m:oMathPara>
        <m:oMathParaPr>
          <m:jc m:val="center"/>
        </m:oMathParaPr>
        <m:oMath>
          <m:sSub>
            <m:e>
              <m:acc>
                <m:accPr>
                  <m:chr m:val="̇"/>
                </m:accPr>
                <m:e>
                  <m:r>
                    <m:t>θ</m:t>
                  </m:r>
                </m:e>
              </m:acc>
            </m:e>
            <m:sub>
              <m:r>
                <m:t>i</m:t>
              </m:r>
            </m:sub>
          </m:sSub>
          <m:r>
            <m:rPr>
              <m:sty m:val="p"/>
            </m:rPr>
            <m:t>=</m:t>
          </m:r>
          <m:sSub>
            <m:e>
              <m:r>
                <m:t>ω</m:t>
              </m:r>
            </m:e>
            <m:sub>
              <m:r>
                <m:t>i</m:t>
              </m:r>
            </m:sub>
          </m:sSub>
          <m:r>
            <m:rPr>
              <m:sty m:val="p"/>
            </m:rPr>
            <m:t>+</m:t>
          </m:r>
          <m:f>
            <m:fPr>
              <m:type m:val="bar"/>
            </m:fPr>
            <m:num>
              <m:r>
                <m:t>K</m:t>
              </m:r>
            </m:num>
            <m:den>
              <m:r>
                <m:t>N</m:t>
              </m:r>
            </m:den>
          </m:f>
          <m:nary>
            <m:naryPr>
              <m:chr m:val="∑"/>
              <m:limLoc m:val="undOvr"/>
              <m:subHide m:val="off"/>
              <m:supHide m:val="on"/>
            </m:naryPr>
            <m:sub>
              <m:r>
                <m:t>j</m:t>
              </m:r>
            </m:sub>
            <m:sup>
              <m:r>
                <m:t>​</m:t>
              </m:r>
            </m:sup>
            <m:e>
              <m:sSub>
                <m:e>
                  <m:r>
                    <m:t>A</m:t>
                  </m:r>
                </m:e>
                <m:sub>
                  <m:r>
                    <m:t>i</m:t>
                  </m:r>
                  <m:r>
                    <m:t>j</m:t>
                  </m:r>
                </m:sub>
              </m:sSub>
            </m:e>
          </m:nary>
          <m:r>
            <m:rPr>
              <m:sty m:val="p"/>
            </m:rPr>
            <m:t>sin</m:t>
          </m:r>
          <m:d>
            <m:dPr>
              <m:begChr m:val="("/>
              <m:endChr m:val=")"/>
              <m:sepChr m:val=""/>
              <m:grow/>
            </m:dPr>
            <m:e>
              <m:sSub>
                <m:e>
                  <m:r>
                    <m:t>θ</m:t>
                  </m:r>
                </m:e>
                <m:sub>
                  <m:r>
                    <m:t>j</m:t>
                  </m:r>
                </m:sub>
              </m:sSub>
              <m:r>
                <m:rPr>
                  <m:sty m:val="p"/>
                </m:rPr>
                <m:t>−</m:t>
              </m:r>
              <m:sSub>
                <m:e>
                  <m:r>
                    <m:t>θ</m:t>
                  </m:r>
                </m:e>
                <m:sub>
                  <m:r>
                    <m:t>i</m:t>
                  </m:r>
                </m:sub>
              </m:sSub>
            </m:e>
          </m:d>
          <m:r>
            <m:rPr>
              <m:sty m:val="p"/>
            </m:rPr>
            <m:t>.</m:t>
          </m:r>
        </m:oMath>
      </m:oMathPara>
    </w:p>
    <w:p>
      <w:pPr>
        <w:pStyle w:val="FirstParagraph"/>
      </w:pPr>
      <w:r>
        <w:t xml:space="preserve">For all-to-all coupling with a symmetric unimodal frequency density</w:t>
      </w:r>
      <w:r>
        <w:t xml:space="preserve"> </w:t>
      </w:r>
      <m:oMath>
        <m:r>
          <m:t>g</m:t>
        </m:r>
      </m:oMath>
      <w:r>
        <w:t xml:space="preserve">, synchrony onsets at</w:t>
      </w:r>
      <w:r>
        <w:t xml:space="preserve"> </w:t>
      </w:r>
      <m:oMath>
        <m:sSub>
          <m:e>
            <m:r>
              <m:t>K</m:t>
            </m:r>
          </m:e>
          <m:sub>
            <m:r>
              <m:t>c</m:t>
            </m:r>
          </m:sub>
        </m:sSub>
        <m:r>
          <m:rPr>
            <m:sty m:val="p"/>
          </m:rPr>
          <m:t>=</m:t>
        </m:r>
        <m:r>
          <m:t>2</m:t>
        </m:r>
        <m:r>
          <m:rPr>
            <m:sty m:val="p"/>
          </m:rPr>
          <m:t>/</m:t>
        </m:r>
        <m:d>
          <m:dPr>
            <m:begChr m:val="("/>
            <m:endChr m:val=")"/>
            <m:sepChr m:val=""/>
            <m:grow/>
          </m:dPr>
          <m:e>
            <m:r>
              <m:t>π</m:t>
            </m:r>
            <m:r>
              <m:t>g</m:t>
            </m:r>
            <m:d>
              <m:dPr>
                <m:begChr m:val="("/>
                <m:endChr m:val=")"/>
                <m:sepChr m:val=""/>
                <m:grow/>
              </m:dPr>
              <m:e>
                <m:r>
                  <m:t>0</m:t>
                </m:r>
              </m:e>
            </m:d>
          </m:e>
        </m:d>
      </m:oMath>
      <w:r>
        <w:t xml:space="preserve"> </w:t>
      </w:r>
      <w:r>
        <w:t xml:space="preserve">(Kuramoto 1984; Strogatz 2000; Acebrón et al. 2005)</w:t>
      </w:r>
      <w:r>
        <w:t xml:space="preserve"> </w:t>
      </w:r>
      <w:r>
        <w:rPr>
          <w:bCs/>
          <w:b/>
        </w:rPr>
        <w:t xml:space="preserve">[E]</w:t>
      </w:r>
      <w:r>
        <w:t xml:space="preserve">.</w:t>
      </w:r>
    </w:p>
    <w:p>
      <w:pPr>
        <w:pStyle w:val="BodyText"/>
      </w:pPr>
      <w:r>
        <w:t xml:space="preserve">For identical frequencies the dynamics are the gradient flow of</w:t>
      </w:r>
    </w:p>
    <w:p>
      <w:pPr>
        <w:pStyle w:val="BodyText"/>
      </w:pPr>
      <m:oMathPara>
        <m:oMathParaPr>
          <m:jc m:val="center"/>
        </m:oMathParaPr>
        <m:oMath>
          <m:r>
            <m:t>U</m:t>
          </m:r>
          <m:d>
            <m:dPr>
              <m:begChr m:val="("/>
              <m:endChr m:val=")"/>
              <m:sepChr m:val=""/>
              <m:grow/>
            </m:dPr>
            <m:e>
              <m:r>
                <m:t>θ</m:t>
              </m:r>
            </m:e>
          </m:d>
          <m:r>
            <m:rPr>
              <m:sty m:val="p"/>
            </m:rPr>
            <m:t>=</m:t>
          </m:r>
          <m:r>
            <m:rPr>
              <m:sty m:val="p"/>
            </m:rPr>
            <m:t>−</m:t>
          </m:r>
          <m:f>
            <m:fPr>
              <m:type m:val="bar"/>
            </m:fPr>
            <m:num>
              <m:r>
                <m:t>K</m:t>
              </m:r>
            </m:num>
            <m:den>
              <m:r>
                <m:t>2</m:t>
              </m:r>
              <m:r>
                <m:t>N</m:t>
              </m:r>
            </m:den>
          </m:f>
          <m:nary>
            <m:naryPr>
              <m:chr m:val="∑"/>
              <m:limLoc m:val="undOvr"/>
              <m:subHide m:val="off"/>
              <m:supHide m:val="on"/>
            </m:naryPr>
            <m:sub>
              <m:r>
                <m:t>i</m:t>
              </m:r>
              <m:r>
                <m:t>j</m:t>
              </m:r>
            </m:sub>
            <m:sup>
              <m:r>
                <m:t>​</m:t>
              </m:r>
            </m:sup>
            <m:e>
              <m:sSub>
                <m:e>
                  <m:r>
                    <m:t>A</m:t>
                  </m:r>
                </m:e>
                <m:sub>
                  <m:r>
                    <m:t>i</m:t>
                  </m:r>
                  <m:r>
                    <m:t>j</m:t>
                  </m:r>
                </m:sub>
              </m:sSub>
            </m:e>
          </m:nary>
          <m:r>
            <m:rPr>
              <m:sty m:val="p"/>
            </m:rPr>
            <m:t>cos</m:t>
          </m:r>
          <m:d>
            <m:dPr>
              <m:begChr m:val="("/>
              <m:endChr m:val=")"/>
              <m:sepChr m:val=""/>
              <m:grow/>
            </m:dPr>
            <m:e>
              <m:sSub>
                <m:e>
                  <m:r>
                    <m:t>θ</m:t>
                  </m:r>
                </m:e>
                <m:sub>
                  <m:r>
                    <m:t>j</m:t>
                  </m:r>
                </m:sub>
              </m:sSub>
              <m:r>
                <m:rPr>
                  <m:sty m:val="p"/>
                </m:rPr>
                <m:t>−</m:t>
              </m:r>
              <m:sSub>
                <m:e>
                  <m:r>
                    <m:t>θ</m:t>
                  </m:r>
                </m:e>
                <m:sub>
                  <m:r>
                    <m:t>i</m:t>
                  </m:r>
                </m:sub>
              </m:sSub>
            </m:e>
          </m:d>
          <m:r>
            <m:rPr>
              <m:sty m:val="p"/>
            </m:rPr>
            <m:t>.</m:t>
          </m:r>
        </m:oMath>
      </m:oMathPara>
    </w:p>
    <w:p>
      <w:pPr>
        <w:pStyle w:val="FirstParagraph"/>
      </w:pPr>
      <w:r>
        <w:t xml:space="preserve">Linearised about synchrony, they become</w:t>
      </w:r>
      <w:r>
        <w:t xml:space="preserve"> </w:t>
      </w:r>
      <m:oMath>
        <m:acc>
          <m:accPr>
            <m:chr m:val="̇"/>
          </m:accPr>
          <m:e>
            <m:r>
              <m:t>θ</m:t>
            </m:r>
          </m:e>
        </m:acc>
        <m:r>
          <m:rPr>
            <m:sty m:val="p"/>
          </m:rPr>
          <m:t>=</m:t>
        </m:r>
        <m:r>
          <m:rPr>
            <m:sty m:val="p"/>
          </m:rPr>
          <m:t>−</m:t>
        </m:r>
        <m:f>
          <m:fPr>
            <m:type m:val="lin"/>
          </m:fPr>
          <m:num>
            <m:r>
              <m:t>K</m:t>
            </m:r>
          </m:num>
          <m:den>
            <m:r>
              <m:t>N</m:t>
            </m:r>
          </m:den>
        </m:f>
        <m:r>
          <m:t>L</m:t>
        </m:r>
        <m:r>
          <m:t>θ</m:t>
        </m:r>
      </m:oMath>
      <w:r>
        <w:t xml:space="preserve">: sheaf diffusion on the constant sheaf (Chapter 15)</w:t>
      </w:r>
      <w:r>
        <w:t xml:space="preserve"> </w:t>
      </w:r>
      <w:r>
        <w:rPr>
          <w:bCs/>
          <w:b/>
        </w:rPr>
        <w:t xml:space="preserve">[E]</w:t>
      </w:r>
      <w:r>
        <w:t xml:space="preserve">.</w:t>
      </w:r>
    </w:p>
    <w:p>
      <w:pPr>
        <w:pStyle w:val="BodyText"/>
      </w:pPr>
      <w:r>
        <w:rPr>
          <w:bCs/>
          <w:b/>
        </w:rPr>
        <w:t xml:space="preserve">Carrier and cargo.</w:t>
      </w:r>
      <w:r>
        <w:t xml:space="preserve"> </w:t>
      </w:r>
      <w:r>
        <w:t xml:space="preserve">The approved KOs separate two quantities (</w:t>
      </w:r>
      <w:hyperlink r:id="rId27">
        <w:r>
          <w:rPr>
            <w:rStyle w:val="Hyperlink"/>
          </w:rPr>
          <w:t xml:space="preserve">The Carrier and the Cargo</w:t>
        </w:r>
      </w:hyperlink>
      <w:r>
        <w:t xml:space="preserve">,</w:t>
      </w:r>
      <w:r>
        <w:t xml:space="preserve"> </w:t>
      </w:r>
      <w:hyperlink r:id="rId27">
        <w:r>
          <w:rPr>
            <w:rStyle w:val="Hyperlink"/>
          </w:rPr>
          <w:t xml:space="preserve">DRK-189</w:t>
        </w:r>
      </w:hyperlink>
      <w:r>
        <w:t xml:space="preserve">):</w:t>
      </w:r>
    </w:p>
    <w:p>
      <w:pPr>
        <w:numPr>
          <w:ilvl w:val="0"/>
          <w:numId w:val="1072"/>
        </w:numPr>
        <w:pStyle w:val="Compact"/>
      </w:pPr>
      <w:r>
        <w:rPr>
          <w:iCs/>
          <w:i/>
        </w:rPr>
        <w:t xml:space="preserve">coordination</w:t>
      </w:r>
      <w:r>
        <w:t xml:space="preserve"> </w:t>
      </w:r>
      <w:r>
        <w:t xml:space="preserve">(carrier): temporal alignment;</w:t>
      </w:r>
    </w:p>
    <w:p>
      <w:pPr>
        <w:numPr>
          <w:ilvl w:val="0"/>
          <w:numId w:val="1072"/>
        </w:numPr>
        <w:pStyle w:val="Compact"/>
      </w:pPr>
      <w:r>
        <w:rPr>
          <w:iCs/>
          <w:i/>
        </w:rPr>
        <w:t xml:space="preserve">representational alignment</w:t>
      </w:r>
      <w:r>
        <w:t xml:space="preserve"> </w:t>
      </w:r>
      <w:r>
        <w:t xml:space="preserve">(cargo): holding the same belief vector.</w:t>
      </w:r>
    </w:p>
    <w:p>
      <w:pPr>
        <w:pStyle w:val="FirstParagraph"/>
      </w:pPr>
      <w:r>
        <w:t xml:space="preserve">In v5.0 they are two sheaves on the same interaction graph</w:t>
      </w:r>
      <w:r>
        <w:t xml:space="preserve"> </w:t>
      </w:r>
      <w:r>
        <w:rPr>
          <w:bCs/>
          <w:b/>
        </w:rPr>
        <w:t xml:space="preserve">[E/D]</w:t>
      </w:r>
      <w:r>
        <w:t xml:space="preserve">:</w:t>
      </w:r>
    </w:p>
    <w:p>
      <w:pPr>
        <w:numPr>
          <w:ilvl w:val="0"/>
          <w:numId w:val="1073"/>
        </w:numPr>
        <w:pStyle w:val="Compact"/>
      </w:pPr>
      <w:r>
        <w:t xml:space="preserve">The</w:t>
      </w:r>
      <w:r>
        <w:t xml:space="preserve"> </w:t>
      </w:r>
      <w:r>
        <w:rPr>
          <w:bCs/>
          <w:b/>
        </w:rPr>
        <w:t xml:space="preserve">carrier sheaf</w:t>
      </w:r>
      <w:r>
        <w:t xml:space="preserve"> </w:t>
      </w:r>
      <w:r>
        <w:t xml:space="preserve">has scalar U(1) stalks. Its coherence is</w:t>
      </w:r>
      <w:r>
        <w:t xml:space="preserve"> </w:t>
      </w:r>
      <m:oMath>
        <m:sSub>
          <m:e>
            <m:r>
              <m:t>Γ</m:t>
            </m:r>
          </m:e>
          <m:sub>
            <m:r>
              <m:t>0</m:t>
            </m:r>
          </m:sub>
        </m:sSub>
        <m:r>
          <m:rPr>
            <m:sty m:val="p"/>
          </m:rPr>
          <m:t>=</m:t>
        </m:r>
        <m:sSup>
          <m:e>
            <m:r>
              <m:t>r</m:t>
            </m:r>
          </m:e>
          <m:sup>
            <m:r>
              <m:t>2</m:t>
            </m:r>
          </m:sup>
        </m:sSup>
      </m:oMath>
      <w:r>
        <w:t xml:space="preserve"> </w:t>
      </w:r>
      <w:r>
        <w:t xml:space="preserve">(Proposition 4.3).</w:t>
      </w:r>
    </w:p>
    <w:p>
      <w:pPr>
        <w:numPr>
          <w:ilvl w:val="0"/>
          <w:numId w:val="1073"/>
        </w:numPr>
        <w:pStyle w:val="Compact"/>
      </w:pPr>
      <w:r>
        <w:t xml:space="preserve">The</w:t>
      </w:r>
      <w:r>
        <w:t xml:space="preserve"> </w:t>
      </w:r>
      <w:r>
        <w:rPr>
          <w:bCs/>
          <w:b/>
        </w:rPr>
        <w:t xml:space="preserve">cargo sheaf</w:t>
      </w:r>
      <w:r>
        <w:t xml:space="preserve"> </w:t>
      </w:r>
      <w:r>
        <w:t xml:space="preserve">has stalks</w:t>
      </w:r>
      <w:r>
        <w:t xml:space="preserve"> </w:t>
      </w:r>
      <m:oMath>
        <m:sSup>
          <m:e>
            <m:r>
              <m:rPr>
                <m:sty m:val="p"/>
                <m:scr m:val="double-struck"/>
              </m:rPr>
              <m:t>R</m:t>
            </m:r>
          </m:e>
          <m:sup>
            <m:r>
              <m:t>d</m:t>
            </m:r>
          </m:sup>
        </m:sSup>
      </m:oMath>
      <w:r>
        <w:t xml:space="preserve"> </w:t>
      </w:r>
      <w:r>
        <w:t xml:space="preserve">and estimated restriction maps. Its coherence is</w:t>
      </w:r>
      <w:r>
        <w:t xml:space="preserve"> </w:t>
      </w:r>
      <m:oMath>
        <m:sSub>
          <m:e>
            <m:r>
              <m:t>Γ</m:t>
            </m:r>
          </m:e>
          <m:sub>
            <m:r>
              <m:t>τ</m:t>
            </m:r>
          </m:sub>
        </m:sSub>
      </m:oMath>
      <w:r>
        <w:t xml:space="preserve"> </w:t>
      </w:r>
      <w:r>
        <w:t xml:space="preserve">of the belief data.</w:t>
      </w:r>
    </w:p>
    <w:p>
      <w:pPr>
        <w:pStyle w:val="FirstParagraph"/>
      </w:pPr>
      <w:r>
        <w:t xml:space="preserve">Because the stalks differ in dimension, a one-dimensional carrier cannot represent content. Phase synchrony is uninformative about what is aligned (Varlet &amp; Grootswagers 2024)</w:t>
      </w:r>
      <w:r>
        <w:t xml:space="preserve"> </w:t>
      </w:r>
      <w:r>
        <w:rPr>
          <w:bCs/>
          <w:b/>
        </w:rPr>
        <w:t xml:space="preserve">[S/D]</w:t>
      </w:r>
      <w:r>
        <w:t xml:space="preserve">. Phase coupling between brains is measured by the phase-locking value (Lachaux et al. 1999)</w:t>
      </w:r>
      <w:r>
        <w:t xml:space="preserve"> </w:t>
      </w:r>
      <w:r>
        <w:rPr>
          <w:bCs/>
          <w:b/>
        </w:rPr>
        <w:t xml:space="preserve">[E]</w:t>
      </w:r>
      <w:r>
        <w:t xml:space="preserve">.</w:t>
      </w:r>
    </w:p>
    <w:p>
      <w:pPr>
        <w:pStyle w:val="BodyText"/>
      </w:pPr>
      <w:r>
        <w:rPr>
          <w:bCs/>
          <w:b/>
        </w:rPr>
        <w:t xml:space="preserve">Hypothesis H13.1 (Dissociation).</w:t>
      </w:r>
      <w:r>
        <w:t xml:space="preserve"> </w:t>
      </w:r>
      <w:r>
        <w:t xml:space="preserve">Carrier coherence and cargo coherence can be driven independently. Hyperscanning studies that measure both will find the four combinations, including high-carrier/low-cargo (</w:t>
      </w:r>
      <w:r>
        <w:t xml:space="preserve">“</w:t>
      </w:r>
      <w:r>
        <w:t xml:space="preserve">in sync about nothing</w:t>
      </w:r>
      <w:r>
        <w:t xml:space="preserve">”</w:t>
      </w:r>
      <w:r>
        <w:t xml:space="preserve">) and high-carrier/high-cargo/low-anchoring (the synchronised lie of Proposition 5.8)</w:t>
      </w:r>
      <w:r>
        <w:t xml:space="preserve"> </w:t>
      </w:r>
      <w:r>
        <w:rPr>
          <w:bCs/>
          <w:b/>
        </w:rPr>
        <w:t xml:space="preserve">[H]</w:t>
      </w:r>
      <w:r>
        <w:t xml:space="preserve">.</w:t>
      </w:r>
    </w:p>
    <w:p>
      <w:pPr>
        <w:pStyle w:val="BodyText"/>
      </w:pPr>
      <w:hyperlink r:id="rId27">
        <w:r>
          <w:rPr>
            <w:rStyle w:val="Hyperlink"/>
          </w:rPr>
          <w:t xml:space="preserve">DRK-189</w:t>
        </w:r>
      </w:hyperlink>
      <w:r>
        <w:t xml:space="preserve"> </w:t>
      </w:r>
      <w:r>
        <w:t xml:space="preserve">also proposes a swarmalator-type cross-gating between the two layers, in which agreement raises coupling and coupling raises transfer (O’Keeffe, Hong &amp; Strogatz 2017). It is retained as a model to be tested, not a result</w:t>
      </w:r>
      <w:r>
        <w:t xml:space="preserve"> </w:t>
      </w:r>
      <w:r>
        <w:rPr>
          <w:bCs/>
          <w:b/>
        </w:rPr>
        <w:t xml:space="preserve">[H]</w:t>
      </w:r>
      <w:r>
        <w:t xml:space="preserve">.</w:t>
      </w:r>
    </w:p>
    <w:bookmarkEnd w:id="161"/>
    <w:bookmarkStart w:id="162" w:name="bounded-confidence-and-fragmentation"/>
    <w:p>
      <w:pPr>
        <w:pStyle w:val="Heading3"/>
      </w:pPr>
      <w:r>
        <w:t xml:space="preserve">13.2 Bounded confidence and fragmentation</w:t>
      </w:r>
    </w:p>
    <w:p>
      <w:pPr>
        <w:pStyle w:val="FirstParagraph"/>
      </w:pPr>
      <w:r>
        <w:t xml:space="preserve">In bounded-confidence dynamics, agents interact only with those whose beliefs lie within ε of their own (Hegselmann &amp; Krause 2002). The interaction complex is therefore state-dependent. As beliefs separate, edges vanish and</w:t>
      </w:r>
      <w:r>
        <w:t xml:space="preserve"> </w:t>
      </w:r>
      <m:oMath>
        <m:sSub>
          <m:e>
            <m:r>
              <m:t>b</m:t>
            </m:r>
          </m:e>
          <m:sub>
            <m:r>
              <m:t>0</m:t>
            </m:r>
          </m:sub>
        </m:sSub>
      </m:oMath>
      <w:r>
        <w:t xml:space="preserve"> </w:t>
      </w:r>
      <w:r>
        <w:t xml:space="preserve">rises</w:t>
      </w:r>
      <w:r>
        <w:t xml:space="preserve"> </w:t>
      </w:r>
      <w:r>
        <w:rPr>
          <w:bCs/>
          <w:b/>
        </w:rPr>
        <w:t xml:space="preserve">[E]</w:t>
      </w:r>
      <w:r>
        <w:t xml:space="preserve">.</w:t>
      </w:r>
    </w:p>
    <w:p>
      <w:pPr>
        <w:pStyle w:val="BodyText"/>
      </w:pPr>
      <w:r>
        <w:t xml:space="preserve">Fragmentation is an increase in</w:t>
      </w:r>
      <w:r>
        <w:t xml:space="preserve"> </w:t>
      </w:r>
      <m:oMath>
        <m:sSub>
          <m:e>
            <m:r>
              <m:t>b</m:t>
            </m:r>
          </m:e>
          <m:sub>
            <m:r>
              <m:t>0</m:t>
            </m:r>
          </m:sub>
        </m:sSub>
      </m:oMath>
      <w:r>
        <w:t xml:space="preserve">, the number of components that can each be internally coherent. It is detected spectrally by the approach of</w:t>
      </w:r>
      <w:r>
        <w:t xml:space="preserve"> </w:t>
      </w:r>
      <m:oMath>
        <m:sSubSup>
          <m:e>
            <m:r>
              <m:t>λ</m:t>
            </m:r>
          </m:e>
          <m:sub>
            <m:r>
              <m:t>1</m:t>
            </m:r>
          </m:sub>
          <m:sup>
            <m:r>
              <m:rPr>
                <m:sty m:val="p"/>
              </m:rPr>
              <m:t>+</m:t>
            </m:r>
          </m:sup>
        </m:sSubSup>
      </m:oMath>
      <w:r>
        <w:t xml:space="preserve"> </w:t>
      </w:r>
      <w:r>
        <w:t xml:space="preserve">to zero (Fiedler 1973)</w:t>
      </w:r>
      <w:r>
        <w:t xml:space="preserve"> </w:t>
      </w:r>
      <w:r>
        <w:rPr>
          <w:bCs/>
          <w:b/>
        </w:rPr>
        <w:t xml:space="preserve">[E/D]</w:t>
      </w:r>
      <w:r>
        <w:t xml:space="preserve">.</w:t>
      </w:r>
    </w:p>
    <w:bookmarkEnd w:id="162"/>
    <w:bookmarkStart w:id="163" w:name="signed-relations"/>
    <w:p>
      <w:pPr>
        <w:pStyle w:val="Heading3"/>
      </w:pPr>
      <w:r>
        <w:t xml:space="preserve">13.3 Signed relations</w:t>
      </w:r>
    </w:p>
    <w:p>
      <w:pPr>
        <w:pStyle w:val="FirstParagraph"/>
      </w:pPr>
      <w:r>
        <w:t xml:space="preserve">Antagonistic interactions are modelled by signed restriction maps (Altafini 2013). By Proposition 4.4:</w:t>
      </w:r>
    </w:p>
    <w:p>
      <w:pPr>
        <w:numPr>
          <w:ilvl w:val="0"/>
          <w:numId w:val="1074"/>
        </w:numPr>
        <w:pStyle w:val="Compact"/>
      </w:pPr>
      <w:r>
        <w:rPr>
          <w:iCs/>
          <w:i/>
        </w:rPr>
        <w:t xml:space="preserve">bipartite consensus</w:t>
      </w:r>
      <w:r>
        <w:t xml:space="preserve">, two opposed camps, is a global section of a balanced signed sheaf;</w:t>
      </w:r>
    </w:p>
    <w:p>
      <w:pPr>
        <w:numPr>
          <w:ilvl w:val="0"/>
          <w:numId w:val="1074"/>
        </w:numPr>
        <w:pStyle w:val="Compact"/>
      </w:pPr>
      <w:r>
        <w:rPr>
          <w:iCs/>
          <w:i/>
        </w:rPr>
        <w:t xml:space="preserve">frustration</w:t>
      </w:r>
      <w:r>
        <w:t xml:space="preserve"> </w:t>
      </w:r>
      <w:r>
        <w:t xml:space="preserve">is nontrivial</w:t>
      </w:r>
      <w:r>
        <w:t xml:space="preserve"> </w:t>
      </w:r>
      <m:oMath>
        <m:r>
          <m:t>O</m:t>
        </m:r>
        <m:d>
          <m:dPr>
            <m:begChr m:val="("/>
            <m:endChr m:val=")"/>
            <m:sepChr m:val=""/>
            <m:grow/>
          </m:dPr>
          <m:e>
            <m:r>
              <m:t>1</m:t>
            </m:r>
          </m:e>
        </m:d>
      </m:oMath>
      <w:r>
        <w:t xml:space="preserve"> </w:t>
      </w:r>
      <w:r>
        <w:t xml:space="preserve">holonomy (Harary 1953).</w:t>
      </w:r>
    </w:p>
    <w:p>
      <w:pPr>
        <w:pStyle w:val="FirstParagraph"/>
      </w:pPr>
      <w:r>
        <w:t xml:space="preserve">The three phenomena previously called</w:t>
      </w:r>
      <w:r>
        <w:t xml:space="preserve"> </w:t>
      </w:r>
      <w:r>
        <w:t xml:space="preserve">“</w:t>
      </w:r>
      <w:r>
        <w:t xml:space="preserve">polarisation</w:t>
      </w:r>
      <w:r>
        <w:t xml:space="preserve">”</w:t>
      </w:r>
      <w:r>
        <w:t xml:space="preserve"> </w:t>
      </w:r>
      <w:r>
        <w:t xml:space="preserve">in the corpus are now distinct</w:t>
      </w:r>
      <w:r>
        <w:t xml:space="preserve"> </w:t>
      </w:r>
      <w:r>
        <w:rPr>
          <w:bCs/>
          <w:b/>
        </w:rPr>
        <w:t xml:space="preserve">[E/D]</w:t>
      </w:r>
      <w: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Phenomenon</w:t>
            </w:r>
          </w:p>
        </w:tc>
        <w:tc>
          <w:tcPr/>
          <w:p>
            <w:pPr>
              <w:pStyle w:val="Compact"/>
              <w:jc w:val="left"/>
            </w:pPr>
            <w:r>
              <w:t xml:space="preserve">Signature</w:t>
            </w:r>
          </w:p>
        </w:tc>
      </w:tr>
      <w:tr>
        <w:tc>
          <w:tcPr/>
          <w:p>
            <w:pPr>
              <w:pStyle w:val="Compact"/>
              <w:jc w:val="left"/>
            </w:pPr>
            <w:r>
              <w:t xml:space="preserve">Opposition</w:t>
            </w:r>
          </w:p>
        </w:tc>
        <w:tc>
          <w:tcPr/>
          <w:p>
            <w:pPr>
              <w:pStyle w:val="Compact"/>
              <w:jc w:val="left"/>
            </w:pPr>
            <m:oMath>
              <m:sSub>
                <m:e>
                  <m:r>
                    <m:t>b</m:t>
                  </m:r>
                </m:e>
                <m:sub>
                  <m:r>
                    <m:t>0</m:t>
                  </m:r>
                </m:sub>
              </m:sSub>
              <m:r>
                <m:rPr>
                  <m:sty m:val="p"/>
                </m:rPr>
                <m:t>≥</m:t>
              </m:r>
              <m:r>
                <m:t>1</m:t>
              </m:r>
            </m:oMath>
            <w:r>
              <w:t xml:space="preserve"> </w:t>
            </w:r>
            <w:r>
              <w:t xml:space="preserve">for the signed sheaf</w:t>
            </w:r>
          </w:p>
        </w:tc>
      </w:tr>
      <w:tr>
        <w:tc>
          <w:tcPr/>
          <w:p>
            <w:pPr>
              <w:pStyle w:val="Compact"/>
              <w:jc w:val="left"/>
            </w:pPr>
            <w:r>
              <w:t xml:space="preserve">Fragmentation</w:t>
            </w:r>
          </w:p>
        </w:tc>
        <w:tc>
          <w:tcPr/>
          <w:p>
            <w:pPr>
              <w:pStyle w:val="Compact"/>
              <w:jc w:val="left"/>
            </w:pPr>
            <m:oMath>
              <m:sSub>
                <m:e>
                  <m:r>
                    <m:t>b</m:t>
                  </m:r>
                </m:e>
                <m:sub>
                  <m:r>
                    <m:t>0</m:t>
                  </m:r>
                </m:sub>
              </m:sSub>
            </m:oMath>
            <w:r>
              <w:t xml:space="preserve"> </w:t>
            </w:r>
            <w:r>
              <w:t xml:space="preserve">increasing for the unsigned sheaf</w:t>
            </w:r>
          </w:p>
        </w:tc>
      </w:tr>
      <w:tr>
        <w:tc>
          <w:tcPr/>
          <w:p>
            <w:pPr>
              <w:pStyle w:val="Compact"/>
              <w:jc w:val="left"/>
            </w:pPr>
            <w:r>
              <w:t xml:space="preserve">Frustration</w:t>
            </w:r>
          </w:p>
        </w:tc>
        <w:tc>
          <w:tcPr/>
          <w:p>
            <w:pPr>
              <w:pStyle w:val="Compact"/>
              <w:jc w:val="left"/>
            </w:pPr>
            <m:oMath>
              <m:sSub>
                <m:e>
                  <m:r>
                    <m:t>λ</m:t>
                  </m:r>
                </m:e>
                <m:sub>
                  <m:r>
                    <m:rPr>
                      <m:sty m:val="p"/>
                    </m:rPr>
                    <m:t>min</m:t>
                  </m:r>
                </m:sub>
              </m:sSub>
              <m:r>
                <m:rPr>
                  <m:sty m:val="p"/>
                </m:rPr>
                <m:t>&gt;</m:t>
              </m:r>
              <m:r>
                <m:t>0</m:t>
              </m:r>
            </m:oMath>
            <w:r>
              <w:t xml:space="preserve"> </w:t>
            </w:r>
            <w:r>
              <w:t xml:space="preserve">for the signed sheaf</w:t>
            </w:r>
          </w:p>
        </w:tc>
      </w:tr>
    </w:tbl>
    <w:bookmarkEnd w:id="163"/>
    <w:bookmarkEnd w:id="164"/>
    <w:bookmarkStart w:id="168" w:name="interpretive-bridges-and-exclusions"/>
    <w:p>
      <w:pPr>
        <w:pStyle w:val="Heading2"/>
      </w:pPr>
      <w:r>
        <w:t xml:space="preserve">14 Interpretive Bridges and Exclusions</w:t>
      </w:r>
    </w:p>
    <w:bookmarkStart w:id="166" w:name="analogies-retained-with-their-status"/>
    <w:p>
      <w:pPr>
        <w:pStyle w:val="Heading3"/>
      </w:pPr>
      <w:r>
        <w:t xml:space="preserve">14.1 Analogies retained, with their status</w:t>
      </w:r>
    </w:p>
    <w:p>
      <w:pPr>
        <w:pStyle w:val="FirstParagraph"/>
      </w:pPr>
      <w:r>
        <w:rPr>
          <w:bCs/>
          <w:b/>
        </w:rPr>
        <w:t xml:space="preserve">Renormalisation.</w:t>
      </w:r>
      <w:r>
        <w:t xml:space="preserve"> </w:t>
      </w:r>
      <w:r>
        <w:t xml:space="preserve">In dimensional regularisation a divergent integral is computed in</w:t>
      </w:r>
      <w:r>
        <w:t xml:space="preserve"> </w:t>
      </w:r>
      <m:oMath>
        <m:r>
          <m:t>d</m:t>
        </m:r>
        <m:r>
          <m:rPr>
            <m:sty m:val="p"/>
          </m:rPr>
          <m:t>=</m:t>
        </m:r>
        <m:r>
          <m:t>4</m:t>
        </m:r>
        <m:r>
          <m:rPr>
            <m:sty m:val="p"/>
          </m:rPr>
          <m:t>−</m:t>
        </m:r>
        <m:r>
          <m:t>ε</m:t>
        </m:r>
      </m:oMath>
      <w:r>
        <w:t xml:space="preserve"> </w:t>
      </w:r>
      <w:r>
        <w:t xml:space="preserve">dimensions, where it has a pole:</w:t>
      </w:r>
    </w:p>
    <w:p>
      <w:pPr>
        <w:pStyle w:val="BodyText"/>
      </w:pPr>
      <m:oMathPara>
        <m:oMathParaPr>
          <m:jc m:val="center"/>
        </m:oMathParaPr>
        <m:oMath>
          <m:r>
            <m:rPr>
              <m:sty m:val="p"/>
            </m:rPr>
            <m:t>Gamma</m:t>
          </m:r>
          <m:d>
            <m:dPr>
              <m:begChr m:val="("/>
              <m:endChr m:val=")"/>
              <m:sepChr m:val=""/>
              <m:grow/>
            </m:dPr>
            <m:e>
              <m:r>
                <m:t>ε</m:t>
              </m:r>
              <m:r>
                <m:rPr>
                  <m:sty m:val="p"/>
                </m:rPr>
                <m:t>/</m:t>
              </m:r>
              <m:r>
                <m:t>2</m:t>
              </m:r>
            </m:e>
          </m:d>
          <m:r>
            <m:rPr>
              <m:sty m:val="p"/>
            </m:rPr>
            <m:t>=</m:t>
          </m:r>
          <m:f>
            <m:fPr>
              <m:type m:val="bar"/>
            </m:fPr>
            <m:num>
              <m:r>
                <m:t>2</m:t>
              </m:r>
            </m:num>
            <m:den>
              <m:r>
                <m:t>ε</m:t>
              </m:r>
            </m:den>
          </m:f>
          <m:r>
            <m:rPr>
              <m:sty m:val="p"/>
            </m:rPr>
            <m:t>−</m:t>
          </m:r>
          <m:sSub>
            <m:e>
              <m:r>
                <m:t>γ</m:t>
              </m:r>
            </m:e>
            <m:sub>
              <m:r>
                <m:t>E</m:t>
              </m:r>
            </m:sub>
          </m:sSub>
          <m:r>
            <m:rPr>
              <m:sty m:val="p"/>
            </m:rPr>
            <m:t>+</m:t>
          </m:r>
          <m:r>
            <m:t>O</m:t>
          </m:r>
          <m:d>
            <m:dPr>
              <m:begChr m:val="("/>
              <m:endChr m:val=")"/>
              <m:sepChr m:val=""/>
              <m:grow/>
            </m:dPr>
            <m:e>
              <m:r>
                <m:t>ε</m:t>
              </m:r>
            </m:e>
          </m:d>
        </m:oMath>
      </m:oMathPara>
    </w:p>
    <w:p>
      <w:pPr>
        <w:pStyle w:val="FirstParagraph"/>
      </w:pPr>
      <w:r>
        <w:t xml:space="preserve">(Euler’s Gamma function, written out to avoid collision with Γ).</w:t>
      </w:r>
      <w:r>
        <w:t xml:space="preserve"> </w:t>
      </w:r>
      <w:r>
        <w:t xml:space="preserve">The pole is removed by a counterterm (’t Hooft &amp; Veltman 1972; Peskin &amp; Schroeder 1995)</w:t>
      </w:r>
      <w:r>
        <w:t xml:space="preserve"> </w:t>
      </w:r>
      <w:r>
        <w:rPr>
          <w:bCs/>
          <w:b/>
        </w:rPr>
        <w:t xml:space="preserve">[E]</w:t>
      </w:r>
      <w:r>
        <w:t xml:space="preserve">.</w:t>
      </w:r>
      <w:r>
        <w:t xml:space="preserve"> </w:t>
      </w:r>
      <w:hyperlink r:id="rId145">
        <w:r>
          <w:rPr>
            <w:rStyle w:val="Hyperlink"/>
          </w:rPr>
          <w:t xml:space="preserve">The Continuous Dimension</w:t>
        </w:r>
      </w:hyperlink>
      <w:r>
        <w:t xml:space="preserve"> </w:t>
      </w:r>
      <w:r>
        <w:t xml:space="preserve">(DRK-149) reads these as follows:</w:t>
      </w:r>
    </w:p>
    <w:p>
      <w:pPr>
        <w:numPr>
          <w:ilvl w:val="0"/>
          <w:numId w:val="1075"/>
        </w:numPr>
        <w:pStyle w:val="Compact"/>
      </w:pPr>
      <w:r>
        <w:t xml:space="preserve">the pole as an obstruction;</w:t>
      </w:r>
    </w:p>
    <w:p>
      <w:pPr>
        <w:numPr>
          <w:ilvl w:val="0"/>
          <w:numId w:val="1075"/>
        </w:numPr>
        <w:pStyle w:val="Compact"/>
      </w:pPr>
      <w:r>
        <w:t xml:space="preserve">the counterterm as a discharge</w:t>
      </w:r>
      <w:r>
        <w:t xml:space="preserve"> </w:t>
      </w:r>
      <m:oMath>
        <m:sSub>
          <m:e>
            <m:r>
              <m:t>P</m:t>
            </m:r>
          </m:e>
          <m:sub>
            <m:r>
              <m:t>K</m:t>
            </m:r>
          </m:sub>
        </m:sSub>
      </m:oMath>
      <w:r>
        <w:t xml:space="preserve"> </w:t>
      </w:r>
      <w:r>
        <w:t xml:space="preserve">of debt (Section 7.2);</w:t>
      </w:r>
    </w:p>
    <w:p>
      <w:pPr>
        <w:numPr>
          <w:ilvl w:val="0"/>
          <w:numId w:val="1075"/>
        </w:numPr>
        <w:pStyle w:val="Compact"/>
      </w:pPr>
      <w:r>
        <w:t xml:space="preserve">the renormalisation-group flow as recorded history.</w:t>
      </w:r>
    </w:p>
    <w:p>
      <w:pPr>
        <w:pStyle w:val="FirstParagraph"/>
      </w:pPr>
      <w:r>
        <w:t xml:space="preserve">The pole is not a cohomology class of any declared sheaf, so the reading is an analogy and carries no evidential weight</w:t>
      </w:r>
      <w:r>
        <w:t xml:space="preserve"> </w:t>
      </w:r>
      <w:r>
        <w:rPr>
          <w:bCs/>
          <w:b/>
        </w:rPr>
        <w:t xml:space="preserve">[M]</w:t>
      </w:r>
      <w:r>
        <w:t xml:space="preserve">.</w:t>
      </w:r>
    </w:p>
    <w:p>
      <w:pPr>
        <w:pStyle w:val="BodyText"/>
      </w:pPr>
      <w:r>
        <w:rPr>
          <w:bCs/>
          <w:b/>
        </w:rPr>
        <w:t xml:space="preserve">Bootstrap.</w:t>
      </w:r>
      <w:r>
        <w:t xml:space="preserve"> </w:t>
      </w:r>
      <w:r>
        <w:t xml:space="preserve">In the S-matrix and conformal bootstraps, consistency conditions alone fix a theory.</w:t>
      </w:r>
      <w:r>
        <w:t xml:space="preserve"> </w:t>
      </w:r>
      <w:hyperlink r:id="rId88">
        <w:r>
          <w:rPr>
            <w:rStyle w:val="Hyperlink"/>
          </w:rPr>
          <w:t xml:space="preserve">Bootstrap Inception</w:t>
        </w:r>
      </w:hyperlink>
      <w:r>
        <w:t xml:space="preserve"> </w:t>
      </w:r>
      <w:r>
        <w:t xml:space="preserve">(DRK-185) reads this as</w:t>
      </w:r>
      <w:r>
        <w:t xml:space="preserve"> </w:t>
      </w:r>
      <m:oMath>
        <m:sSub>
          <m:e>
            <m:r>
              <m:t>b</m:t>
            </m:r>
          </m:e>
          <m:sub>
            <m:r>
              <m:t>0</m:t>
            </m:r>
          </m:sub>
        </m:sSub>
        <m:r>
          <m:rPr>
            <m:sty m:val="p"/>
          </m:rPr>
          <m:t>=</m:t>
        </m:r>
        <m:r>
          <m:t>1</m:t>
        </m:r>
      </m:oMath>
      <w:r>
        <w:t xml:space="preserve">: a unique global section. The analogy is structurally apt, since uniqueness from consistency is exactly</w:t>
      </w:r>
      <w:r>
        <w:t xml:space="preserve"> </w:t>
      </w:r>
      <m:oMath>
        <m:r>
          <m:rPr>
            <m:sty m:val="p"/>
          </m:rPr>
          <m:t>dim</m:t>
        </m:r>
        <m:sSup>
          <m:e>
            <m:r>
              <m:t>H</m:t>
            </m:r>
          </m:e>
          <m:sup>
            <m:r>
              <m:t>0</m:t>
            </m:r>
          </m:sup>
        </m:sSup>
        <m:r>
          <m:rPr>
            <m:sty m:val="p"/>
          </m:rPr>
          <m:t>=</m:t>
        </m:r>
        <m:r>
          <m:t>1</m:t>
        </m:r>
      </m:oMath>
      <w:r>
        <w:t xml:space="preserve">. It is not a derivation of any bootstrap result</w:t>
      </w:r>
      <w:r>
        <w:t xml:space="preserve"> </w:t>
      </w:r>
      <w:r>
        <w:rPr>
          <w:bCs/>
          <w:b/>
        </w:rPr>
        <w:t xml:space="preserve">[D]</w:t>
      </w:r>
      <w:r>
        <w:t xml:space="preserve">.</w:t>
      </w:r>
    </w:p>
    <w:p>
      <w:pPr>
        <w:pStyle w:val="BodyText"/>
      </w:pPr>
      <w:r>
        <w:rPr>
          <w:bCs/>
          <w:b/>
        </w:rPr>
        <w:t xml:space="preserve">Wick rotation.</w:t>
      </w:r>
      <w:r>
        <w:t xml:space="preserve"> </w:t>
      </w:r>
      <w:hyperlink r:id="rId165">
        <w:r>
          <w:rPr>
            <w:rStyle w:val="Hyperlink"/>
          </w:rPr>
          <w:t xml:space="preserve">The Imaginary Dimension</w:t>
        </w:r>
      </w:hyperlink>
      <w:r>
        <w:t xml:space="preserve"> </w:t>
      </w:r>
      <w:r>
        <w:t xml:space="preserve">(DRK-123) reads evolutionary anticipation through the analytic continuation</w:t>
      </w:r>
      <w:r>
        <w:t xml:space="preserve"> </w:t>
      </w:r>
      <m:oMath>
        <m:r>
          <m:t>t</m:t>
        </m:r>
        <m:r>
          <m:rPr>
            <m:sty m:val="p"/>
          </m:rPr>
          <m:t>↦</m:t>
        </m:r>
        <m:r>
          <m:rPr>
            <m:sty m:val="p"/>
          </m:rPr>
          <m:t>−</m:t>
        </m:r>
        <m:r>
          <m:t>i</m:t>
        </m:r>
        <m:r>
          <m:t>τ</m:t>
        </m:r>
      </m:oMath>
      <w:r>
        <w:t xml:space="preserve"> </w:t>
      </w:r>
      <w:r>
        <w:rPr>
          <w:bCs/>
          <w:b/>
        </w:rPr>
        <w:t xml:space="preserve">[M]</w:t>
      </w:r>
      <w:r>
        <w:t xml:space="preserve">.</w:t>
      </w:r>
    </w:p>
    <w:p>
      <w:pPr>
        <w:pStyle w:val="BodyText"/>
      </w:pPr>
      <w:r>
        <w:rPr>
          <w:bCs/>
          <w:b/>
        </w:rPr>
        <w:t xml:space="preserve">One propagation operator.</w:t>
      </w:r>
      <w:r>
        <w:t xml:space="preserve"> </w:t>
      </w:r>
      <w:hyperlink r:id="rId123">
        <w:r>
          <w:rPr>
            <w:rStyle w:val="Hyperlink"/>
          </w:rPr>
          <w:t xml:space="preserve">The Countable Mouth</w:t>
        </w:r>
      </w:hyperlink>
      <w:r>
        <w:t xml:space="preserve"> </w:t>
      </w:r>
      <w:r>
        <w:t xml:space="preserve">(DRK-181) proposes that every rung from vacuum to vocabulary repeats one operator:</w:t>
      </w:r>
      <w:r>
        <w:t xml:space="preserve"> </w:t>
      </w:r>
      <w:r>
        <w:rPr>
          <w:iCs/>
          <w:i/>
        </w:rPr>
        <w:t xml:space="preserve">break</w:t>
      </w:r>
      <w:r>
        <w:t xml:space="preserve"> </w:t>
      </w:r>
      <w:r>
        <w:t xml:space="preserve">a symmetry,</w:t>
      </w:r>
      <w:r>
        <w:t xml:space="preserve"> </w:t>
      </w:r>
      <w:r>
        <w:rPr>
          <w:iCs/>
          <w:i/>
        </w:rPr>
        <w:t xml:space="preserve">keep</w:t>
      </w:r>
      <w:r>
        <w:t xml:space="preserve"> </w:t>
      </w:r>
      <w:r>
        <w:t xml:space="preserve">the record,</w:t>
      </w:r>
      <w:r>
        <w:t xml:space="preserve"> </w:t>
      </w:r>
      <w:r>
        <w:rPr>
          <w:iCs/>
          <w:i/>
        </w:rPr>
        <w:t xml:space="preserve">copy</w:t>
      </w:r>
      <w:r>
        <w:t xml:space="preserve"> </w:t>
      </w:r>
      <w:r>
        <w:t xml:space="preserve">it. Its components are each established:</w:t>
      </w:r>
    </w:p>
    <w:p>
      <w:pPr>
        <w:numPr>
          <w:ilvl w:val="0"/>
          <w:numId w:val="1076"/>
        </w:numPr>
        <w:pStyle w:val="Compact"/>
      </w:pPr>
      <w:r>
        <w:t xml:space="preserve">Landauer’s bound</w:t>
      </w:r>
      <w:r>
        <w:t xml:space="preserve"> </w:t>
      </w:r>
      <m:oMath>
        <m:sSub>
          <m:e>
            <m:r>
              <m:t>E</m:t>
            </m:r>
          </m:e>
          <m:sub>
            <m:r>
              <m:rPr>
                <m:sty m:val="p"/>
              </m:rPr>
              <m:t>min</m:t>
            </m:r>
          </m:sub>
        </m:sSub>
        <m:r>
          <m:rPr>
            <m:sty m:val="p"/>
          </m:rPr>
          <m:t>=</m:t>
        </m:r>
        <m:sSub>
          <m:e>
            <m:r>
              <m:t>k</m:t>
            </m:r>
          </m:e>
          <m:sub>
            <m:r>
              <m:t>B</m:t>
            </m:r>
          </m:sub>
        </m:sSub>
        <m:r>
          <m:t>T</m:t>
        </m:r>
        <m:r>
          <m:rPr>
            <m:sty m:val="p"/>
          </m:rPr>
          <m:t>ln</m:t>
        </m:r>
        <m:r>
          <m:t>2</m:t>
        </m:r>
      </m:oMath>
      <w:r>
        <w:t xml:space="preserve"> </w:t>
      </w:r>
      <w:r>
        <w:t xml:space="preserve">per erased bit (Landauer 1961; verified by Bérut et al. 2012)</w:t>
      </w:r>
      <w:r>
        <w:t xml:space="preserve"> </w:t>
      </w:r>
      <w:r>
        <w:rPr>
          <w:bCs/>
          <w:b/>
        </w:rPr>
        <w:t xml:space="preserve">[E]</w:t>
      </w:r>
      <w:r>
        <w:t xml:space="preserve">;</w:t>
      </w:r>
    </w:p>
    <w:p>
      <w:pPr>
        <w:numPr>
          <w:ilvl w:val="0"/>
          <w:numId w:val="1076"/>
        </w:numPr>
        <w:pStyle w:val="Compact"/>
      </w:pPr>
      <w:r>
        <w:t xml:space="preserve">Eigen’s error threshold</w:t>
      </w:r>
      <w:r>
        <w:t xml:space="preserve"> </w:t>
      </w:r>
      <m:oMath>
        <m:r>
          <m:t>L</m:t>
        </m:r>
        <m:r>
          <m:rPr>
            <m:sty m:val="p"/>
          </m:rPr>
          <m:t>≲</m:t>
        </m:r>
        <m:r>
          <m:rPr>
            <m:sty m:val="p"/>
          </m:rPr>
          <m:t>ln</m:t>
        </m:r>
        <m:r>
          <m:t>σ</m:t>
        </m:r>
        <m:r>
          <m:rPr>
            <m:sty m:val="p"/>
          </m:rPr>
          <m:t>/</m:t>
        </m:r>
        <m:d>
          <m:dPr>
            <m:begChr m:val="("/>
            <m:endChr m:val=")"/>
            <m:sepChr m:val=""/>
            <m:grow/>
          </m:dPr>
          <m:e>
            <m:r>
              <m:t>1</m:t>
            </m:r>
            <m:r>
              <m:rPr>
                <m:sty m:val="p"/>
              </m:rPr>
              <m:t>−</m:t>
            </m:r>
            <m:r>
              <m:t>q</m:t>
            </m:r>
          </m:e>
        </m:d>
      </m:oMath>
      <w:r>
        <w:t xml:space="preserve"> </w:t>
      </w:r>
      <w:r>
        <w:t xml:space="preserve">for the maximum record length (Eigen 1971)</w:t>
      </w:r>
      <w:r>
        <w:t xml:space="preserve"> </w:t>
      </w:r>
      <w:r>
        <w:rPr>
          <w:bCs/>
          <w:b/>
        </w:rPr>
        <w:t xml:space="preserve">[E]</w:t>
      </w:r>
      <w:r>
        <w:t xml:space="preserve">.</w:t>
      </w:r>
    </w:p>
    <w:p>
      <w:pPr>
        <w:pStyle w:val="FirstParagraph"/>
      </w:pPr>
      <w:r>
        <w:t xml:space="preserve">That one operator spans all rungs is Draken synthesis</w:t>
      </w:r>
      <w:r>
        <w:t xml:space="preserve"> </w:t>
      </w:r>
      <w:r>
        <w:rPr>
          <w:bCs/>
          <w:b/>
        </w:rPr>
        <w:t xml:space="preserve">[D]</w:t>
      </w:r>
      <w:r>
        <w:t xml:space="preserve">.</w:t>
      </w:r>
    </w:p>
    <w:bookmarkEnd w:id="166"/>
    <w:bookmarkStart w:id="167" w:name="excluded-claims"/>
    <w:p>
      <w:pPr>
        <w:pStyle w:val="Heading3"/>
      </w:pPr>
      <w:r>
        <w:t xml:space="preserve">14.2 Excluded claims</w:t>
      </w:r>
    </w:p>
    <w:p>
      <w:pPr>
        <w:pStyle w:val="FirstParagraph"/>
      </w:pPr>
      <w:r>
        <w:t xml:space="preserve">The following corpus claims do not enter v5.0. Each exclusion gives a reason; none is a judgement on the post’s other content</w:t>
      </w:r>
      <w:r>
        <w:t xml:space="preserve"> </w:t>
      </w:r>
      <w:r>
        <w:rPr>
          <w:bCs/>
          <w:b/>
        </w:rPr>
        <w:t xml:space="preserve">[D]</w:t>
      </w:r>
      <w:r>
        <w:t xml:space="preserve">.</w:t>
      </w:r>
    </w:p>
    <w:p>
      <w:pPr>
        <w:numPr>
          <w:ilvl w:val="0"/>
          <w:numId w:val="1077"/>
        </w:numPr>
        <w:pStyle w:val="Compact"/>
      </w:pPr>
      <w:r>
        <w:rPr>
          <w:bCs/>
          <w:b/>
        </w:rPr>
        <w:t xml:space="preserve">AdS/CFT as the formal model of the 18-layer stack</w:t>
      </w:r>
      <w:r>
        <w:t xml:space="preserve"> </w:t>
      </w:r>
      <w:r>
        <w:t xml:space="preserve">(</w:t>
      </w:r>
      <w:hyperlink r:id="rId88">
        <w:r>
          <w:rPr>
            <w:rStyle w:val="Hyperlink"/>
          </w:rPr>
          <w:t xml:space="preserve">DRK-185</w:t>
        </w:r>
      </w:hyperlink>
      <w:r>
        <w:t xml:space="preserve">, §VIII). No dictionary between bulk and boundary quantities is given, and none is derivable from the sheaf apparatus.</w:t>
      </w:r>
    </w:p>
    <w:p>
      <w:pPr>
        <w:numPr>
          <w:ilvl w:val="0"/>
          <w:numId w:val="1077"/>
        </w:numPr>
        <w:pStyle w:val="Compact"/>
      </w:pPr>
      <w:r>
        <w:rPr>
          <w:bCs/>
          <w:b/>
        </w:rPr>
        <w:t xml:space="preserve">The Born rule as preimage counting</w:t>
      </w:r>
      <w:r>
        <w:t xml:space="preserve"> </w:t>
      </w:r>
      <w:r>
        <w:t xml:space="preserve">(</w:t>
      </w:r>
      <w:hyperlink r:id="rId36">
        <w:r>
          <w:rPr>
            <w:rStyle w:val="Hyperlink"/>
          </w:rPr>
          <w:t xml:space="preserve">DRK-141</w:t>
        </w:r>
      </w:hyperlink>
      <w:r>
        <w:t xml:space="preserve">, §4.4). Counting fine-grained outcomes weights each equally. It reproduces Born probabilities only if preimage sizes are</w:t>
      </w:r>
      <w:r>
        <w:t xml:space="preserve"> </w:t>
      </w:r>
      <w:r>
        <w:rPr>
          <w:iCs/>
          <w:i/>
        </w:rPr>
        <w:t xml:space="preserve">assumed</w:t>
      </w:r>
      <w:r>
        <w:t xml:space="preserve"> </w:t>
      </w:r>
      <w:r>
        <w:t xml:space="preserve">proportional to</w:t>
      </w:r>
      <w:r>
        <w:t xml:space="preserve"> </w:t>
      </w:r>
      <m:oMath>
        <m:sSup>
          <m:e>
            <m:d>
              <m:dPr>
                <m:begChr m:val="|"/>
                <m:endChr m:val="|"/>
                <m:sepChr m:val=""/>
                <m:grow/>
              </m:dPr>
              <m:e>
                <m:r>
                  <m:rPr>
                    <m:nor/>
                    <m:sty m:val="p"/>
                  </m:rPr>
                  <m:t>amplitude</m:t>
                </m:r>
              </m:e>
            </m:d>
          </m:e>
          <m:sup>
            <m:r>
              <m:t>2</m:t>
            </m:r>
          </m:sup>
        </m:sSup>
      </m:oMath>
      <w:r>
        <w:t xml:space="preserve">, which is the thing to be derived</w:t>
      </w:r>
      <w:r>
        <w:t xml:space="preserve"> </w:t>
      </w:r>
      <w:r>
        <w:rPr>
          <w:bCs/>
          <w:b/>
        </w:rPr>
        <w:t xml:space="preserve">[E]</w:t>
      </w:r>
      <w:r>
        <w:t xml:space="preserve">. The finiteness axiom A0 is kept; this derivation is not.</w:t>
      </w:r>
    </w:p>
    <w:p>
      <w:pPr>
        <w:numPr>
          <w:ilvl w:val="0"/>
          <w:numId w:val="1077"/>
        </w:numPr>
        <w:pStyle w:val="Compact"/>
      </w:pPr>
      <w:r>
        <w:rPr>
          <w:bCs/>
          <w:b/>
        </w:rPr>
        <w:t xml:space="preserve">A consciousness integral</w:t>
      </w:r>
      <w:r>
        <w:t xml:space="preserve"> </w:t>
      </w:r>
      <m:oMath>
        <m:r>
          <m:t>Φ</m:t>
        </m:r>
        <m:r>
          <m:rPr>
            <m:sty m:val="p"/>
          </m:rPr>
          <m:t>=</m:t>
        </m:r>
        <m:r>
          <m:rPr>
            <m:sty m:val="p"/>
          </m:rPr>
          <m:t>∫</m:t>
        </m:r>
        <m:r>
          <m:rPr>
            <m:sty m:val="p"/>
          </m:rPr>
          <m:t>∥</m:t>
        </m:r>
        <m:sSup>
          <m:e>
            <m:r>
              <m:t>H</m:t>
            </m:r>
          </m:e>
          <m:sup>
            <m:r>
              <m:t>1</m:t>
            </m:r>
          </m:sup>
        </m:sSup>
        <m:sSup>
          <m:e>
            <m:r>
              <m:rPr>
                <m:sty m:val="p"/>
              </m:rPr>
              <m:t>∥</m:t>
            </m:r>
          </m:e>
          <m:sup>
            <m:r>
              <m:rPr>
                <m:sty m:val="p"/>
              </m:rPr>
              <m:t>−</m:t>
            </m:r>
            <m:r>
              <m:t>1</m:t>
            </m:r>
          </m:sup>
        </m:sSup>
        <m:r>
          <m:t>d</m:t>
        </m:r>
        <m:r>
          <m:t>V</m:t>
        </m:r>
      </m:oMath>
      <w:r>
        <w:t xml:space="preserve"> </w:t>
      </w:r>
      <w:r>
        <w:t xml:space="preserve">(</w:t>
      </w:r>
      <w:hyperlink r:id="rId146">
        <w:r>
          <w:rPr>
            <w:rStyle w:val="Hyperlink"/>
          </w:rPr>
          <w:t xml:space="preserve">DRK-153</w:t>
        </w:r>
      </w:hyperlink>
      <w:r>
        <w:t xml:space="preserve">).</w:t>
      </w:r>
      <w:r>
        <w:t xml:space="preserve"> </w:t>
      </w:r>
      <m:oMath>
        <m:sSup>
          <m:e>
            <m:r>
              <m:t>H</m:t>
            </m:r>
          </m:e>
          <m:sup>
            <m:r>
              <m:t>1</m:t>
            </m:r>
          </m:sup>
        </m:sSup>
      </m:oMath>
      <w:r>
        <w:t xml:space="preserve"> </w:t>
      </w:r>
      <w:r>
        <w:t xml:space="preserve">is a vector space and has no norm. The defensible replacements are</w:t>
      </w:r>
      <w:r>
        <w:t xml:space="preserve"> </w:t>
      </w:r>
      <m:oMath>
        <m:sSub>
          <m:e>
            <m:r>
              <m:t>b</m:t>
            </m:r>
          </m:e>
          <m:sub>
            <m:r>
              <m:t>1</m:t>
            </m:r>
          </m:sub>
        </m:sSub>
      </m:oMath>
      <w:r>
        <w:t xml:space="preserve"> </w:t>
      </w:r>
      <w:r>
        <w:t xml:space="preserve">or</w:t>
      </w:r>
      <w:r>
        <w:t xml:space="preserve"> </w:t>
      </w:r>
      <m:oMath>
        <m:r>
          <m:rPr>
            <m:sty m:val="p"/>
          </m:rPr>
          <m:t>∥</m:t>
        </m:r>
        <m:r>
          <m:t>h</m:t>
        </m:r>
        <m:r>
          <m:rPr>
            <m:sty m:val="p"/>
          </m:rPr>
          <m:t>∥</m:t>
        </m:r>
      </m:oMath>
      <w:r>
        <w:t xml:space="preserve"> </w:t>
      </w:r>
      <w:r>
        <w:t xml:space="preserve">for a declared ω, but no claim about consciousness is made with either. The post’s main argument, that a world line is a section and so no trace means no section, is retained as an [E/D] remark.</w:t>
      </w:r>
    </w:p>
    <w:p>
      <w:pPr>
        <w:numPr>
          <w:ilvl w:val="0"/>
          <w:numId w:val="1077"/>
        </w:numPr>
        <w:pStyle w:val="Compact"/>
      </w:pPr>
      <w:r>
        <w:rPr>
          <w:bCs/>
          <w:b/>
        </w:rPr>
        <w:t xml:space="preserve">A curvature of geometry sourced by magic-state resources</w:t>
      </w:r>
      <w:r>
        <w:t xml:space="preserve"> </w:t>
      </w:r>
      <w:r>
        <w:t xml:space="preserve">(</w:t>
      </w:r>
      <w:hyperlink r:id="rId147">
        <w:r>
          <w:rPr>
            <w:rStyle w:val="Hyperlink"/>
          </w:rPr>
          <w:t xml:space="preserve">DRK-156</w:t>
        </w:r>
      </w:hyperlink>
      <w:r>
        <w:t xml:space="preserve">,</w:t>
      </w:r>
      <w:r>
        <w:t xml:space="preserve"> </w:t>
      </w:r>
      <m:oMath>
        <m:r>
          <m:t>δ</m:t>
        </m:r>
        <m:sSub>
          <m:e>
            <m:r>
              <m:rPr>
                <m:sty m:val="p"/>
                <m:scr m:val="script"/>
              </m:rPr>
              <m:t>L</m:t>
            </m:r>
          </m:e>
          <m:sub>
            <m:r>
              <m:rPr>
                <m:nor/>
                <m:sty m:val="p"/>
              </m:rPr>
              <m:t>gravity</m:t>
            </m:r>
          </m:sub>
        </m:sSub>
        <m:r>
          <m:rPr>
            <m:sty m:val="p"/>
          </m:rPr>
          <m:t>∼</m:t>
        </m:r>
        <m:r>
          <m:rPr>
            <m:sty m:val="p"/>
            <m:scr m:val="script"/>
          </m:rPr>
          <m:t>M</m:t>
        </m:r>
        <m:d>
          <m:dPr>
            <m:begChr m:val="["/>
            <m:endChr m:val="]"/>
            <m:sepChr m:val=""/>
            <m:grow/>
          </m:dPr>
          <m:e>
            <m:sSub>
              <m:e>
                <m:r>
                  <m:t>ρ</m:t>
                </m:r>
              </m:e>
              <m:sub>
                <m:r>
                  <m:rPr>
                    <m:nor/>
                    <m:sty m:val="p"/>
                  </m:rPr>
                  <m:t>boundary</m:t>
                </m:r>
              </m:sub>
            </m:sSub>
          </m:e>
        </m:d>
      </m:oMath>
      <w:r>
        <w:t xml:space="preserve">,</w:t>
      </w:r>
      <w:r>
        <w:t xml:space="preserve"> </w:t>
      </w:r>
      <m:oMath>
        <m:sSub>
          <m:e>
            <m:r>
              <m:t>Γ</m:t>
            </m:r>
          </m:e>
          <m:sub>
            <m:r>
              <m:rPr>
                <m:nor/>
                <m:sty m:val="p"/>
              </m:rPr>
              <m:t>threshold</m:t>
            </m:r>
          </m:sub>
        </m:sSub>
      </m:oMath>
      <w:r>
        <w:t xml:space="preserve">). Stabiliser theory and magic monotones are established. The coupling to gravity is not, and is not defined.</w:t>
      </w:r>
    </w:p>
    <w:p>
      <w:pPr>
        <w:numPr>
          <w:ilvl w:val="0"/>
          <w:numId w:val="1077"/>
        </w:numPr>
        <w:pStyle w:val="Compact"/>
      </w:pPr>
      <w:r>
        <w:rPr>
          <w:bCs/>
          <w:b/>
        </w:rPr>
        <w:t xml:space="preserve">The genus scaling factor</w:t>
      </w:r>
      <w:r>
        <w:t xml:space="preserve"> </w:t>
      </w:r>
      <m:oMath>
        <m:r>
          <m:rPr>
            <m:sty m:val="p"/>
          </m:rPr>
          <m:t>A</m:t>
        </m:r>
        <m:r>
          <m:rPr>
            <m:sty m:val="p"/>
          </m:rPr>
          <m:t>C</m:t>
        </m:r>
        <m:d>
          <m:dPr>
            <m:begChr m:val="("/>
            <m:endChr m:val=")"/>
            <m:sepChr m:val=""/>
            <m:grow/>
          </m:dPr>
          <m:e>
            <m:r>
              <m:t>1</m:t>
            </m:r>
          </m:e>
        </m:d>
        <m:r>
          <m:rPr>
            <m:sty m:val="p"/>
          </m:rPr>
          <m:t>≳</m:t>
        </m:r>
        <m:r>
          <m:t>2.78</m:t>
        </m:r>
        <m:r>
          <m:t> </m:t>
        </m:r>
        <m:r>
          <m:rPr>
            <m:sty m:val="p"/>
          </m:rPr>
          <m:t>A</m:t>
        </m:r>
        <m:r>
          <m:rPr>
            <m:sty m:val="p"/>
          </m:rPr>
          <m:t>C</m:t>
        </m:r>
        <m:d>
          <m:dPr>
            <m:begChr m:val="("/>
            <m:endChr m:val=")"/>
            <m:sepChr m:val=""/>
            <m:grow/>
          </m:dPr>
          <m:e>
            <m:r>
              <m:t>0</m:t>
            </m:r>
          </m:e>
        </m:d>
      </m:oMath>
      <w:r>
        <w:t xml:space="preserve"> </w:t>
      </w:r>
      <w:r>
        <w:t xml:space="preserve">(</w:t>
      </w:r>
      <w:hyperlink r:id="rId133">
        <w:r>
          <w:rPr>
            <w:rStyle w:val="Hyperlink"/>
          </w:rPr>
          <w:t xml:space="preserve">DRK-166</w:t>
        </w:r>
      </w:hyperlink>
      <w:r>
        <w:t xml:space="preserve">). No source or derivation was found. Excluded until one is supplied.</w:t>
      </w:r>
    </w:p>
    <w:p>
      <w:pPr>
        <w:numPr>
          <w:ilvl w:val="0"/>
          <w:numId w:val="1077"/>
        </w:numPr>
        <w:pStyle w:val="Compact"/>
      </w:pPr>
      <w:r>
        <w:rPr>
          <w:bCs/>
          <w:b/>
        </w:rPr>
        <w:t xml:space="preserve">“</w:t>
      </w:r>
      <w:r>
        <w:rPr>
          <w:bCs/>
          <w:b/>
        </w:rPr>
        <w:t xml:space="preserve">Polarisation is a nonzero</w:t>
      </w:r>
      <w:r>
        <w:rPr>
          <w:bCs/>
          <w:b/>
        </w:rPr>
        <w:t xml:space="preserve"> </w:t>
      </w:r>
      <m:oMath>
        <m:sSup>
          <m:e>
            <m:r>
              <m:t>H</m:t>
            </m:r>
          </m:e>
          <m:sup>
            <m:r>
              <m:t>1</m:t>
            </m:r>
          </m:sup>
        </m:sSup>
      </m:oMath>
      <w:r>
        <w:rPr>
          <w:bCs/>
          <w:b/>
        </w:rPr>
        <w:t xml:space="preserve"> </w:t>
      </w:r>
      <w:r>
        <w:rPr>
          <w:bCs/>
          <w:b/>
        </w:rPr>
        <w:t xml:space="preserve">class</w:t>
      </w:r>
      <w:r>
        <w:rPr>
          <w:bCs/>
          <w:b/>
        </w:rPr>
        <w:t xml:space="preserve">”</w:t>
      </w:r>
      <w:r>
        <w:t xml:space="preserve"> </w:t>
      </w:r>
      <w:r>
        <w:t xml:space="preserve">(</w:t>
      </w:r>
      <w:hyperlink r:id="rId27">
        <w:r>
          <w:rPr>
            <w:rStyle w:val="Hyperlink"/>
          </w:rPr>
          <w:t xml:space="preserve">DRK-189</w:t>
        </w:r>
      </w:hyperlink>
      <w:r>
        <w:t xml:space="preserve">, §6 ii). Corrected in Section 13.3.</w:t>
      </w:r>
    </w:p>
    <w:p>
      <w:pPr>
        <w:numPr>
          <w:ilvl w:val="0"/>
          <w:numId w:val="1077"/>
        </w:numPr>
        <w:pStyle w:val="Compact"/>
      </w:pPr>
      <w:r>
        <w:rPr>
          <w:bCs/>
          <w:b/>
        </w:rPr>
        <w:t xml:space="preserve">“</w:t>
      </w:r>
      <w:r>
        <w:rPr>
          <w:bCs/>
          <w:b/>
        </w:rPr>
        <w:t xml:space="preserve">Γ → 1 ⟺</w:t>
      </w:r>
      <w:r>
        <w:rPr>
          <w:bCs/>
          <w:b/>
        </w:rPr>
        <w:t xml:space="preserve"> </w:t>
      </w:r>
      <m:oMath>
        <m:sSup>
          <m:e>
            <m:r>
              <m:t>H</m:t>
            </m:r>
          </m:e>
          <m:sup>
            <m:r>
              <m:t>1</m:t>
            </m:r>
          </m:sup>
        </m:sSup>
      </m:oMath>
      <w:r>
        <w:rPr>
          <w:bCs/>
          <w:b/>
        </w:rPr>
        <w:t xml:space="preserve"> </w:t>
      </w:r>
      <w:r>
        <w:rPr>
          <w:bCs/>
          <w:b/>
        </w:rPr>
        <w:t xml:space="preserve">→ 0</w:t>
      </w:r>
      <w:r>
        <w:rPr>
          <w:bCs/>
          <w:b/>
        </w:rPr>
        <w:t xml:space="preserve">”</w:t>
      </w:r>
      <w:r>
        <w:t xml:space="preserve"> </w:t>
      </w:r>
      <w:r>
        <w:t xml:space="preserve">(</w:t>
      </w:r>
      <w:hyperlink r:id="rId27">
        <w:r>
          <w:rPr>
            <w:rStyle w:val="Hyperlink"/>
          </w:rPr>
          <w:t xml:space="preserve">DRK-189</w:t>
        </w:r>
      </w:hyperlink>
      <w:r>
        <w:t xml:space="preserve">). Γ is a property of data and</w:t>
      </w:r>
      <w:r>
        <w:t xml:space="preserve"> </w:t>
      </w:r>
      <m:oMath>
        <m:sSup>
          <m:e>
            <m:r>
              <m:t>H</m:t>
            </m:r>
          </m:e>
          <m:sup>
            <m:r>
              <m:t>1</m:t>
            </m:r>
          </m:sup>
        </m:sSup>
      </m:oMath>
      <w:r>
        <w:t xml:space="preserve"> </w:t>
      </w:r>
      <w:r>
        <w:t xml:space="preserve">a property of the sheaf. Neither implies the other (Principle 2.7).</w:t>
      </w:r>
    </w:p>
    <w:bookmarkEnd w:id="167"/>
    <w:bookmarkEnd w:id="168"/>
    <w:bookmarkEnd w:id="169"/>
    <w:bookmarkStart w:id="193" w:name="part-iv-dynamics-and-inference"/>
    <w:p>
      <w:pPr>
        <w:pStyle w:val="Heading1"/>
      </w:pPr>
      <w:r>
        <w:t xml:space="preserve">Part IV — Dynamics and Inference</w:t>
      </w:r>
    </w:p>
    <w:bookmarkStart w:id="176" w:name="diffusion-relaxation-and-early-warning"/>
    <w:p>
      <w:pPr>
        <w:pStyle w:val="Heading2"/>
      </w:pPr>
      <w:r>
        <w:t xml:space="preserve">15 Diffusion, Relaxation and Early Warning</w:t>
      </w:r>
    </w:p>
    <w:bookmarkStart w:id="170" w:name="sheaf-diffusion"/>
    <w:p>
      <w:pPr>
        <w:pStyle w:val="Heading3"/>
      </w:pPr>
      <w:r>
        <w:t xml:space="preserve">15.1 Sheaf diffusion</w:t>
      </w:r>
    </w:p>
    <w:p>
      <w:pPr>
        <w:pStyle w:val="FirstParagraph"/>
      </w:pPr>
      <w:r>
        <w:t xml:space="preserve">The simplest dynamics consistent with the Hodge spine is gradient descent on disagreement energy. It is the heat equation on the sheaf:</w:t>
      </w:r>
    </w:p>
    <w:p>
      <w:pPr>
        <w:pStyle w:val="BodyText"/>
      </w:pPr>
      <m:oMathPara>
        <m:oMathParaPr>
          <m:jc m:val="center"/>
        </m:oMathParaPr>
        <m:oMath>
          <m:acc>
            <m:accPr>
              <m:chr m:val="̇"/>
            </m:accPr>
            <m:e>
              <m:r>
                <m:t>x</m:t>
              </m:r>
            </m:e>
          </m:acc>
          <m:r>
            <m:rPr>
              <m:sty m:val="p"/>
            </m:rPr>
            <m:t>=</m:t>
          </m:r>
          <m:r>
            <m:rPr>
              <m:sty m:val="p"/>
            </m:rPr>
            <m:t>−</m:t>
          </m:r>
          <m:r>
            <m:t>κ</m:t>
          </m:r>
          <m:sSub>
            <m:e>
              <m:r>
                <m:t>L</m:t>
              </m:r>
            </m:e>
            <m:sub>
              <m:r>
                <m:rPr>
                  <m:sty m:val="p"/>
                  <m:scr m:val="script"/>
                </m:rPr>
                <m:t>F</m:t>
              </m:r>
            </m:sub>
          </m:sSub>
          <m:r>
            <m:t>x</m:t>
          </m:r>
          <m:r>
            <m:rPr>
              <m:sty m:val="p"/>
            </m:rPr>
            <m:t>,</m:t>
          </m:r>
          <m:r>
            <m:t>  </m:t>
          </m:r>
          <m:r>
            <m:t>κ</m:t>
          </m:r>
          <m:r>
            <m:rPr>
              <m:sty m:val="p"/>
            </m:rPr>
            <m:t>&gt;</m:t>
          </m:r>
          <m:r>
            <m:t>0</m:t>
          </m:r>
          <m:r>
            <m:rPr>
              <m:sty m:val="p"/>
            </m:rPr>
            <m:t>.</m:t>
          </m:r>
        </m:oMath>
      </m:oMathPara>
    </w:p>
    <w:p>
      <w:pPr>
        <w:pStyle w:val="FirstParagraph"/>
      </w:pPr>
      <w:r>
        <w:t xml:space="preserve">Hansen &amp; Ghrist (2021) analyse it as opinion dynamics on discourse sheaves</w:t>
      </w:r>
      <w:r>
        <w:t xml:space="preserve"> </w:t>
      </w:r>
      <w:r>
        <w:rPr>
          <w:bCs/>
          <w:b/>
        </w:rPr>
        <w:t xml:space="preserve">[E]</w:t>
      </w:r>
      <w:r>
        <w:t xml:space="preserve">.</w:t>
      </w:r>
    </w:p>
    <w:p>
      <w:pPr>
        <w:pStyle w:val="BodyText"/>
      </w:pPr>
      <w:r>
        <w:t xml:space="preserve">v4.4 also derived the same equation from active inference. Each node descends its local variational free energy under Gaussian generative models with precision Π, which yields</w:t>
      </w:r>
      <w:r>
        <w:t xml:space="preserve"> </w:t>
      </w:r>
      <m:oMath>
        <m:acc>
          <m:accPr>
            <m:chr m:val="̇"/>
          </m:accPr>
          <m:e>
            <m:r>
              <m:t>x</m:t>
            </m:r>
          </m:e>
        </m:acc>
        <m:r>
          <m:rPr>
            <m:sty m:val="p"/>
          </m:rPr>
          <m:t>=</m:t>
        </m:r>
        <m:r>
          <m:rPr>
            <m:sty m:val="p"/>
          </m:rPr>
          <m:t>−</m:t>
        </m:r>
        <m:r>
          <m:t>Π</m:t>
        </m:r>
        <m:r>
          <m:t>L</m:t>
        </m:r>
        <m:r>
          <m:t>x</m:t>
        </m:r>
      </m:oMath>
      <w:r>
        <w:t xml:space="preserve"> </w:t>
      </w:r>
      <w:r>
        <w:t xml:space="preserve">in the isotropic case (Friston 2010). That derivation is retained with status</w:t>
      </w:r>
      <w:r>
        <w:t xml:space="preserve"> </w:t>
      </w:r>
      <w:r>
        <w:rPr>
          <w:bCs/>
          <w:b/>
        </w:rPr>
        <w:t xml:space="preserve">[S]</w:t>
      </w:r>
      <w:r>
        <w:t xml:space="preserve">.</w:t>
      </w:r>
    </w:p>
    <w:p>
      <w:pPr>
        <w:pStyle w:val="BodyText"/>
      </w:pPr>
      <w:r>
        <w:rPr>
          <w:bCs/>
          <w:b/>
        </w:rPr>
        <w:t xml:space="preserve">Theorem 15.1 (Convergence).</w:t>
      </w:r>
      <w:r>
        <w:t xml:space="preserve"> </w:t>
      </w:r>
      <w:r>
        <w:t xml:space="preserve">Let</w:t>
      </w:r>
      <w:r>
        <w:t xml:space="preserve"> </w:t>
      </w:r>
      <m:oMath>
        <m:r>
          <m:t>P</m:t>
        </m:r>
      </m:oMath>
      <w:r>
        <w:t xml:space="preserve"> </w:t>
      </w:r>
      <w:r>
        <w:t xml:space="preserve">project onto</w:t>
      </w:r>
      <w:r>
        <w:t xml:space="preserve"> </w:t>
      </w:r>
      <m:oMath>
        <m:sSup>
          <m:e>
            <m:r>
              <m:t>H</m:t>
            </m:r>
          </m:e>
          <m:sup>
            <m:r>
              <m:t>0</m:t>
            </m:r>
          </m:sup>
        </m:sSup>
      </m:oMath>
      <w:r>
        <w:t xml:space="preserve"> </w:t>
      </w:r>
      <w:r>
        <w:t xml:space="preserve">and</w:t>
      </w:r>
      <w:r>
        <w:t xml:space="preserve"> </w:t>
      </w:r>
      <m:oMath>
        <m:r>
          <m:t>x</m:t>
        </m:r>
        <m:d>
          <m:dPr>
            <m:begChr m:val="("/>
            <m:endChr m:val=")"/>
            <m:sepChr m:val=""/>
            <m:grow/>
          </m:dPr>
          <m:e>
            <m:r>
              <m:t>t</m:t>
            </m:r>
          </m:e>
        </m:d>
        <m:r>
          <m:rPr>
            <m:sty m:val="p"/>
          </m:rPr>
          <m:t>=</m:t>
        </m:r>
        <m:sSup>
          <m:e>
            <m:r>
              <m:t>e</m:t>
            </m:r>
          </m:e>
          <m:sup>
            <m:r>
              <m:rPr>
                <m:sty m:val="p"/>
              </m:rPr>
              <m:t>−</m:t>
            </m:r>
            <m:r>
              <m:t>κ</m:t>
            </m:r>
            <m:r>
              <m:t>L</m:t>
            </m:r>
            <m:r>
              <m:t>t</m:t>
            </m:r>
          </m:sup>
        </m:sSup>
        <m:sSub>
          <m:e>
            <m:r>
              <m:t>x</m:t>
            </m:r>
          </m:e>
          <m:sub>
            <m:r>
              <m:t>0</m:t>
            </m:r>
          </m:sub>
        </m:sSub>
      </m:oMath>
      <w:r>
        <w:t xml:space="preserve">. Then:</w:t>
      </w:r>
    </w:p>
    <w:p>
      <w:pPr>
        <w:numPr>
          <w:ilvl w:val="0"/>
          <w:numId w:val="1078"/>
        </w:numPr>
      </w:pPr>
      <m:oMath>
        <m:r>
          <m:t>P</m:t>
        </m:r>
        <m:r>
          <m:t>x</m:t>
        </m:r>
        <m:d>
          <m:dPr>
            <m:begChr m:val="("/>
            <m:endChr m:val=")"/>
            <m:sepChr m:val=""/>
            <m:grow/>
          </m:dPr>
          <m:e>
            <m:r>
              <m:t>t</m:t>
            </m:r>
          </m:e>
        </m:d>
        <m:r>
          <m:rPr>
            <m:sty m:val="p"/>
          </m:rPr>
          <m:t>=</m:t>
        </m:r>
        <m:r>
          <m:t>P</m:t>
        </m:r>
        <m:sSub>
          <m:e>
            <m:r>
              <m:t>x</m:t>
            </m:r>
          </m:e>
          <m:sub>
            <m:r>
              <m:t>0</m:t>
            </m:r>
          </m:sub>
        </m:sSub>
      </m:oMath>
      <w:r>
        <w:t xml:space="preserve"> </w:t>
      </w:r>
      <w:r>
        <w:t xml:space="preserve">for all</w:t>
      </w:r>
      <w:r>
        <w:t xml:space="preserve"> </w:t>
      </w:r>
      <m:oMath>
        <m:r>
          <m:t>t</m:t>
        </m:r>
      </m:oMath>
      <w:r>
        <w:t xml:space="preserve">. Diffusion never changes the global section.</w:t>
      </w:r>
    </w:p>
    <w:p>
      <w:pPr>
        <w:numPr>
          <w:ilvl w:val="0"/>
          <w:numId w:val="1078"/>
        </w:numPr>
      </w:pPr>
      <m:oMath>
        <m:r>
          <m:rPr>
            <m:sty m:val="p"/>
          </m:rPr>
          <m:t>∥</m:t>
        </m:r>
        <m:d>
          <m:dPr>
            <m:begChr m:val="("/>
            <m:endChr m:val=")"/>
            <m:sepChr m:val=""/>
            <m:grow/>
          </m:dPr>
          <m:e>
            <m:r>
              <m:t>I</m:t>
            </m:r>
            <m:r>
              <m:rPr>
                <m:sty m:val="p"/>
              </m:rPr>
              <m:t>−</m:t>
            </m:r>
            <m:r>
              <m:t>P</m:t>
            </m:r>
          </m:e>
        </m:d>
        <m:r>
          <m:t>x</m:t>
        </m:r>
        <m:d>
          <m:dPr>
            <m:begChr m:val="("/>
            <m:endChr m:val=")"/>
            <m:sepChr m:val=""/>
            <m:grow/>
          </m:dPr>
          <m:e>
            <m:r>
              <m:t>t</m:t>
            </m:r>
          </m:e>
        </m:d>
        <m:r>
          <m:rPr>
            <m:sty m:val="p"/>
          </m:rPr>
          <m:t>∥</m:t>
        </m:r>
        <m:r>
          <m:rPr>
            <m:sty m:val="p"/>
          </m:rPr>
          <m:t>≤</m:t>
        </m:r>
        <m:sSup>
          <m:e>
            <m:r>
              <m:t>e</m:t>
            </m:r>
          </m:e>
          <m:sup>
            <m:r>
              <m:rPr>
                <m:sty m:val="p"/>
              </m:rPr>
              <m:t>−</m:t>
            </m:r>
            <m:r>
              <m:t>κ</m:t>
            </m:r>
            <m:sSubSup>
              <m:e>
                <m:r>
                  <m:t>λ</m:t>
                </m:r>
              </m:e>
              <m:sub>
                <m:r>
                  <m:t>1</m:t>
                </m:r>
              </m:sub>
              <m:sup>
                <m:r>
                  <m:rPr>
                    <m:sty m:val="p"/>
                  </m:rPr>
                  <m:t>+</m:t>
                </m:r>
              </m:sup>
            </m:sSubSup>
            <m:r>
              <m:t>t</m:t>
            </m:r>
          </m:sup>
        </m:sSup>
        <m:r>
          <m:t> </m:t>
        </m:r>
        <m:r>
          <m:rPr>
            <m:sty m:val="p"/>
          </m:rPr>
          <m:t>∥</m:t>
        </m:r>
        <m:d>
          <m:dPr>
            <m:begChr m:val="("/>
            <m:endChr m:val=")"/>
            <m:sepChr m:val=""/>
            <m:grow/>
          </m:dPr>
          <m:e>
            <m:r>
              <m:t>I</m:t>
            </m:r>
            <m:r>
              <m:rPr>
                <m:sty m:val="p"/>
              </m:rPr>
              <m:t>−</m:t>
            </m:r>
            <m:r>
              <m:t>P</m:t>
            </m:r>
          </m:e>
        </m:d>
        <m:sSub>
          <m:e>
            <m:r>
              <m:t>x</m:t>
            </m:r>
          </m:e>
          <m:sub>
            <m:r>
              <m:t>0</m:t>
            </m:r>
          </m:sub>
        </m:sSub>
        <m:r>
          <m:rPr>
            <m:sty m:val="p"/>
          </m:rPr>
          <m:t>∥</m:t>
        </m:r>
      </m:oMath>
      <w:r>
        <w:t xml:space="preserve">.</w:t>
      </w:r>
    </w:p>
    <w:p>
      <w:pPr>
        <w:numPr>
          <w:ilvl w:val="0"/>
          <w:numId w:val="1078"/>
        </w:numPr>
      </w:pPr>
      <w:r>
        <w:t xml:space="preserve">If</w:t>
      </w:r>
      <w:r>
        <w:t xml:space="preserve"> </w:t>
      </w:r>
      <m:oMath>
        <m:r>
          <m:t>P</m:t>
        </m:r>
        <m:sSub>
          <m:e>
            <m:r>
              <m:t>x</m:t>
            </m:r>
          </m:e>
          <m:sub>
            <m:r>
              <m:t>0</m:t>
            </m:r>
          </m:sub>
        </m:sSub>
        <m:r>
          <m:rPr>
            <m:sty m:val="p"/>
          </m:rPr>
          <m:t>≠</m:t>
        </m:r>
        <m:r>
          <m:t>0</m:t>
        </m:r>
      </m:oMath>
      <w:r>
        <w:t xml:space="preserve">, then</w:t>
      </w:r>
      <w:r>
        <w:t xml:space="preserve"> </w:t>
      </w:r>
      <m:oMath>
        <m:r>
          <m:t>1</m:t>
        </m:r>
        <m:r>
          <m:rPr>
            <m:sty m:val="p"/>
          </m:rPr>
          <m:t>−</m:t>
        </m:r>
        <m:sSub>
          <m:e>
            <m:r>
              <m:t>Γ</m:t>
            </m:r>
          </m:e>
          <m:sub>
            <m:r>
              <m:t>0</m:t>
            </m:r>
          </m:sub>
        </m:sSub>
        <m:d>
          <m:dPr>
            <m:begChr m:val="("/>
            <m:endChr m:val=")"/>
            <m:sepChr m:val=""/>
            <m:grow/>
          </m:dPr>
          <m:e>
            <m:r>
              <m:t>x</m:t>
            </m:r>
            <m:d>
              <m:dPr>
                <m:begChr m:val="("/>
                <m:endChr m:val=")"/>
                <m:sepChr m:val=""/>
                <m:grow/>
              </m:dPr>
              <m:e>
                <m:r>
                  <m:t>t</m:t>
                </m:r>
              </m:e>
            </m:d>
          </m:e>
        </m:d>
        <m:r>
          <m:rPr>
            <m:sty m:val="p"/>
          </m:rPr>
          <m:t>≤</m:t>
        </m:r>
        <m:sSup>
          <m:e>
            <m:r>
              <m:t>e</m:t>
            </m:r>
          </m:e>
          <m:sup>
            <m:r>
              <m:rPr>
                <m:sty m:val="p"/>
              </m:rPr>
              <m:t>−</m:t>
            </m:r>
            <m:r>
              <m:t>2</m:t>
            </m:r>
            <m:r>
              <m:t>κ</m:t>
            </m:r>
            <m:sSubSup>
              <m:e>
                <m:r>
                  <m:t>λ</m:t>
                </m:r>
              </m:e>
              <m:sub>
                <m:r>
                  <m:t>1</m:t>
                </m:r>
              </m:sub>
              <m:sup>
                <m:r>
                  <m:rPr>
                    <m:sty m:val="p"/>
                  </m:rPr>
                  <m:t>+</m:t>
                </m:r>
              </m:sup>
            </m:sSubSup>
            <m:r>
              <m:t>t</m:t>
            </m:r>
          </m:sup>
        </m:sSup>
        <m:r>
          <m:t> </m:t>
        </m:r>
        <m:r>
          <m:rPr>
            <m:sty m:val="p"/>
          </m:rPr>
          <m:t>∥</m:t>
        </m:r>
        <m:d>
          <m:dPr>
            <m:begChr m:val="("/>
            <m:endChr m:val=")"/>
            <m:sepChr m:val=""/>
            <m:grow/>
          </m:dPr>
          <m:e>
            <m:r>
              <m:t>I</m:t>
            </m:r>
            <m:r>
              <m:rPr>
                <m:sty m:val="p"/>
              </m:rPr>
              <m:t>−</m:t>
            </m:r>
            <m:r>
              <m:t>P</m:t>
            </m:r>
          </m:e>
        </m:d>
        <m:sSub>
          <m:e>
            <m:r>
              <m:t>x</m:t>
            </m:r>
          </m:e>
          <m:sub>
            <m:r>
              <m:t>0</m:t>
            </m:r>
          </m:sub>
        </m:sSub>
        <m:sSup>
          <m:e>
            <m:r>
              <m:rPr>
                <m:sty m:val="p"/>
              </m:rPr>
              <m:t>∥</m:t>
            </m:r>
          </m:e>
          <m:sup>
            <m:r>
              <m:t>2</m:t>
            </m:r>
          </m:sup>
        </m:sSup>
        <m:r>
          <m:rPr>
            <m:sty m:val="p"/>
          </m:rPr>
          <m:t>/</m:t>
        </m:r>
        <m:r>
          <m:rPr>
            <m:sty m:val="p"/>
          </m:rPr>
          <m:t>∥</m:t>
        </m:r>
        <m:r>
          <m:t>P</m:t>
        </m:r>
        <m:sSub>
          <m:e>
            <m:r>
              <m:t>x</m:t>
            </m:r>
          </m:e>
          <m:sub>
            <m:r>
              <m:t>0</m:t>
            </m:r>
          </m:sub>
        </m:sSub>
        <m:sSup>
          <m:e>
            <m:r>
              <m:rPr>
                <m:sty m:val="p"/>
              </m:rPr>
              <m:t>∥</m:t>
            </m:r>
          </m:e>
          <m:sup>
            <m:r>
              <m:t>2</m:t>
            </m:r>
          </m:sup>
        </m:sSup>
      </m:oMath>
      <w:r>
        <w:t xml:space="preserve">.</w:t>
      </w:r>
    </w:p>
    <w:p>
      <w:pPr>
        <w:pStyle w:val="FirstParagraph"/>
      </w:pPr>
      <w:r>
        <w:rPr>
          <w:iCs/>
          <w:i/>
        </w:rPr>
        <w:t xml:space="preserve">Proof.</w:t>
      </w:r>
      <w:r>
        <w:t xml:space="preserve"> </w:t>
      </w:r>
      <w:r>
        <w:t xml:space="preserve">Expand</w:t>
      </w:r>
      <w:r>
        <w:t xml:space="preserve"> </w:t>
      </w:r>
      <m:oMath>
        <m:sSub>
          <m:e>
            <m:r>
              <m:t>x</m:t>
            </m:r>
          </m:e>
          <m:sub>
            <m:r>
              <m:t>0</m:t>
            </m:r>
          </m:sub>
        </m:sSub>
      </m:oMath>
      <w:r>
        <w:t xml:space="preserve"> </w:t>
      </w:r>
      <w:r>
        <w:t xml:space="preserve">in the eigenbasis of</w:t>
      </w:r>
      <w:r>
        <w:t xml:space="preserve"> </w:t>
      </w:r>
      <m:oMath>
        <m:r>
          <m:t>L</m:t>
        </m:r>
      </m:oMath>
      <w:r>
        <w:t xml:space="preserve">. Kernel components are constant and every other component decays at rate at least</w:t>
      </w:r>
      <w:r>
        <w:t xml:space="preserve"> </w:t>
      </w:r>
      <m:oMath>
        <m:r>
          <m:t>κ</m:t>
        </m:r>
        <m:sSubSup>
          <m:e>
            <m:r>
              <m:t>λ</m:t>
            </m:r>
          </m:e>
          <m:sub>
            <m:r>
              <m:t>1</m:t>
            </m:r>
          </m:sub>
          <m:sup>
            <m:r>
              <m:rPr>
                <m:sty m:val="p"/>
              </m:rPr>
              <m:t>+</m:t>
            </m:r>
          </m:sup>
        </m:sSubSup>
      </m:oMath>
      <w:r>
        <w:t xml:space="preserve">. For (iii),</w:t>
      </w:r>
      <w:r>
        <w:t xml:space="preserve"> </w:t>
      </w:r>
      <m:oMath>
        <m:r>
          <m:t>1</m:t>
        </m:r>
        <m:r>
          <m:rPr>
            <m:sty m:val="p"/>
          </m:rPr>
          <m:t>−</m:t>
        </m:r>
        <m:sSub>
          <m:e>
            <m:r>
              <m:t>Γ</m:t>
            </m:r>
          </m:e>
          <m:sub>
            <m:r>
              <m:t>0</m:t>
            </m:r>
          </m:sub>
        </m:sSub>
        <m:r>
          <m:rPr>
            <m:sty m:val="p"/>
          </m:rPr>
          <m:t>=</m:t>
        </m:r>
        <m:r>
          <m:rPr>
            <m:sty m:val="p"/>
          </m:rPr>
          <m:t>∥</m:t>
        </m:r>
        <m:d>
          <m:dPr>
            <m:begChr m:val="("/>
            <m:endChr m:val=")"/>
            <m:sepChr m:val=""/>
            <m:grow/>
          </m:dPr>
          <m:e>
            <m:r>
              <m:t>I</m:t>
            </m:r>
            <m:r>
              <m:rPr>
                <m:sty m:val="p"/>
              </m:rPr>
              <m:t>−</m:t>
            </m:r>
            <m:r>
              <m:t>P</m:t>
            </m:r>
          </m:e>
        </m:d>
        <m:r>
          <m:t>x</m:t>
        </m:r>
        <m:sSup>
          <m:e>
            <m:r>
              <m:rPr>
                <m:sty m:val="p"/>
              </m:rPr>
              <m:t>∥</m:t>
            </m:r>
          </m:e>
          <m:sup>
            <m:r>
              <m:t>2</m:t>
            </m:r>
          </m:sup>
        </m:sSup>
        <m:r>
          <m:rPr>
            <m:sty m:val="p"/>
          </m:rPr>
          <m:t>/</m:t>
        </m:r>
        <m:d>
          <m:dPr>
            <m:begChr m:val="("/>
            <m:endChr m:val=")"/>
            <m:sepChr m:val=""/>
            <m:grow/>
          </m:dPr>
          <m:e>
            <m:r>
              <m:rPr>
                <m:sty m:val="p"/>
              </m:rPr>
              <m:t>∥</m:t>
            </m:r>
            <m:r>
              <m:t>P</m:t>
            </m:r>
            <m:r>
              <m:t>x</m:t>
            </m:r>
            <m:sSup>
              <m:e>
                <m:r>
                  <m:rPr>
                    <m:sty m:val="p"/>
                  </m:rPr>
                  <m:t>∥</m:t>
                </m:r>
              </m:e>
              <m:sup>
                <m:r>
                  <m:t>2</m:t>
                </m:r>
              </m:sup>
            </m:sSup>
            <m:r>
              <m:rPr>
                <m:sty m:val="p"/>
              </m:rPr>
              <m:t>+</m:t>
            </m:r>
            <m:r>
              <m:rPr>
                <m:sty m:val="p"/>
              </m:rPr>
              <m:t>∥</m:t>
            </m:r>
            <m:d>
              <m:dPr>
                <m:begChr m:val="("/>
                <m:endChr m:val=")"/>
                <m:sepChr m:val=""/>
                <m:grow/>
              </m:dPr>
              <m:e>
                <m:r>
                  <m:t>I</m:t>
                </m:r>
                <m:r>
                  <m:rPr>
                    <m:sty m:val="p"/>
                  </m:rPr>
                  <m:t>−</m:t>
                </m:r>
                <m:r>
                  <m:t>P</m:t>
                </m:r>
              </m:e>
            </m:d>
            <m:r>
              <m:t>x</m:t>
            </m:r>
            <m:sSup>
              <m:e>
                <m:r>
                  <m:rPr>
                    <m:sty m:val="p"/>
                  </m:rPr>
                  <m:t>∥</m:t>
                </m:r>
              </m:e>
              <m:sup>
                <m:r>
                  <m:t>2</m:t>
                </m:r>
              </m:sup>
            </m:sSup>
          </m:e>
        </m:d>
        <m:r>
          <m:rPr>
            <m:sty m:val="p"/>
          </m:rPr>
          <m:t>≤</m:t>
        </m:r>
        <m:r>
          <m:rPr>
            <m:sty m:val="p"/>
          </m:rPr>
          <m:t>∥</m:t>
        </m:r>
        <m:d>
          <m:dPr>
            <m:begChr m:val="("/>
            <m:endChr m:val=")"/>
            <m:sepChr m:val=""/>
            <m:grow/>
          </m:dPr>
          <m:e>
            <m:r>
              <m:t>I</m:t>
            </m:r>
            <m:r>
              <m:rPr>
                <m:sty m:val="p"/>
              </m:rPr>
              <m:t>−</m:t>
            </m:r>
            <m:r>
              <m:t>P</m:t>
            </m:r>
          </m:e>
        </m:d>
        <m:r>
          <m:t>x</m:t>
        </m:r>
        <m:sSup>
          <m:e>
            <m:r>
              <m:rPr>
                <m:sty m:val="p"/>
              </m:rPr>
              <m:t>∥</m:t>
            </m:r>
          </m:e>
          <m:sup>
            <m:r>
              <m:t>2</m:t>
            </m:r>
          </m:sup>
        </m:sSup>
        <m:r>
          <m:rPr>
            <m:sty m:val="p"/>
          </m:rPr>
          <m:t>/</m:t>
        </m:r>
        <m:r>
          <m:rPr>
            <m:sty m:val="p"/>
          </m:rPr>
          <m:t>∥</m:t>
        </m:r>
        <m:r>
          <m:t>P</m:t>
        </m:r>
        <m:sSub>
          <m:e>
            <m:r>
              <m:t>x</m:t>
            </m:r>
          </m:e>
          <m:sub>
            <m:r>
              <m:t>0</m:t>
            </m:r>
          </m:sub>
        </m:sSub>
        <m:sSup>
          <m:e>
            <m:r>
              <m:rPr>
                <m:sty m:val="p"/>
              </m:rPr>
              <m:t>∥</m:t>
            </m:r>
          </m:e>
          <m:sup>
            <m:r>
              <m:t>2</m:t>
            </m:r>
          </m:sup>
        </m:sSup>
      </m:oMath>
      <w:r>
        <w:t xml:space="preserve">. ∎</w:t>
      </w:r>
      <w:r>
        <w:t xml:space="preserve"> </w:t>
      </w:r>
      <w:r>
        <w:rPr>
          <w:bCs/>
          <w:b/>
        </w:rPr>
        <w:t xml:space="preserve">[E]</w:t>
      </w:r>
    </w:p>
    <w:p>
      <w:pPr>
        <w:pStyle w:val="BodyText"/>
      </w:pPr>
      <w:r>
        <w:t xml:space="preserve">The relaxation time is</w:t>
      </w:r>
      <w:r>
        <w:t xml:space="preserve"> </w:t>
      </w:r>
      <m:oMath>
        <m:r>
          <m:t>1</m:t>
        </m:r>
        <m:r>
          <m:rPr>
            <m:sty m:val="p"/>
          </m:rPr>
          <m:t>/</m:t>
        </m:r>
        <m:d>
          <m:dPr>
            <m:begChr m:val="("/>
            <m:endChr m:val=")"/>
            <m:sepChr m:val=""/>
            <m:grow/>
          </m:dPr>
          <m:e>
            <m:r>
              <m:t>κ</m:t>
            </m:r>
            <m:sSubSup>
              <m:e>
                <m:r>
                  <m:t>λ</m:t>
                </m:r>
              </m:e>
              <m:sub>
                <m:r>
                  <m:t>1</m:t>
                </m:r>
              </m:sub>
              <m:sup>
                <m:r>
                  <m:rPr>
                    <m:sty m:val="p"/>
                  </m:rPr>
                  <m:t>+</m:t>
                </m:r>
              </m:sup>
            </m:sSubSup>
          </m:e>
        </m:d>
      </m:oMath>
      <w:r>
        <w:t xml:space="preserve">. For the institutional sheaf (Example 4.1) with κ = 1 it is 1.93 reporting cycles.</w:t>
      </w:r>
      <w:r>
        <w:t xml:space="preserve"> </w:t>
      </w:r>
      <w:r>
        <w:rPr>
          <w:bCs/>
          <w:b/>
        </w:rPr>
        <w:t xml:space="preserve">Diffusion resolves disagreement toward the projection of the initial state, and never toward truth.</w:t>
      </w:r>
      <w:r>
        <w:t xml:space="preserve"> </w:t>
      </w:r>
      <w:r>
        <w:t xml:space="preserve">Combined with Proposition 5.8: consensus dynamics converge to whatever global section the initial data contained, including a false one</w:t>
      </w:r>
      <w:r>
        <w:t xml:space="preserve"> </w:t>
      </w:r>
      <w:r>
        <w:rPr>
          <w:bCs/>
          <w:b/>
        </w:rPr>
        <w:t xml:space="preserve">[E/D]</w:t>
      </w:r>
      <w:r>
        <w:t xml:space="preserve">.</w:t>
      </w:r>
    </w:p>
    <w:p>
      <w:pPr>
        <w:pStyle w:val="BodyText"/>
      </w:pPr>
      <w:r>
        <w:rPr>
          <w:bCs/>
          <w:b/>
        </w:rPr>
        <w:t xml:space="preserve">Proposition 15.2 (Forced diffusion).</w:t>
      </w:r>
      <w:r>
        <w:t xml:space="preserve"> </w:t>
      </w:r>
      <w:r>
        <w:t xml:space="preserve">For</w:t>
      </w:r>
      <w:r>
        <w:t xml:space="preserve"> </w:t>
      </w:r>
      <m:oMath>
        <m:acc>
          <m:accPr>
            <m:chr m:val="̇"/>
          </m:accPr>
          <m:e>
            <m:r>
              <m:t>x</m:t>
            </m:r>
          </m:e>
        </m:acc>
        <m:r>
          <m:rPr>
            <m:sty m:val="p"/>
          </m:rPr>
          <m:t>=</m:t>
        </m:r>
        <m:r>
          <m:rPr>
            <m:sty m:val="p"/>
          </m:rPr>
          <m:t>−</m:t>
        </m:r>
        <m:r>
          <m:t>κ</m:t>
        </m:r>
        <m:r>
          <m:t>L</m:t>
        </m:r>
        <m:r>
          <m:t>x</m:t>
        </m:r>
        <m:r>
          <m:rPr>
            <m:sty m:val="p"/>
          </m:rPr>
          <m:t>+</m:t>
        </m:r>
        <m:r>
          <m:t>f</m:t>
        </m:r>
        <m:d>
          <m:dPr>
            <m:begChr m:val="("/>
            <m:endChr m:val=")"/>
            <m:sepChr m:val=""/>
            <m:grow/>
          </m:dPr>
          <m:e>
            <m:r>
              <m:t>t</m:t>
            </m:r>
          </m:e>
        </m:d>
      </m:oMath>
      <w:r>
        <w:t xml:space="preserve"> </w:t>
      </w:r>
      <w:r>
        <w:t xml:space="preserve">with</w:t>
      </w:r>
      <w:r>
        <w:t xml:space="preserve"> </w:t>
      </w:r>
      <m:oMath>
        <m:sSub>
          <m:e>
            <m:r>
              <m:rPr>
                <m:sty m:val="p"/>
              </m:rPr>
              <m:t>sup</m:t>
            </m:r>
          </m:e>
          <m:sub>
            <m:r>
              <m:t>t</m:t>
            </m:r>
          </m:sub>
        </m:sSub>
        <m:r>
          <m:rPr>
            <m:sty m:val="p"/>
          </m:rPr>
          <m:t>∥</m:t>
        </m:r>
        <m:d>
          <m:dPr>
            <m:begChr m:val="("/>
            <m:endChr m:val=")"/>
            <m:sepChr m:val=""/>
            <m:grow/>
          </m:dPr>
          <m:e>
            <m:r>
              <m:t>I</m:t>
            </m:r>
            <m:r>
              <m:rPr>
                <m:sty m:val="p"/>
              </m:rPr>
              <m:t>−</m:t>
            </m:r>
            <m:r>
              <m:t>P</m:t>
            </m:r>
          </m:e>
        </m:d>
        <m:r>
          <m:t>f</m:t>
        </m:r>
        <m:r>
          <m:rPr>
            <m:sty m:val="p"/>
          </m:rPr>
          <m:t>∥</m:t>
        </m:r>
        <m:r>
          <m:rPr>
            <m:sty m:val="p"/>
          </m:rPr>
          <m:t>≤</m:t>
        </m:r>
        <m:r>
          <m:t>F</m:t>
        </m:r>
      </m:oMath>
      <w:r>
        <w:t xml:space="preserve">:</w:t>
      </w:r>
    </w:p>
    <w:p>
      <w:pPr>
        <w:pStyle w:val="BodyText"/>
      </w:pPr>
      <m:oMathPara>
        <m:oMathParaPr>
          <m:jc m:val="center"/>
        </m:oMathParaPr>
        <m:oMath>
          <m:r>
            <m:t>P</m:t>
          </m:r>
          <m:r>
            <m:t>x</m:t>
          </m:r>
          <m:d>
            <m:dPr>
              <m:begChr m:val="("/>
              <m:endChr m:val=")"/>
              <m:sepChr m:val=""/>
              <m:grow/>
            </m:dPr>
            <m:e>
              <m:r>
                <m:t>t</m:t>
              </m:r>
            </m:e>
          </m:d>
          <m:r>
            <m:rPr>
              <m:sty m:val="p"/>
            </m:rPr>
            <m:t>=</m:t>
          </m:r>
          <m:r>
            <m:t>P</m:t>
          </m:r>
          <m:sSub>
            <m:e>
              <m:r>
                <m:t>x</m:t>
              </m:r>
            </m:e>
            <m:sub>
              <m:r>
                <m:t>0</m:t>
              </m:r>
            </m:sub>
          </m:sSub>
          <m:r>
            <m:rPr>
              <m:sty m:val="p"/>
            </m:rPr>
            <m:t>+</m:t>
          </m:r>
          <m:nary>
            <m:naryPr>
              <m:chr m:val="∫"/>
              <m:limLoc m:val="subSup"/>
              <m:subHide m:val="off"/>
              <m:supHide m:val="off"/>
            </m:naryPr>
            <m:sub>
              <m:r>
                <m:t>0</m:t>
              </m:r>
            </m:sub>
            <m:sup>
              <m:r>
                <m:t>t</m:t>
              </m:r>
            </m:sup>
            <m:e>
              <m:r>
                <m:t>P</m:t>
              </m:r>
            </m:e>
          </m:nary>
          <m:r>
            <m:t>f</m:t>
          </m:r>
          <m:r>
            <m:t> </m:t>
          </m:r>
          <m:r>
            <m:t>d</m:t>
          </m:r>
          <m:r>
            <m:t>s</m:t>
          </m:r>
          <m:r>
            <m:rPr>
              <m:sty m:val="p"/>
            </m:rPr>
            <m:t>,</m:t>
          </m:r>
          <m:r>
            <m:t>  </m:t>
          </m:r>
          <m:limLow>
            <m:e>
              <m:r>
                <m:rPr>
                  <m:sty m:val="p"/>
                </m:rPr>
                <m:t>limsup</m:t>
              </m:r>
            </m:e>
            <m:lim>
              <m:r>
                <m:t>t</m:t>
              </m:r>
              <m:r>
                <m:rPr>
                  <m:sty m:val="p"/>
                </m:rPr>
                <m:t>→</m:t>
              </m:r>
              <m:r>
                <m:rPr>
                  <m:sty m:val="p"/>
                </m:rPr>
                <m:t>∞</m:t>
              </m:r>
            </m:lim>
          </m:limLow>
          <m:r>
            <m:rPr>
              <m:sty m:val="p"/>
            </m:rPr>
            <m:t>∥</m:t>
          </m:r>
          <m:d>
            <m:dPr>
              <m:begChr m:val="("/>
              <m:endChr m:val=")"/>
              <m:sepChr m:val=""/>
              <m:grow/>
            </m:dPr>
            <m:e>
              <m:r>
                <m:t>I</m:t>
              </m:r>
              <m:r>
                <m:rPr>
                  <m:sty m:val="p"/>
                </m:rPr>
                <m:t>−</m:t>
              </m:r>
              <m:r>
                <m:t>P</m:t>
              </m:r>
            </m:e>
          </m:d>
          <m:r>
            <m:t>x</m:t>
          </m:r>
          <m:d>
            <m:dPr>
              <m:begChr m:val="("/>
              <m:endChr m:val=")"/>
              <m:sepChr m:val=""/>
              <m:grow/>
            </m:dPr>
            <m:e>
              <m:r>
                <m:t>t</m:t>
              </m:r>
            </m:e>
          </m:d>
          <m:r>
            <m:rPr>
              <m:sty m:val="p"/>
            </m:rPr>
            <m:t>∥</m:t>
          </m:r>
          <m:r>
            <m:rPr>
              <m:sty m:val="p"/>
            </m:rPr>
            <m:t>≤</m:t>
          </m:r>
          <m:f>
            <m:fPr>
              <m:type m:val="bar"/>
            </m:fPr>
            <m:num>
              <m:r>
                <m:t>F</m:t>
              </m:r>
            </m:num>
            <m:den>
              <m:r>
                <m:t>κ</m:t>
              </m:r>
              <m:sSubSup>
                <m:e>
                  <m:r>
                    <m:t>λ</m:t>
                  </m:r>
                </m:e>
                <m:sub>
                  <m:r>
                    <m:t>1</m:t>
                  </m:r>
                </m:sub>
                <m:sup>
                  <m:r>
                    <m:rPr>
                      <m:sty m:val="p"/>
                    </m:rPr>
                    <m:t>+</m:t>
                  </m:r>
                </m:sup>
              </m:sSubSup>
            </m:den>
          </m:f>
          <m:r>
            <m:rPr>
              <m:sty m:val="p"/>
            </m:rPr>
            <m:t>.</m:t>
          </m:r>
        </m:oMath>
      </m:oMathPara>
    </w:p>
    <w:p>
      <w:pPr>
        <w:pStyle w:val="FirstParagraph"/>
      </w:pPr>
      <w:r>
        <w:rPr>
          <w:iCs/>
          <w:i/>
        </w:rPr>
        <w:t xml:space="preserve">Proof.</w:t>
      </w:r>
      <w:r>
        <w:t xml:space="preserve"> </w:t>
      </w:r>
      <w:r>
        <w:t xml:space="preserve">Variation of constants applied separately on</w:t>
      </w:r>
      <w:r>
        <w:t xml:space="preserve"> </w:t>
      </w:r>
      <m:oMath>
        <m:sSup>
          <m:e>
            <m:r>
              <m:t>H</m:t>
            </m:r>
          </m:e>
          <m:sup>
            <m:r>
              <m:t>0</m:t>
            </m:r>
          </m:sup>
        </m:sSup>
      </m:oMath>
      <w:r>
        <w:t xml:space="preserve"> </w:t>
      </w:r>
      <w:r>
        <w:t xml:space="preserve">and on its complement. ∎</w:t>
      </w:r>
      <w:r>
        <w:t xml:space="preserve"> </w:t>
      </w:r>
      <w:r>
        <w:rPr>
          <w:bCs/>
          <w:b/>
        </w:rPr>
        <w:t xml:space="preserve">[E]</w:t>
      </w:r>
    </w:p>
    <w:p>
      <w:pPr>
        <w:pStyle w:val="BodyText"/>
      </w:pPr>
      <w:r>
        <w:t xml:space="preserve">Two consequences follow. Forcing along global sections accumulates without restoring force: a whole system can drift together with no internal alarm. Forcing against global sections is held to an amplitude inversely proportional to the spectral gap</w:t>
      </w:r>
      <w:r>
        <w:t xml:space="preserve"> </w:t>
      </w:r>
      <w:r>
        <w:rPr>
          <w:bCs/>
          <w:b/>
        </w:rPr>
        <w:t xml:space="preserve">[E/D]</w:t>
      </w:r>
      <w:r>
        <w:t xml:space="preserve">.</w:t>
      </w:r>
    </w:p>
    <w:bookmarkEnd w:id="170"/>
    <w:bookmarkStart w:id="171" w:name="relaxation-of-relational-data"/>
    <w:p>
      <w:pPr>
        <w:pStyle w:val="Heading3"/>
      </w:pPr>
      <w:r>
        <w:t xml:space="preserve">15.2 Relaxation of relational data</w:t>
      </w:r>
    </w:p>
    <w:p>
      <w:pPr>
        <w:pStyle w:val="FirstParagraph"/>
      </w:pPr>
      <w:r>
        <w:rPr>
          <w:bCs/>
          <w:b/>
        </w:rPr>
        <w:t xml:space="preserve">Theorem 15.3 (Irreducible residual).</w:t>
      </w:r>
      <w:r>
        <w:t xml:space="preserve"> </w:t>
      </w:r>
      <w:r>
        <w:t xml:space="preserve">The gradient flow of</w:t>
      </w:r>
      <w:r>
        <w:t xml:space="preserve"> </w:t>
      </w:r>
      <m:oMath>
        <m:f>
          <m:fPr>
            <m:type m:val="lin"/>
          </m:fPr>
          <m:num>
            <m:r>
              <m:t>1</m:t>
            </m:r>
          </m:num>
          <m:den>
            <m:r>
              <m:t>2</m:t>
            </m:r>
          </m:den>
        </m:f>
        <m:r>
          <m:rPr>
            <m:sty m:val="p"/>
          </m:rPr>
          <m:t>∥</m:t>
        </m:r>
        <m:sSup>
          <m:e>
            <m:r>
              <m:t>δ</m:t>
            </m:r>
          </m:e>
          <m:sup>
            <m:r>
              <m:t>0</m:t>
            </m:r>
          </m:sup>
        </m:sSup>
        <m:r>
          <m:t>x</m:t>
        </m:r>
        <m:r>
          <m:rPr>
            <m:sty m:val="p"/>
          </m:rPr>
          <m:t>−</m:t>
        </m:r>
        <m:r>
          <m:t>ω</m:t>
        </m:r>
        <m:sSup>
          <m:e>
            <m:r>
              <m:rPr>
                <m:sty m:val="p"/>
              </m:rPr>
              <m:t>∥</m:t>
            </m:r>
          </m:e>
          <m:sup>
            <m:r>
              <m:t>2</m:t>
            </m:r>
          </m:sup>
        </m:sSup>
      </m:oMath>
      <w:r>
        <w:t xml:space="preserve">,</w:t>
      </w:r>
    </w:p>
    <w:p>
      <w:pPr>
        <w:pStyle w:val="BodyText"/>
      </w:pPr>
      <m:oMathPara>
        <m:oMathParaPr>
          <m:jc m:val="center"/>
        </m:oMathParaPr>
        <m:oMath>
          <m:acc>
            <m:accPr>
              <m:chr m:val="̇"/>
            </m:accPr>
            <m:e>
              <m:r>
                <m:t>x</m:t>
              </m:r>
            </m:e>
          </m:acc>
          <m:r>
            <m:rPr>
              <m:sty m:val="p"/>
            </m:rPr>
            <m:t>=</m:t>
          </m:r>
          <m:r>
            <m:rPr>
              <m:sty m:val="p"/>
            </m:rPr>
            <m:t>−</m:t>
          </m:r>
          <m:r>
            <m:t>κ</m:t>
          </m:r>
          <m:r>
            <m:t> </m:t>
          </m:r>
          <m:sSup>
            <m:e>
              <m:r>
                <m:t>δ</m:t>
              </m:r>
            </m:e>
            <m:sup>
              <m:r>
                <m:t>0</m:t>
              </m:r>
              <m:r>
                <m:rPr>
                  <m:sty m:val="p"/>
                </m:rPr>
                <m:t>*</m:t>
              </m:r>
            </m:sup>
          </m:sSup>
          <m:d>
            <m:dPr>
              <m:begChr m:val="("/>
              <m:endChr m:val=")"/>
              <m:sepChr m:val=""/>
              <m:grow/>
            </m:dPr>
            <m:e>
              <m:sSup>
                <m:e>
                  <m:r>
                    <m:t>δ</m:t>
                  </m:r>
                </m:e>
                <m:sup>
                  <m:r>
                    <m:t>0</m:t>
                  </m:r>
                </m:sup>
              </m:sSup>
              <m:r>
                <m:t>x</m:t>
              </m:r>
              <m:r>
                <m:rPr>
                  <m:sty m:val="p"/>
                </m:rPr>
                <m:t>−</m:t>
              </m:r>
              <m:r>
                <m:t>ω</m:t>
              </m:r>
            </m:e>
          </m:d>
          <m:r>
            <m:rPr>
              <m:sty m:val="p"/>
            </m:rPr>
            <m:t>,</m:t>
          </m:r>
        </m:oMath>
      </m:oMathPara>
    </w:p>
    <w:p>
      <w:pPr>
        <w:pStyle w:val="FirstParagraph"/>
      </w:pPr>
      <w:r>
        <w:t xml:space="preserve">converges to</w:t>
      </w:r>
      <w:r>
        <w:t xml:space="preserve"> </w:t>
      </w:r>
      <m:oMath>
        <m:sSub>
          <m:e>
            <m:r>
              <m:t>x</m:t>
            </m:r>
          </m:e>
          <m:sub>
            <m:r>
              <m:rPr>
                <m:sty m:val="p"/>
              </m:rPr>
              <m:t>∞</m:t>
            </m:r>
          </m:sub>
        </m:sSub>
        <m:r>
          <m:rPr>
            <m:sty m:val="p"/>
          </m:rPr>
          <m:t>=</m:t>
        </m:r>
        <m:sSup>
          <m:e>
            <m:r>
              <m:t>x</m:t>
            </m:r>
          </m:e>
          <m:sup>
            <m:r>
              <m:rPr>
                <m:sty m:val="p"/>
              </m:rPr>
              <m:t>⋆</m:t>
            </m:r>
          </m:sup>
        </m:sSup>
        <m:r>
          <m:rPr>
            <m:sty m:val="p"/>
          </m:rPr>
          <m:t>+</m:t>
        </m:r>
        <m:r>
          <m:t>P</m:t>
        </m:r>
        <m:sSub>
          <m:e>
            <m:r>
              <m:t>x</m:t>
            </m:r>
          </m:e>
          <m:sub>
            <m:r>
              <m:t>0</m:t>
            </m:r>
          </m:sub>
        </m:sSub>
      </m:oMath>
      <w:r>
        <w:t xml:space="preserve">. The residual converges to</w:t>
      </w:r>
    </w:p>
    <w:p>
      <w:pPr>
        <w:pStyle w:val="BodyText"/>
      </w:pPr>
      <m:oMathPara>
        <m:oMathParaPr>
          <m:jc m:val="center"/>
        </m:oMathParaPr>
        <m:oMath>
          <m:sSup>
            <m:e>
              <m:r>
                <m:t>δ</m:t>
              </m:r>
            </m:e>
            <m:sup>
              <m:r>
                <m:t>0</m:t>
              </m:r>
            </m:sup>
          </m:sSup>
          <m:r>
            <m:t>x</m:t>
          </m:r>
          <m:d>
            <m:dPr>
              <m:begChr m:val="("/>
              <m:endChr m:val=")"/>
              <m:sepChr m:val=""/>
              <m:grow/>
            </m:dPr>
            <m:e>
              <m:r>
                <m:t>t</m:t>
              </m:r>
            </m:e>
          </m:d>
          <m:r>
            <m:rPr>
              <m:sty m:val="p"/>
            </m:rPr>
            <m:t>−</m:t>
          </m:r>
          <m:r>
            <m:t>ω</m:t>
          </m:r>
          <m:r>
            <m:t> </m:t>
          </m:r>
          <m:r>
            <m:rPr>
              <m:sty m:val="p"/>
            </m:rPr>
            <m:t>→</m:t>
          </m:r>
          <m:r>
            <m:t> </m:t>
          </m:r>
          <m:r>
            <m:rPr>
              <m:sty m:val="p"/>
            </m:rPr>
            <m:t>−</m:t>
          </m:r>
          <m:d>
            <m:dPr>
              <m:begChr m:val="("/>
              <m:endChr m:val=")"/>
              <m:sepChr m:val=""/>
              <m:grow/>
            </m:dPr>
            <m:e>
              <m:r>
                <m:t>h</m:t>
              </m:r>
              <m:r>
                <m:rPr>
                  <m:sty m:val="p"/>
                </m:rPr>
                <m:t>+</m:t>
              </m:r>
              <m:sSup>
                <m:e>
                  <m:r>
                    <m:t>δ</m:t>
                  </m:r>
                </m:e>
                <m:sup>
                  <m:r>
                    <m:t>1</m:t>
                  </m:r>
                  <m:r>
                    <m:rPr>
                      <m:sty m:val="p"/>
                    </m:rPr>
                    <m:t>*</m:t>
                  </m:r>
                </m:sup>
              </m:sSup>
              <m:r>
                <m:t>y</m:t>
              </m:r>
            </m:e>
          </m:d>
          <m:r>
            <m:rPr>
              <m:sty m:val="p"/>
            </m:rPr>
            <m:t>,</m:t>
          </m:r>
        </m:oMath>
      </m:oMathPara>
    </w:p>
    <w:p>
      <w:pPr>
        <w:pStyle w:val="FirstParagraph"/>
      </w:pPr>
      <w:r>
        <w:t xml:space="preserve">the harmonic and curl parts of ω. The residual energy decreases monotonically to</w:t>
      </w:r>
      <w:r>
        <w:t xml:space="preserve"> </w:t>
      </w:r>
      <m:oMath>
        <m:sSub>
          <m:e>
            <m:r>
              <m:t>E</m:t>
            </m:r>
          </m:e>
          <m:sub>
            <m:r>
              <m:rPr>
                <m:nor/>
                <m:sty m:val="p"/>
              </m:rPr>
              <m:t>obs</m:t>
            </m:r>
          </m:sub>
        </m:sSub>
        <m:d>
          <m:dPr>
            <m:begChr m:val="("/>
            <m:endChr m:val=")"/>
            <m:sepChr m:val=""/>
            <m:grow/>
          </m:dPr>
          <m:e>
            <m:r>
              <m:t>ω</m:t>
            </m:r>
          </m:e>
        </m:d>
      </m:oMath>
      <w:r>
        <w:t xml:space="preserve">, exponentially at rate at least</w:t>
      </w:r>
      <w:r>
        <w:t xml:space="preserve"> </w:t>
      </w:r>
      <m:oMath>
        <m:r>
          <m:t>2</m:t>
        </m:r>
        <m:r>
          <m:t>κ</m:t>
        </m:r>
        <m:sSubSup>
          <m:e>
            <m:r>
              <m:t>λ</m:t>
            </m:r>
          </m:e>
          <m:sub>
            <m:r>
              <m:t>1</m:t>
            </m:r>
          </m:sub>
          <m:sup>
            <m:r>
              <m:rPr>
                <m:sty m:val="p"/>
              </m:rPr>
              <m:t>+</m:t>
            </m:r>
          </m:sup>
        </m:sSubSup>
      </m:oMath>
      <w:r>
        <w:t xml:space="preserve">.</w:t>
      </w:r>
    </w:p>
    <w:p>
      <w:pPr>
        <w:pStyle w:val="BodyText"/>
      </w:pPr>
      <w:r>
        <w:rPr>
          <w:iCs/>
          <w:i/>
        </w:rPr>
        <w:t xml:space="preserve">Proof.</w:t>
      </w:r>
      <w:r>
        <w:t xml:space="preserve"> </w:t>
      </w:r>
      <w:r>
        <w:t xml:space="preserve">Write</w:t>
      </w:r>
      <w:r>
        <w:t xml:space="preserve"> </w:t>
      </w:r>
      <m:oMath>
        <m:r>
          <m:t>x</m:t>
        </m:r>
        <m:r>
          <m:rPr>
            <m:sty m:val="p"/>
          </m:rPr>
          <m:t>=</m:t>
        </m:r>
        <m:sSup>
          <m:e>
            <m:r>
              <m:t>x</m:t>
            </m:r>
          </m:e>
          <m:sup>
            <m:r>
              <m:rPr>
                <m:sty m:val="p"/>
              </m:rPr>
              <m:t>⋆</m:t>
            </m:r>
          </m:sup>
        </m:sSup>
        <m:r>
          <m:rPr>
            <m:sty m:val="p"/>
          </m:rPr>
          <m:t>+</m:t>
        </m:r>
        <m:r>
          <m:t>P</m:t>
        </m:r>
        <m:sSub>
          <m:e>
            <m:r>
              <m:t>x</m:t>
            </m:r>
          </m:e>
          <m:sub>
            <m:r>
              <m:t>0</m:t>
            </m:r>
          </m:sub>
        </m:sSub>
        <m:r>
          <m:rPr>
            <m:sty m:val="p"/>
          </m:rPr>
          <m:t>+</m:t>
        </m:r>
        <m:r>
          <m:t>u</m:t>
        </m:r>
      </m:oMath>
      <w:r>
        <w:t xml:space="preserve"> </w:t>
      </w:r>
      <w:r>
        <w:t xml:space="preserve">with</w:t>
      </w:r>
      <w:r>
        <w:t xml:space="preserve"> </w:t>
      </w:r>
      <m:oMath>
        <m:r>
          <m:t>u</m:t>
        </m:r>
        <m:r>
          <m:rPr>
            <m:sty m:val="p"/>
          </m:rPr>
          <m:t>⊥</m:t>
        </m:r>
        <m:sSup>
          <m:e>
            <m:r>
              <m:t>H</m:t>
            </m:r>
          </m:e>
          <m:sup>
            <m:r>
              <m:t>0</m:t>
            </m:r>
          </m:sup>
        </m:sSup>
      </m:oMath>
      <w:r>
        <w:t xml:space="preserve">. Since</w:t>
      </w:r>
      <w:r>
        <w:t xml:space="preserve"> </w:t>
      </w:r>
      <m:oMath>
        <m:sSup>
          <m:e>
            <m:r>
              <m:t>δ</m:t>
            </m:r>
          </m:e>
          <m:sup>
            <m:r>
              <m:t>0</m:t>
            </m:r>
            <m:r>
              <m:rPr>
                <m:sty m:val="p"/>
              </m:rPr>
              <m:t>*</m:t>
            </m:r>
          </m:sup>
        </m:sSup>
        <m:r>
          <m:t>ω</m:t>
        </m:r>
        <m:r>
          <m:rPr>
            <m:sty m:val="p"/>
          </m:rPr>
          <m:t>=</m:t>
        </m:r>
        <m:sSup>
          <m:e>
            <m:r>
              <m:t>δ</m:t>
            </m:r>
          </m:e>
          <m:sup>
            <m:r>
              <m:t>0</m:t>
            </m:r>
            <m:r>
              <m:rPr>
                <m:sty m:val="p"/>
              </m:rPr>
              <m:t>*</m:t>
            </m:r>
          </m:sup>
        </m:sSup>
        <m:sSup>
          <m:e>
            <m:r>
              <m:t>δ</m:t>
            </m:r>
          </m:e>
          <m:sup>
            <m:r>
              <m:t>0</m:t>
            </m:r>
          </m:sup>
        </m:sSup>
        <m:sSup>
          <m:e>
            <m:r>
              <m:t>x</m:t>
            </m:r>
          </m:e>
          <m:sup>
            <m:r>
              <m:rPr>
                <m:sty m:val="p"/>
              </m:rPr>
              <m:t>⋆</m:t>
            </m:r>
          </m:sup>
        </m:sSup>
      </m:oMath>
      <w:r>
        <w:t xml:space="preserve"> </w:t>
      </w:r>
      <w:r>
        <w:t xml:space="preserve">(the harmonic and curl parts lie in</w:t>
      </w:r>
      <w:r>
        <w:t xml:space="preserve"> </w:t>
      </w:r>
      <m:oMath>
        <m:r>
          <m:rPr>
            <m:sty m:val="p"/>
          </m:rPr>
          <m:t>ker</m:t>
        </m:r>
        <m:sSup>
          <m:e>
            <m:r>
              <m:t>δ</m:t>
            </m:r>
          </m:e>
          <m:sup>
            <m:r>
              <m:t>0</m:t>
            </m:r>
            <m:r>
              <m:rPr>
                <m:sty m:val="p"/>
              </m:rPr>
              <m:t>*</m:t>
            </m:r>
          </m:sup>
        </m:sSup>
      </m:oMath>
      <w:r>
        <w:t xml:space="preserve">), we get</w:t>
      </w:r>
      <w:r>
        <w:t xml:space="preserve"> </w:t>
      </w:r>
      <m:oMath>
        <m:acc>
          <m:accPr>
            <m:chr m:val="̇"/>
          </m:accPr>
          <m:e>
            <m:r>
              <m:t>u</m:t>
            </m:r>
          </m:e>
        </m:acc>
        <m:r>
          <m:rPr>
            <m:sty m:val="p"/>
          </m:rPr>
          <m:t>=</m:t>
        </m:r>
        <m:r>
          <m:rPr>
            <m:sty m:val="p"/>
          </m:rPr>
          <m:t>−</m:t>
        </m:r>
        <m:r>
          <m:t>κ</m:t>
        </m:r>
        <m:r>
          <m:t>L</m:t>
        </m:r>
        <m:r>
          <m:t>u</m:t>
        </m:r>
      </m:oMath>
      <w:r>
        <w:t xml:space="preserve">. Apply Theorem 15.1 to</w:t>
      </w:r>
      <w:r>
        <w:t xml:space="preserve"> </w:t>
      </w:r>
      <m:oMath>
        <m:r>
          <m:t>u</m:t>
        </m:r>
      </m:oMath>
      <w:r>
        <w:t xml:space="preserve"> </w:t>
      </w:r>
      <w:r>
        <w:t xml:space="preserve">and Proposition 3.2 to the residual. ∎</w:t>
      </w:r>
      <w:r>
        <w:t xml:space="preserve"> </w:t>
      </w:r>
      <w:r>
        <w:rPr>
          <w:bCs/>
          <w:b/>
        </w:rPr>
        <w:t xml:space="preserve">[E]</w:t>
      </w:r>
    </w:p>
    <w:p>
      <w:pPr>
        <w:pStyle w:val="BodyText"/>
      </w:pPr>
      <w:r>
        <w:t xml:space="preserve">Theorem 15.3 is the dynamical content of the Hodge spine. Local relaxation is as effective as it can be, and it stops exactly at the obstruction. What remains is invariant under every local effort (Proposition 3.3). It is what a system must either</w:t>
      </w:r>
      <w:r>
        <w:t xml:space="preserve"> </w:t>
      </w:r>
      <w:r>
        <w:rPr>
          <w:iCs/>
          <w:i/>
        </w:rPr>
        <w:t xml:space="preserve">hold</w:t>
      </w:r>
      <w:r>
        <w:t xml:space="preserve"> </w:t>
      </w:r>
      <w:r>
        <w:t xml:space="preserve">(as ϰ),</w:t>
      </w:r>
      <w:r>
        <w:t xml:space="preserve"> </w:t>
      </w:r>
      <w:r>
        <w:rPr>
          <w:iCs/>
          <w:i/>
        </w:rPr>
        <w:t xml:space="preserve">repair by changing its base or transports</w:t>
      </w:r>
      <w:r>
        <w:t xml:space="preserve">, or</w:t>
      </w:r>
      <w:r>
        <w:t xml:space="preserve"> </w:t>
      </w:r>
      <w:r>
        <w:rPr>
          <w:iCs/>
          <w:i/>
        </w:rPr>
        <w:t xml:space="preserve">deny</w:t>
      </w:r>
      <w:r>
        <w:t xml:space="preserve">, which accrues debt by Hypothesis H7.1</w:t>
      </w:r>
      <w:r>
        <w:t xml:space="preserve"> </w:t>
      </w:r>
      <w:r>
        <w:rPr>
          <w:bCs/>
          <w:b/>
        </w:rPr>
        <w:t xml:space="preserve">[E/D]</w:t>
      </w:r>
      <w:r>
        <w:t xml:space="preserve">.</w:t>
      </w:r>
    </w:p>
    <w:bookmarkEnd w:id="171"/>
    <w:bookmarkStart w:id="172" w:name="time-varying-restriction-maps"/>
    <w:p>
      <w:pPr>
        <w:pStyle w:val="Heading3"/>
      </w:pPr>
      <w:r>
        <w:t xml:space="preserve">15.3 Time-varying restriction maps</w:t>
      </w:r>
    </w:p>
    <w:p>
      <w:pPr>
        <w:pStyle w:val="FirstParagraph"/>
      </w:pPr>
      <w:r>
        <w:t xml:space="preserve">When the maps change with time,</w:t>
      </w:r>
      <w:r>
        <w:t xml:space="preserve"> </w:t>
      </w:r>
      <m:oMath>
        <m:acc>
          <m:accPr>
            <m:chr m:val="̇"/>
          </m:accPr>
          <m:e>
            <m:r>
              <m:t>x</m:t>
            </m:r>
          </m:e>
        </m:acc>
        <m:r>
          <m:rPr>
            <m:sty m:val="p"/>
          </m:rPr>
          <m:t>=</m:t>
        </m:r>
        <m:r>
          <m:rPr>
            <m:sty m:val="p"/>
          </m:rPr>
          <m:t>−</m:t>
        </m:r>
        <m:r>
          <m:t>κ</m:t>
        </m:r>
        <m:r>
          <m:t>L</m:t>
        </m:r>
        <m:d>
          <m:dPr>
            <m:begChr m:val="("/>
            <m:endChr m:val=")"/>
            <m:sepChr m:val=""/>
            <m:grow/>
          </m:dPr>
          <m:e>
            <m:r>
              <m:t>t</m:t>
            </m:r>
          </m:e>
        </m:d>
        <m:r>
          <m:t>x</m:t>
        </m:r>
        <m:r>
          <m:rPr>
            <m:sty m:val="p"/>
          </m:rPr>
          <m:t>+</m:t>
        </m:r>
        <m:r>
          <m:t>f</m:t>
        </m:r>
      </m:oMath>
      <w:r>
        <w:t xml:space="preserve"> </w:t>
      </w:r>
      <w:r>
        <w:t xml:space="preserve">is non-autonomous. If they change slowly compared with the relaxation rate, the state tracks the instantaneous kernel (adiabatic regime). If they change faster, coherence never establishes</w:t>
      </w:r>
      <w:r>
        <w:t xml:space="preserve"> </w:t>
      </w:r>
      <w:r>
        <w:rPr>
          <w:bCs/>
          <w:b/>
        </w:rPr>
        <w:t xml:space="preserve">[H]</w:t>
      </w:r>
      <w:r>
        <w:t xml:space="preserve">.</w:t>
      </w:r>
    </w:p>
    <w:p>
      <w:pPr>
        <w:pStyle w:val="BodyText"/>
      </w:pPr>
      <w:r>
        <w:t xml:space="preserve">The precise adiabatic condition depends on the gap</w:t>
      </w:r>
      <w:r>
        <w:t xml:space="preserve"> </w:t>
      </w:r>
      <m:oMath>
        <m:sSubSup>
          <m:e>
            <m:r>
              <m:t>λ</m:t>
            </m:r>
          </m:e>
          <m:sub>
            <m:r>
              <m:t>1</m:t>
            </m:r>
          </m:sub>
          <m:sup>
            <m:r>
              <m:rPr>
                <m:sty m:val="p"/>
              </m:rPr>
              <m:t>+</m:t>
            </m:r>
          </m:sup>
        </m:sSubSup>
        <m:d>
          <m:dPr>
            <m:begChr m:val="("/>
            <m:endChr m:val=")"/>
            <m:sepChr m:val=""/>
            <m:grow/>
          </m:dPr>
          <m:e>
            <m:r>
              <m:t>t</m:t>
            </m:r>
          </m:e>
        </m:d>
      </m:oMath>
      <w:r>
        <w:t xml:space="preserve"> </w:t>
      </w:r>
      <w:r>
        <w:t xml:space="preserve">and the rate</w:t>
      </w:r>
      <w:r>
        <w:t xml:space="preserve"> </w:t>
      </w:r>
      <m:oMath>
        <m:r>
          <m:rPr>
            <m:sty m:val="p"/>
          </m:rPr>
          <m:t>∥</m:t>
        </m:r>
        <m:acc>
          <m:accPr>
            <m:chr m:val="̇"/>
          </m:accPr>
          <m:e>
            <m:r>
              <m:t>L</m:t>
            </m:r>
          </m:e>
        </m:acc>
        <m:r>
          <m:rPr>
            <m:sty m:val="p"/>
          </m:rPr>
          <m:t>∥</m:t>
        </m:r>
      </m:oMath>
      <w:r>
        <w:t xml:space="preserve">. A rule of thumb is</w:t>
      </w:r>
      <w:r>
        <w:t xml:space="preserve"> </w:t>
      </w:r>
      <m:oMath>
        <m:r>
          <m:rPr>
            <m:sty m:val="p"/>
          </m:rPr>
          <m:t>∥</m:t>
        </m:r>
        <m:acc>
          <m:accPr>
            <m:chr m:val="̇"/>
          </m:accPr>
          <m:e>
            <m:r>
              <m:t>L</m:t>
            </m:r>
          </m:e>
        </m:acc>
        <m:r>
          <m:rPr>
            <m:sty m:val="p"/>
          </m:rPr>
          <m:t>∥</m:t>
        </m:r>
        <m:r>
          <m:rPr>
            <m:sty m:val="p"/>
          </m:rPr>
          <m:t>≪</m:t>
        </m:r>
        <m:sSup>
          <m:e>
            <m:d>
              <m:dPr>
                <m:begChr m:val="("/>
                <m:endChr m:val=")"/>
                <m:sepChr m:val=""/>
                <m:grow/>
              </m:dPr>
              <m:e>
                <m:r>
                  <m:t>κ</m:t>
                </m:r>
                <m:sSubSup>
                  <m:e>
                    <m:r>
                      <m:t>λ</m:t>
                    </m:r>
                  </m:e>
                  <m:sub>
                    <m:r>
                      <m:t>1</m:t>
                    </m:r>
                  </m:sub>
                  <m:sup>
                    <m:r>
                      <m:rPr>
                        <m:sty m:val="p"/>
                      </m:rPr>
                      <m:t>+</m:t>
                    </m:r>
                  </m:sup>
                </m:sSubSup>
              </m:e>
            </m:d>
          </m:e>
          <m:sup>
            <m:r>
              <m:t>2</m:t>
            </m:r>
          </m:sup>
        </m:sSup>
      </m:oMath>
      <w:r>
        <w:t xml:space="preserve">. This is stated as a working hypothesis, not a proved bound</w:t>
      </w:r>
      <w:r>
        <w:t xml:space="preserve"> </w:t>
      </w:r>
      <w:r>
        <w:rPr>
          <w:bCs/>
          <w:b/>
        </w:rPr>
        <w:t xml:space="preserve">[H]</w:t>
      </w:r>
      <w:r>
        <w:t xml:space="preserve">.</w:t>
      </w:r>
    </w:p>
    <w:bookmarkEnd w:id="172"/>
    <w:bookmarkStart w:id="173" w:name="critical-slowing-down"/>
    <w:p>
      <w:pPr>
        <w:pStyle w:val="Heading3"/>
      </w:pPr>
      <w:r>
        <w:t xml:space="preserve">15.4 Critical slowing down</w:t>
      </w:r>
    </w:p>
    <w:p>
      <w:pPr>
        <w:pStyle w:val="FirstParagraph"/>
      </w:pPr>
      <w:r>
        <w:rPr>
          <w:bCs/>
          <w:b/>
        </w:rPr>
        <w:t xml:space="preserve">Proposition 15.4.</w:t>
      </w:r>
      <w:r>
        <w:t xml:space="preserve"> </w:t>
      </w:r>
      <w:r>
        <w:t xml:space="preserve">For the stochastic diffusion</w:t>
      </w:r>
      <w:r>
        <w:t xml:space="preserve"> </w:t>
      </w:r>
      <m:oMath>
        <m:r>
          <m:t>d</m:t>
        </m:r>
        <m:r>
          <m:t>x</m:t>
        </m:r>
        <m:r>
          <m:rPr>
            <m:sty m:val="p"/>
          </m:rPr>
          <m:t>=</m:t>
        </m:r>
        <m:r>
          <m:rPr>
            <m:sty m:val="p"/>
          </m:rPr>
          <m:t>−</m:t>
        </m:r>
        <m:r>
          <m:t>κ</m:t>
        </m:r>
        <m:r>
          <m:t>L</m:t>
        </m:r>
        <m:r>
          <m:t>x</m:t>
        </m:r>
        <m:r>
          <m:t> </m:t>
        </m:r>
        <m:r>
          <m:t>d</m:t>
        </m:r>
        <m:r>
          <m:t>t</m:t>
        </m:r>
        <m:r>
          <m:rPr>
            <m:sty m:val="p"/>
          </m:rPr>
          <m:t>+</m:t>
        </m:r>
        <m:r>
          <m:t>σ</m:t>
        </m:r>
        <m:r>
          <m:t> </m:t>
        </m:r>
        <m:r>
          <m:t>d</m:t>
        </m:r>
        <m:r>
          <m:t>W</m:t>
        </m:r>
      </m:oMath>
      <w:r>
        <w:t xml:space="preserve">, each nonzero eigenmode</w:t>
      </w:r>
      <w:r>
        <w:t xml:space="preserve"> </w:t>
      </w:r>
      <m:oMath>
        <m:r>
          <m:t>k</m:t>
        </m:r>
      </m:oMath>
      <w:r>
        <w:t xml:space="preserve"> </w:t>
      </w:r>
      <w:r>
        <w:t xml:space="preserve">is an Ornstein–Uhlenbeck process with:</w:t>
      </w:r>
    </w:p>
    <w:p>
      <w:pPr>
        <w:numPr>
          <w:ilvl w:val="0"/>
          <w:numId w:val="1079"/>
        </w:numPr>
        <w:pStyle w:val="Compact"/>
      </w:pPr>
      <w:r>
        <w:t xml:space="preserve">stationary variance</w:t>
      </w:r>
      <w:r>
        <w:t xml:space="preserve"> </w:t>
      </w:r>
      <m:oMath>
        <m:sSup>
          <m:e>
            <m:r>
              <m:t>σ</m:t>
            </m:r>
          </m:e>
          <m:sup>
            <m:r>
              <m:t>2</m:t>
            </m:r>
          </m:sup>
        </m:sSup>
        <m:r>
          <m:rPr>
            <m:sty m:val="p"/>
          </m:rPr>
          <m:t>/</m:t>
        </m:r>
        <m:d>
          <m:dPr>
            <m:begChr m:val="("/>
            <m:endChr m:val=")"/>
            <m:sepChr m:val=""/>
            <m:grow/>
          </m:dPr>
          <m:e>
            <m:r>
              <m:t>2</m:t>
            </m:r>
            <m:r>
              <m:t>κ</m:t>
            </m:r>
            <m:sSub>
              <m:e>
                <m:r>
                  <m:t>λ</m:t>
                </m:r>
              </m:e>
              <m:sub>
                <m:r>
                  <m:t>k</m:t>
                </m:r>
              </m:sub>
            </m:sSub>
          </m:e>
        </m:d>
      </m:oMath>
      <w:r>
        <w:t xml:space="preserve">;</w:t>
      </w:r>
    </w:p>
    <w:p>
      <w:pPr>
        <w:numPr>
          <w:ilvl w:val="0"/>
          <w:numId w:val="1079"/>
        </w:numPr>
        <w:pStyle w:val="Compact"/>
      </w:pPr>
      <w:r>
        <w:t xml:space="preserve">lag-Δ autocorrelation</w:t>
      </w:r>
      <w:r>
        <w:t xml:space="preserve"> </w:t>
      </w:r>
      <m:oMath>
        <m:sSup>
          <m:e>
            <m:r>
              <m:t>e</m:t>
            </m:r>
          </m:e>
          <m:sup>
            <m:r>
              <m:rPr>
                <m:sty m:val="p"/>
              </m:rPr>
              <m:t>−</m:t>
            </m:r>
            <m:r>
              <m:t>κ</m:t>
            </m:r>
            <m:sSub>
              <m:e>
                <m:r>
                  <m:t>λ</m:t>
                </m:r>
              </m:e>
              <m:sub>
                <m:r>
                  <m:t>k</m:t>
                </m:r>
              </m:sub>
            </m:sSub>
            <m:r>
              <m:t>Δ</m:t>
            </m:r>
          </m:sup>
        </m:sSup>
      </m:oMath>
      <w:r>
        <w:t xml:space="preserve">.</w:t>
      </w:r>
    </w:p>
    <w:p>
      <w:pPr>
        <w:pStyle w:val="FirstParagraph"/>
      </w:pPr>
      <w:r>
        <w:t xml:space="preserve">As</w:t>
      </w:r>
      <w:r>
        <w:t xml:space="preserve"> </w:t>
      </w:r>
      <m:oMath>
        <m:sSubSup>
          <m:e>
            <m:r>
              <m:t>λ</m:t>
            </m:r>
          </m:e>
          <m:sub>
            <m:r>
              <m:t>1</m:t>
            </m:r>
          </m:sub>
          <m:sup>
            <m:r>
              <m:rPr>
                <m:sty m:val="p"/>
              </m:rPr>
              <m:t>+</m:t>
            </m:r>
          </m:sup>
        </m:sSubSup>
        <m:r>
          <m:rPr>
            <m:sty m:val="p"/>
          </m:rPr>
          <m:t>→</m:t>
        </m:r>
        <m:r>
          <m:t>0</m:t>
        </m:r>
      </m:oMath>
      <w:r>
        <w:t xml:space="preserve">, the variance and autocorrelation of the slowest mode diverge.</w:t>
      </w:r>
    </w:p>
    <w:p>
      <w:pPr>
        <w:pStyle w:val="BodyText"/>
      </w:pPr>
      <w:r>
        <w:rPr>
          <w:iCs/>
          <w:i/>
        </w:rPr>
        <w:t xml:space="preserve">Proof.</w:t>
      </w:r>
      <w:r>
        <w:t xml:space="preserve"> </w:t>
      </w:r>
      <w:r>
        <w:t xml:space="preserve">The modes decouple; each is an OU process with mean-reversion rate</w:t>
      </w:r>
      <w:r>
        <w:t xml:space="preserve"> </w:t>
      </w:r>
      <m:oMath>
        <m:r>
          <m:t>κ</m:t>
        </m:r>
        <m:sSub>
          <m:e>
            <m:r>
              <m:t>λ</m:t>
            </m:r>
          </m:e>
          <m:sub>
            <m:r>
              <m:t>k</m:t>
            </m:r>
          </m:sub>
        </m:sSub>
      </m:oMath>
      <w:r>
        <w:t xml:space="preserve">. ∎</w:t>
      </w:r>
      <w:r>
        <w:t xml:space="preserve"> </w:t>
      </w:r>
      <w:r>
        <w:rPr>
          <w:bCs/>
          <w:b/>
        </w:rPr>
        <w:t xml:space="preserve">[E]</w:t>
      </w:r>
    </w:p>
    <w:p>
      <w:pPr>
        <w:pStyle w:val="BodyText"/>
      </w:pPr>
      <w:r>
        <w:t xml:space="preserve">The proposition gives</w:t>
      </w:r>
      <w:r>
        <w:t xml:space="preserve"> </w:t>
      </w:r>
      <w:r>
        <w:rPr>
          <w:iCs/>
          <w:i/>
        </w:rPr>
        <w:t xml:space="preserve">one</w:t>
      </w:r>
      <w:r>
        <w:t xml:space="preserve"> </w:t>
      </w:r>
      <w:r>
        <w:t xml:space="preserve">mechanism for the early-warning signals of Scheffer et al. (2009). In that literature, critical slowing down is the signature of a nonlinear system approaching a bifurcation. In the linear sheaf model, the same statistical signature, rising variance and autocorrelation, arises when the spectral gap closes, i.e. when the system approaches</w:t>
      </w:r>
      <w:r>
        <w:t xml:space="preserve"> </w:t>
      </w:r>
      <w:r>
        <w:rPr>
          <w:iCs/>
          <w:i/>
        </w:rPr>
        <w:t xml:space="preserve">fragmentation</w:t>
      </w:r>
      <w:r>
        <w:t xml:space="preserve"> </w:t>
      </w:r>
      <w:r>
        <w:t xml:space="preserve">(</w:t>
      </w:r>
      <m:oMath>
        <m:sSub>
          <m:e>
            <m:r>
              <m:t>b</m:t>
            </m:r>
          </m:e>
          <m:sub>
            <m:r>
              <m:t>0</m:t>
            </m:r>
          </m:sub>
        </m:sSub>
      </m:oMath>
      <w:r>
        <w:t xml:space="preserve"> </w:t>
      </w:r>
      <w:r>
        <w:t xml:space="preserve">about to increase)</w:t>
      </w:r>
      <w:r>
        <w:t xml:space="preserve"> </w:t>
      </w:r>
      <w:r>
        <w:rPr>
          <w:bCs/>
          <w:b/>
        </w:rPr>
        <w:t xml:space="preserve">[E]</w:t>
      </w:r>
      <w:r>
        <w:t xml:space="preserve">. The link is structural, not a derivation of the bifurcation result</w:t>
      </w:r>
      <w:r>
        <w:t xml:space="preserve"> </w:t>
      </w:r>
      <w:r>
        <w:rPr>
          <w:bCs/>
          <w:b/>
        </w:rPr>
        <w:t xml:space="preserve">[D]</w:t>
      </w:r>
      <w:r>
        <w:t xml:space="preserve">.</w:t>
      </w:r>
    </w:p>
    <w:p>
      <w:pPr>
        <w:pStyle w:val="BodyText"/>
      </w:pPr>
      <w:hyperlink r:id="rId116">
        <w:r>
          <w:rPr>
            <w:rStyle w:val="Hyperlink"/>
          </w:rPr>
          <w:t xml:space="preserve">The Earth Engine</w:t>
        </w:r>
      </w:hyperlink>
      <w:r>
        <w:t xml:space="preserve"> </w:t>
      </w:r>
      <w:r>
        <w:t xml:space="preserve">(DRK-193) predicts the same signature before stage failures. Proposition 15.4 gives the prediction a mechanism and an observable: the projection of the data onto the eigenvector of</w:t>
      </w:r>
      <w:r>
        <w:t xml:space="preserve"> </w:t>
      </w:r>
      <m:oMath>
        <m:sSubSup>
          <m:e>
            <m:r>
              <m:t>λ</m:t>
            </m:r>
          </m:e>
          <m:sub>
            <m:r>
              <m:t>1</m:t>
            </m:r>
          </m:sub>
          <m:sup>
            <m:r>
              <m:rPr>
                <m:sty m:val="p"/>
              </m:rPr>
              <m:t>+</m:t>
            </m:r>
          </m:sup>
        </m:sSubSup>
      </m:oMath>
      <w:r>
        <w:t xml:space="preserve"> </w:t>
      </w:r>
      <w:r>
        <w:t xml:space="preserve">(Prediction P9)</w:t>
      </w:r>
      <w:r>
        <w:t xml:space="preserve"> </w:t>
      </w:r>
      <w:r>
        <w:rPr>
          <w:bCs/>
          <w:b/>
        </w:rPr>
        <w:t xml:space="preserve">[D]</w:t>
      </w:r>
      <w:r>
        <w:t xml:space="preserve">.</w:t>
      </w:r>
    </w:p>
    <w:bookmarkEnd w:id="173"/>
    <w:bookmarkStart w:id="174" w:name="nonlinear-coupling"/>
    <w:p>
      <w:pPr>
        <w:pStyle w:val="Heading3"/>
      </w:pPr>
      <w:r>
        <w:t xml:space="preserve">15.5 Nonlinear coupling</w:t>
      </w:r>
    </w:p>
    <w:p>
      <w:pPr>
        <w:pStyle w:val="FirstParagraph"/>
      </w:pPr>
      <w:r>
        <w:t xml:space="preserve">Kuramoto coupling (Section 13.1) and bounded confidence (Section 13.2) are the two nonlinear dynamics used in v5.0. Both reduce to Theorem 15.1 near consensus. Both can create or destroy edges or phase locks far from it, which changes the complex itself. Coherence measured across such a transition must report the change of base (Axiom A3)</w:t>
      </w:r>
      <w:r>
        <w:t xml:space="preserve"> </w:t>
      </w:r>
      <w:r>
        <w:rPr>
          <w:bCs/>
          <w:b/>
        </w:rPr>
        <w:t xml:space="preserve">[E/D]</w:t>
      </w:r>
      <w:r>
        <w:t xml:space="preserve">.</w:t>
      </w:r>
    </w:p>
    <w:bookmarkEnd w:id="174"/>
    <w:bookmarkStart w:id="175" w:name="Xa442e59dce5ee7a293d68e26127016571375798"/>
    <w:p>
      <w:pPr>
        <w:pStyle w:val="Heading3"/>
      </w:pPr>
      <w:r>
        <w:t xml:space="preserve">15.6 Structured noising and generative reversal</w:t>
      </w:r>
    </w:p>
    <w:p>
      <w:pPr>
        <w:pStyle w:val="FirstParagraph"/>
      </w:pPr>
      <w:r>
        <w:t xml:space="preserve">Denoising diffusion models generate data by learning to reverse a noising process. In the standard forward process,</w:t>
      </w:r>
    </w:p>
    <w:p>
      <w:pPr>
        <w:pStyle w:val="BodyText"/>
      </w:pPr>
      <m:oMathPara>
        <m:oMathParaPr>
          <m:jc m:val="center"/>
        </m:oMathParaPr>
        <m:oMath>
          <m:r>
            <m:t>q</m:t>
          </m:r>
          <m:d>
            <m:dPr>
              <m:begChr m:val="("/>
              <m:endChr m:val=")"/>
              <m:sepChr m:val=""/>
              <m:grow/>
            </m:dPr>
            <m:e>
              <m:sSub>
                <m:e>
                  <m:r>
                    <m:t>x</m:t>
                  </m:r>
                </m:e>
                <m:sub>
                  <m:r>
                    <m:t>t</m:t>
                  </m:r>
                </m:sub>
              </m:sSub>
              <m:r>
                <m:rPr>
                  <m:sty m:val="p"/>
                </m:rPr>
                <m:t>∣</m:t>
              </m:r>
              <m:sSub>
                <m:e>
                  <m:r>
                    <m:t>x</m:t>
                  </m:r>
                </m:e>
                <m:sub>
                  <m:r>
                    <m:t>t</m:t>
                  </m:r>
                  <m:r>
                    <m:rPr>
                      <m:sty m:val="p"/>
                    </m:rPr>
                    <m:t>−</m:t>
                  </m:r>
                  <m:r>
                    <m:t>1</m:t>
                  </m:r>
                </m:sub>
              </m:sSub>
            </m:e>
          </m:d>
          <m:r>
            <m:rPr>
              <m:sty m:val="p"/>
            </m:rPr>
            <m:t>=</m:t>
          </m:r>
          <m:r>
            <m:rPr>
              <m:sty m:val="p"/>
              <m:scr m:val="script"/>
            </m:rPr>
            <m:t>N</m:t>
          </m:r>
          <m:d>
            <m:dPr>
              <m:begChr m:val="("/>
              <m:endChr m:val=")"/>
              <m:sepChr m:val=""/>
              <m:grow/>
            </m:dPr>
            <m:e>
              <m:rad>
                <m:radPr>
                  <m:degHide m:val="on"/>
                </m:radPr>
                <m:deg/>
                <m:e>
                  <m:r>
                    <m:t>1</m:t>
                  </m:r>
                  <m:r>
                    <m:rPr>
                      <m:sty m:val="p"/>
                    </m:rPr>
                    <m:t>−</m:t>
                  </m:r>
                  <m:sSub>
                    <m:e>
                      <m:r>
                        <m:t>β</m:t>
                      </m:r>
                    </m:e>
                    <m:sub>
                      <m:r>
                        <m:t>t</m:t>
                      </m:r>
                    </m:sub>
                  </m:sSub>
                </m:e>
              </m:rad>
              <m:r>
                <m:t> </m:t>
              </m:r>
              <m:sSub>
                <m:e>
                  <m:r>
                    <m:t>x</m:t>
                  </m:r>
                </m:e>
                <m:sub>
                  <m:r>
                    <m:t>t</m:t>
                  </m:r>
                  <m:r>
                    <m:rPr>
                      <m:sty m:val="p"/>
                    </m:rPr>
                    <m:t>−</m:t>
                  </m:r>
                  <m:r>
                    <m:t>1</m:t>
                  </m:r>
                </m:sub>
              </m:sSub>
              <m:r>
                <m:rPr>
                  <m:sty m:val="p"/>
                </m:rPr>
                <m:t>,</m:t>
              </m:r>
              <m:r>
                <m:t> </m:t>
              </m:r>
              <m:sSub>
                <m:e>
                  <m:r>
                    <m:t>β</m:t>
                  </m:r>
                </m:e>
                <m:sub>
                  <m:r>
                    <m:t>t</m:t>
                  </m:r>
                </m:sub>
              </m:sSub>
              <m:r>
                <m:t>I</m:t>
              </m:r>
            </m:e>
          </m:d>
          <m:r>
            <m:rPr>
              <m:sty m:val="p"/>
            </m:rPr>
            <m:t>,</m:t>
          </m:r>
        </m:oMath>
      </m:oMathPara>
    </w:p>
    <w:p>
      <w:pPr>
        <w:pStyle w:val="FirstParagraph"/>
      </w:pPr>
      <w:r>
        <w:t xml:space="preserve">and the reverse step uses a learned</w:t>
      </w:r>
      <w:r>
        <w:t xml:space="preserve"> </w:t>
      </w:r>
      <w:r>
        <w:rPr>
          <w:iCs/>
          <w:i/>
        </w:rPr>
        <w:t xml:space="preserve">score</w:t>
      </w:r>
      <w:r>
        <w:t xml:space="preserve">,</w:t>
      </w:r>
      <w:r>
        <w:t xml:space="preserve"> </w:t>
      </w:r>
      <m:oMath>
        <m:r>
          <m:rPr>
            <m:sty m:val="p"/>
          </m:rPr>
          <m:t>∇</m:t>
        </m:r>
        <m:r>
          <m:rPr>
            <m:sty m:val="p"/>
          </m:rPr>
          <m:t>log</m:t>
        </m:r>
        <m:sSub>
          <m:e>
            <m:r>
              <m:t>p</m:t>
            </m:r>
          </m:e>
          <m:sub>
            <m:r>
              <m:t>t</m:t>
            </m:r>
          </m:sub>
        </m:sSub>
      </m:oMath>
      <w:r>
        <w:t xml:space="preserve">. This is the setting of Ho, Jain &amp; Abbeel (2020) and Song &amp; Ermon (2019). The continuous-time reversal is Anderson’s reverse-time SDE (Anderson 1982), as used by Song et al. (2021)</w:t>
      </w:r>
      <w:r>
        <w:t xml:space="preserve"> </w:t>
      </w:r>
      <w:r>
        <w:rPr>
          <w:bCs/>
          <w:b/>
        </w:rPr>
        <w:t xml:space="preserve">[E]</w:t>
      </w:r>
      <w:r>
        <w:t xml:space="preserve">.</w:t>
      </w:r>
    </w:p>
    <w:p>
      <w:pPr>
        <w:pStyle w:val="BodyText"/>
      </w:pPr>
      <w:hyperlink r:id="rId140">
        <w:r>
          <w:rPr>
            <w:rStyle w:val="Hyperlink"/>
          </w:rPr>
          <w:t xml:space="preserve">The Sleepless Section</w:t>
        </w:r>
      </w:hyperlink>
      <w:r>
        <w:t xml:space="preserve"> </w:t>
      </w:r>
      <w:r>
        <w:t xml:space="preserve">(DRK-164) reads hallucination as this reverse process running without sensory anchoring. The mathematical content carried into v5.0 is that the stochastic sheaf diffusion of Proposition 15.4 is a</w:t>
      </w:r>
      <w:r>
        <w:t xml:space="preserve"> </w:t>
      </w:r>
      <w:r>
        <w:rPr>
          <w:iCs/>
          <w:i/>
        </w:rPr>
        <w:t xml:space="preserve">sheaf-structured forward process</w:t>
      </w:r>
      <w:r>
        <w:t xml:space="preserve"> </w:t>
      </w:r>
      <w:r>
        <w:rPr>
          <w:bCs/>
          <w:b/>
        </w:rPr>
        <w:t xml:space="preserve">[D]</w:t>
      </w:r>
      <w:r>
        <w:t xml:space="preserve">.</w:t>
      </w:r>
    </w:p>
    <w:p>
      <w:pPr>
        <w:pStyle w:val="BodyText"/>
      </w:pPr>
      <w:r>
        <w:rPr>
          <w:bCs/>
          <w:b/>
        </w:rPr>
        <w:t xml:space="preserve">Proposition 15.5.</w:t>
      </w:r>
      <w:r>
        <w:t xml:space="preserve"> </w:t>
      </w:r>
      <w:r>
        <w:t xml:space="preserve">For</w:t>
      </w:r>
      <w:r>
        <w:t xml:space="preserve"> </w:t>
      </w:r>
      <m:oMath>
        <m:r>
          <m:t>d</m:t>
        </m:r>
        <m:r>
          <m:t>x</m:t>
        </m:r>
        <m:r>
          <m:rPr>
            <m:sty m:val="p"/>
          </m:rPr>
          <m:t>=</m:t>
        </m:r>
        <m:r>
          <m:rPr>
            <m:sty m:val="p"/>
          </m:rPr>
          <m:t>−</m:t>
        </m:r>
        <m:r>
          <m:t>κ</m:t>
        </m:r>
        <m:r>
          <m:t>L</m:t>
        </m:r>
        <m:r>
          <m:t>x</m:t>
        </m:r>
        <m:r>
          <m:t> </m:t>
        </m:r>
        <m:r>
          <m:t>d</m:t>
        </m:r>
        <m:r>
          <m:t>t</m:t>
        </m:r>
        <m:r>
          <m:rPr>
            <m:sty m:val="p"/>
          </m:rPr>
          <m:t>+</m:t>
        </m:r>
        <m:r>
          <m:t>σ</m:t>
        </m:r>
        <m:r>
          <m:t> </m:t>
        </m:r>
        <m:r>
          <m:t>d</m:t>
        </m:r>
        <m:r>
          <m:t>W</m:t>
        </m:r>
      </m:oMath>
      <w:r>
        <w:t xml:space="preserve"> </w:t>
      </w:r>
      <w:r>
        <w:t xml:space="preserve">started at</w:t>
      </w:r>
      <w:r>
        <w:t xml:space="preserve"> </w:t>
      </w:r>
      <m:oMath>
        <m:sSub>
          <m:e>
            <m:r>
              <m:t>x</m:t>
            </m:r>
          </m:e>
          <m:sub>
            <m:r>
              <m:t>0</m:t>
            </m:r>
          </m:sub>
        </m:sSub>
      </m:oMath>
      <w:r>
        <w:t xml:space="preserve">:</w:t>
      </w:r>
    </w:p>
    <w:p>
      <w:pPr>
        <w:numPr>
          <w:ilvl w:val="0"/>
          <w:numId w:val="1080"/>
        </w:numPr>
      </w:pPr>
      <w:r>
        <w:t xml:space="preserve">Given</w:t>
      </w:r>
      <w:r>
        <w:t xml:space="preserve"> </w:t>
      </w:r>
      <m:oMath>
        <m:sSub>
          <m:e>
            <m:r>
              <m:t>x</m:t>
            </m:r>
          </m:e>
          <m:sub>
            <m:r>
              <m:t>0</m:t>
            </m:r>
          </m:sub>
        </m:sSub>
      </m:oMath>
      <w:r>
        <w:t xml:space="preserve">,</w:t>
      </w:r>
      <w:r>
        <w:t xml:space="preserve"> </w:t>
      </w:r>
      <m:oMath>
        <m:sSub>
          <m:e>
            <m:r>
              <m:t>x</m:t>
            </m:r>
          </m:e>
          <m:sub>
            <m:r>
              <m:t>t</m:t>
            </m:r>
          </m:sub>
        </m:sSub>
      </m:oMath>
      <w:r>
        <w:t xml:space="preserve"> </w:t>
      </w:r>
      <w:r>
        <w:t xml:space="preserve">is Gaussian with mean</w:t>
      </w:r>
      <w:r>
        <w:t xml:space="preserve"> </w:t>
      </w:r>
      <m:oMath>
        <m:sSup>
          <m:e>
            <m:r>
              <m:t>e</m:t>
            </m:r>
          </m:e>
          <m:sup>
            <m:r>
              <m:rPr>
                <m:sty m:val="p"/>
              </m:rPr>
              <m:t>−</m:t>
            </m:r>
            <m:r>
              <m:t>κ</m:t>
            </m:r>
            <m:r>
              <m:t>L</m:t>
            </m:r>
            <m:r>
              <m:t>t</m:t>
            </m:r>
          </m:sup>
        </m:sSup>
        <m:sSub>
          <m:e>
            <m:r>
              <m:t>x</m:t>
            </m:r>
          </m:e>
          <m:sub>
            <m:r>
              <m:t>0</m:t>
            </m:r>
          </m:sub>
        </m:sSub>
      </m:oMath>
      <w:r>
        <w:t xml:space="preserve">. In eigenmode</w:t>
      </w:r>
      <w:r>
        <w:t xml:space="preserve"> </w:t>
      </w:r>
      <m:oMath>
        <m:r>
          <m:t>k</m:t>
        </m:r>
      </m:oMath>
      <w:r>
        <w:t xml:space="preserve"> </w:t>
      </w:r>
      <w:r>
        <w:t xml:space="preserve">with</w:t>
      </w:r>
      <w:r>
        <w:t xml:space="preserve"> </w:t>
      </w:r>
      <m:oMath>
        <m:sSub>
          <m:e>
            <m:r>
              <m:t>λ</m:t>
            </m:r>
          </m:e>
          <m:sub>
            <m:r>
              <m:t>k</m:t>
            </m:r>
          </m:sub>
        </m:sSub>
        <m:r>
          <m:rPr>
            <m:sty m:val="p"/>
          </m:rPr>
          <m:t>&gt;</m:t>
        </m:r>
        <m:r>
          <m:t>0</m:t>
        </m:r>
      </m:oMath>
      <w:r>
        <w:t xml:space="preserve">, its variance is</w:t>
      </w:r>
    </w:p>
    <w:p>
      <w:pPr>
        <w:pStyle w:val="BodyText"/>
      </w:pPr>
      <m:oMathPara>
        <m:oMathParaPr>
          <m:jc m:val="center"/>
        </m:oMathParaPr>
        <m:oMath>
          <m:f>
            <m:fPr>
              <m:type m:val="bar"/>
            </m:fPr>
            <m:num>
              <m:sSup>
                <m:e>
                  <m:r>
                    <m:t>σ</m:t>
                  </m:r>
                </m:e>
                <m:sup>
                  <m:r>
                    <m:t>2</m:t>
                  </m:r>
                </m:sup>
              </m:sSup>
            </m:num>
            <m:den>
              <m:r>
                <m:t>2</m:t>
              </m:r>
              <m:r>
                <m:t>κ</m:t>
              </m:r>
              <m:sSub>
                <m:e>
                  <m:r>
                    <m:t>λ</m:t>
                  </m:r>
                </m:e>
                <m:sub>
                  <m:r>
                    <m:t>k</m:t>
                  </m:r>
                </m:sub>
              </m:sSub>
            </m:den>
          </m:f>
          <m:d>
            <m:dPr>
              <m:begChr m:val="("/>
              <m:endChr m:val=")"/>
              <m:sepChr m:val=""/>
              <m:grow/>
            </m:dPr>
            <m:e>
              <m:r>
                <m:t>1</m:t>
              </m:r>
              <m:r>
                <m:rPr>
                  <m:sty m:val="p"/>
                </m:rPr>
                <m:t>−</m:t>
              </m:r>
              <m:sSup>
                <m:e>
                  <m:r>
                    <m:t>e</m:t>
                  </m:r>
                </m:e>
                <m:sup>
                  <m:r>
                    <m:rPr>
                      <m:sty m:val="p"/>
                    </m:rPr>
                    <m:t>−</m:t>
                  </m:r>
                  <m:r>
                    <m:t>2</m:t>
                  </m:r>
                  <m:r>
                    <m:t>κ</m:t>
                  </m:r>
                  <m:sSub>
                    <m:e>
                      <m:r>
                        <m:t>λ</m:t>
                      </m:r>
                    </m:e>
                    <m:sub>
                      <m:r>
                        <m:t>k</m:t>
                      </m:r>
                    </m:sub>
                  </m:sSub>
                  <m:r>
                    <m:t>t</m:t>
                  </m:r>
                </m:sup>
              </m:sSup>
            </m:e>
          </m:d>
          <m:r>
            <m:rPr>
              <m:sty m:val="p"/>
            </m:rPr>
            <m:t>.</m:t>
          </m:r>
        </m:oMath>
      </m:oMathPara>
    </w:p>
    <w:p>
      <w:pPr>
        <w:numPr>
          <w:ilvl w:val="0"/>
          <w:numId w:val="1000"/>
        </w:numPr>
      </w:pPr>
      <w:r>
        <w:t xml:space="preserve">On</w:t>
      </w:r>
      <w:r>
        <w:t xml:space="preserve"> </w:t>
      </w:r>
      <m:oMath>
        <m:sSup>
          <m:e>
            <m:r>
              <m:t>H</m:t>
            </m:r>
          </m:e>
          <m:sup>
            <m:r>
              <m:t>0</m:t>
            </m:r>
          </m:sup>
        </m:sSup>
      </m:oMath>
      <w:r>
        <w:t xml:space="preserve"> </w:t>
      </w:r>
      <w:r>
        <w:t xml:space="preserve">the variance is</w:t>
      </w:r>
      <w:r>
        <w:t xml:space="preserve"> </w:t>
      </w:r>
      <m:oMath>
        <m:sSup>
          <m:e>
            <m:r>
              <m:t>σ</m:t>
            </m:r>
          </m:e>
          <m:sup>
            <m:r>
              <m:t>2</m:t>
            </m:r>
          </m:sup>
        </m:sSup>
        <m:r>
          <m:t>t</m:t>
        </m:r>
      </m:oMath>
      <w:r>
        <w:t xml:space="preserve">.</w:t>
      </w:r>
    </w:p>
    <w:p>
      <w:pPr>
        <w:numPr>
          <w:ilvl w:val="0"/>
          <w:numId w:val="1080"/>
        </w:numPr>
      </w:pPr>
      <w:r>
        <w:t xml:space="preserve">On the non-global modes, the stationary law is</w:t>
      </w:r>
      <w:r>
        <w:t xml:space="preserve"> </w:t>
      </w:r>
      <m:oMath>
        <m:sSub>
          <m:e>
            <m:r>
              <m:t>p</m:t>
            </m:r>
          </m:e>
          <m:sub>
            <m:r>
              <m:rPr>
                <m:sty m:val="p"/>
              </m:rPr>
              <m:t>∞</m:t>
            </m:r>
          </m:sub>
        </m:sSub>
        <m:d>
          <m:dPr>
            <m:begChr m:val="("/>
            <m:endChr m:val=")"/>
            <m:sepChr m:val=""/>
            <m:grow/>
          </m:dPr>
          <m:e>
            <m:r>
              <m:t>x</m:t>
            </m:r>
          </m:e>
        </m:d>
        <m:r>
          <m:rPr>
            <m:sty m:val="p"/>
          </m:rPr>
          <m:t>∝</m:t>
        </m:r>
        <m:r>
          <m:rPr>
            <m:sty m:val="p"/>
          </m:rPr>
          <m:t>exp</m:t>
        </m:r>
        <m:r>
          <m:t>​</m:t>
        </m:r>
        <m:d>
          <m:dPr>
            <m:begChr m:val="("/>
            <m:endChr m:val=")"/>
            <m:sepChr m:val=""/>
            <m:grow/>
          </m:dPr>
          <m:e>
            <m:r>
              <m:rPr>
                <m:sty m:val="p"/>
              </m:rPr>
              <m:t>−</m:t>
            </m:r>
            <m:f>
              <m:fPr>
                <m:type m:val="lin"/>
              </m:fPr>
              <m:num>
                <m:r>
                  <m:t>κ</m:t>
                </m:r>
              </m:num>
              <m:den>
                <m:sSup>
                  <m:e>
                    <m:r>
                      <m:t>σ</m:t>
                    </m:r>
                  </m:e>
                  <m:sup>
                    <m:r>
                      <m:t>2</m:t>
                    </m:r>
                  </m:sup>
                </m:sSup>
              </m:den>
            </m:f>
            <m:r>
              <m:rPr>
                <m:sty m:val="p"/>
              </m:rPr>
              <m:t>⟨</m:t>
            </m:r>
            <m:r>
              <m:t>x</m:t>
            </m:r>
            <m:r>
              <m:rPr>
                <m:sty m:val="p"/>
              </m:rPr>
              <m:t>,</m:t>
            </m:r>
            <m:r>
              <m:t>L</m:t>
            </m:r>
            <m:r>
              <m:t>x</m:t>
            </m:r>
            <m:r>
              <m:rPr>
                <m:sty m:val="p"/>
              </m:rPr>
              <m:t>⟩</m:t>
            </m:r>
          </m:e>
        </m:d>
      </m:oMath>
      <w:r>
        <w:t xml:space="preserve">. This is the GMRF of Proposition 5.12 with</w:t>
      </w:r>
      <w:r>
        <w:t xml:space="preserve"> </w:t>
      </w:r>
      <m:oMath>
        <m:r>
          <m:t>τ</m:t>
        </m:r>
        <m:r>
          <m:rPr>
            <m:sty m:val="p"/>
          </m:rPr>
          <m:t>=</m:t>
        </m:r>
        <m:r>
          <m:t>2</m:t>
        </m:r>
        <m:r>
          <m:t>κ</m:t>
        </m:r>
        <m:r>
          <m:rPr>
            <m:sty m:val="p"/>
          </m:rPr>
          <m:t>/</m:t>
        </m:r>
        <m:sSup>
          <m:e>
            <m:r>
              <m:t>σ</m:t>
            </m:r>
          </m:e>
          <m:sup>
            <m:r>
              <m:t>2</m:t>
            </m:r>
          </m:sup>
        </m:sSup>
      </m:oMath>
      <w:r>
        <w:t xml:space="preserve">. Its score is</w:t>
      </w:r>
      <w:r>
        <w:t xml:space="preserve"> </w:t>
      </w:r>
      <m:oMath>
        <m:r>
          <m:rPr>
            <m:sty m:val="p"/>
          </m:rPr>
          <m:t>−</m:t>
        </m:r>
        <m:f>
          <m:fPr>
            <m:type m:val="lin"/>
          </m:fPr>
          <m:num>
            <m:r>
              <m:t>2</m:t>
            </m:r>
            <m:r>
              <m:t>κ</m:t>
            </m:r>
          </m:num>
          <m:den>
            <m:sSup>
              <m:e>
                <m:r>
                  <m:t>σ</m:t>
                </m:r>
              </m:e>
              <m:sup>
                <m:r>
                  <m:t>2</m:t>
                </m:r>
              </m:sup>
            </m:sSup>
          </m:den>
        </m:f>
        <m:r>
          <m:t>L</m:t>
        </m:r>
        <m:r>
          <m:t>x</m:t>
        </m:r>
      </m:oMath>
      <w:r>
        <w:t xml:space="preserve">, so the score is the negative disagreement gradient.</w:t>
      </w:r>
    </w:p>
    <w:p>
      <w:pPr>
        <w:numPr>
          <w:ilvl w:val="0"/>
          <w:numId w:val="1080"/>
        </w:numPr>
      </w:pPr>
      <w:r>
        <w:t xml:space="preserve">High-λ modes (local disagreement) are randomised first, at rate</w:t>
      </w:r>
      <w:r>
        <w:t xml:space="preserve"> </w:t>
      </w:r>
      <m:oMath>
        <m:r>
          <m:t>κ</m:t>
        </m:r>
        <m:sSub>
          <m:e>
            <m:r>
              <m:t>λ</m:t>
            </m:r>
          </m:e>
          <m:sub>
            <m:r>
              <m:t>k</m:t>
            </m:r>
          </m:sub>
        </m:sSub>
      </m:oMath>
      <w:r>
        <w:t xml:space="preserve">. The global section is randomised last, and only diffusively.</w:t>
      </w:r>
    </w:p>
    <w:p>
      <w:pPr>
        <w:pStyle w:val="FirstParagraph"/>
      </w:pPr>
      <w:r>
        <w:rPr>
          <w:iCs/>
          <w:i/>
        </w:rPr>
        <w:t xml:space="preserve">Proof.</w:t>
      </w:r>
      <w:r>
        <w:t xml:space="preserve"> </w:t>
      </w:r>
      <w:r>
        <w:t xml:space="preserve">The modes decouple into independent Ornstein–Uhlenbeck processes, plus one Brownian motion on</w:t>
      </w:r>
      <w:r>
        <w:t xml:space="preserve"> </w:t>
      </w:r>
      <m:oMath>
        <m:sSup>
          <m:e>
            <m:r>
              <m:t>H</m:t>
            </m:r>
          </m:e>
          <m:sup>
            <m:r>
              <m:t>0</m:t>
            </m:r>
          </m:sup>
        </m:sSup>
      </m:oMath>
      <w:r>
        <w:t xml:space="preserve">. Apply the standard OU formulas. ∎</w:t>
      </w:r>
      <w:r>
        <w:t xml:space="preserve"> </w:t>
      </w:r>
      <w:r>
        <w:rPr>
          <w:bCs/>
          <w:b/>
        </w:rPr>
        <w:t xml:space="preserve">[E]</w:t>
      </w:r>
    </w:p>
    <w:p>
      <w:pPr>
        <w:pStyle w:val="BodyText"/>
      </w:pPr>
      <w:r>
        <w:t xml:space="preserve">The reverse process therefore generates in the opposite order: global structure first, local detail last. This is the spectral reading of generation as inverse heat dissipation (Rissanen, Heinonen &amp; Solin 2023)</w:t>
      </w:r>
      <w:r>
        <w:t xml:space="preserve"> </w:t>
      </w:r>
      <w:r>
        <w:rPr>
          <w:bCs/>
          <w:b/>
        </w:rPr>
        <w:t xml:space="preserve">[S]</w:t>
      </w:r>
      <w:r>
        <w:t xml:space="preserve">.</w:t>
      </w:r>
    </w:p>
    <w:p>
      <w:pPr>
        <w:pStyle w:val="BodyText"/>
      </w:pPr>
      <w:r>
        <w:t xml:space="preserve">Reading: a generative system whose score is learned from a sheaf-structured prior produces coherent global sections before it fills in local detail. If its anchoring to observations is removed, it still produces globally coherent output, because coherence is built into the score. By Proposition 5.8, globally coherent output can be unsound.</w:t>
      </w:r>
      <w:r>
        <w:t xml:space="preserve"> </w:t>
      </w:r>
      <w:hyperlink r:id="rId140">
        <w:r>
          <w:rPr>
            <w:rStyle w:val="Hyperlink"/>
          </w:rPr>
          <w:t xml:space="preserve">DRK-164</w:t>
        </w:r>
      </w:hyperlink>
      <w:r>
        <w:t xml:space="preserve">’s thesis that hallucination is coherent generation without anchoring is the conjunction of Propositions 15.5 and 5.8</w:t>
      </w:r>
      <w:r>
        <w:t xml:space="preserve"> </w:t>
      </w:r>
      <w:r>
        <w:rPr>
          <w:bCs/>
          <w:b/>
        </w:rPr>
        <w:t xml:space="preserve">[E/D]</w:t>
      </w:r>
      <w:r>
        <w:t xml:space="preserve">.</w:t>
      </w:r>
    </w:p>
    <w:bookmarkEnd w:id="175"/>
    <w:bookmarkEnd w:id="176"/>
    <w:bookmarkStart w:id="185" w:name="flows-stocks-and-economies"/>
    <w:p>
      <w:pPr>
        <w:pStyle w:val="Heading2"/>
      </w:pPr>
      <w:r>
        <w:t xml:space="preserve">16 Flows, Stocks and Economies</w:t>
      </w:r>
    </w:p>
    <w:bookmarkStart w:id="177" w:name="the-discrete-continuity-equation"/>
    <w:p>
      <w:pPr>
        <w:pStyle w:val="Heading3"/>
      </w:pPr>
      <w:r>
        <w:t xml:space="preserve">16.1 The discrete continuity equation</w:t>
      </w:r>
    </w:p>
    <w:p>
      <w:pPr>
        <w:pStyle w:val="FirstParagraph"/>
      </w:pPr>
      <w:r>
        <w:t xml:space="preserve">Stocks live on vertices,</w:t>
      </w:r>
      <w:r>
        <w:t xml:space="preserve"> </w:t>
      </w:r>
      <m:oMath>
        <m:r>
          <m:rPr>
            <m:sty m:val="p"/>
          </m:rPr>
          <m:t>𝜚</m:t>
        </m:r>
        <m:r>
          <m:rPr>
            <m:sty m:val="p"/>
          </m:rPr>
          <m:t>∈</m:t>
        </m:r>
        <m:sSup>
          <m:e>
            <m:r>
              <m:t>C</m:t>
            </m:r>
          </m:e>
          <m:sup>
            <m:r>
              <m:t>0</m:t>
            </m:r>
          </m:sup>
        </m:sSup>
      </m:oMath>
      <w:r>
        <w:t xml:space="preserve">, and fluxes on edges,</w:t>
      </w:r>
      <w:r>
        <w:t xml:space="preserve"> </w:t>
      </w:r>
      <m:oMath>
        <m:r>
          <m:t>j</m:t>
        </m:r>
        <m:r>
          <m:rPr>
            <m:sty m:val="p"/>
          </m:rPr>
          <m:t>∈</m:t>
        </m:r>
        <m:sSup>
          <m:e>
            <m:r>
              <m:t>C</m:t>
            </m:r>
          </m:e>
          <m:sup>
            <m:r>
              <m:t>1</m:t>
            </m:r>
          </m:sup>
        </m:sSup>
      </m:oMath>
      <w:r>
        <w:t xml:space="preserve">, with</w:t>
      </w:r>
      <w:r>
        <w:t xml:space="preserve"> </w:t>
      </w:r>
      <m:oMath>
        <m:sSub>
          <m:e>
            <m:r>
              <m:t>j</m:t>
            </m:r>
          </m:e>
          <m:sub>
            <m:r>
              <m:t>e</m:t>
            </m:r>
          </m:sub>
        </m:sSub>
        <m:r>
          <m:rPr>
            <m:sty m:val="p"/>
          </m:rPr>
          <m:t>&gt;</m:t>
        </m:r>
        <m:r>
          <m:t>0</m:t>
        </m:r>
      </m:oMath>
      <w:r>
        <w:t xml:space="preserve"> </w:t>
      </w:r>
      <w:r>
        <w:t xml:space="preserve">meaning flow along the orientation of</w:t>
      </w:r>
      <w:r>
        <w:t xml:space="preserve"> </w:t>
      </w:r>
      <m:oMath>
        <m:r>
          <m:t>e</m:t>
        </m:r>
      </m:oMath>
      <w:r>
        <w:t xml:space="preserve">. Conservation with sources</w:t>
      </w:r>
      <w:r>
        <w:t xml:space="preserve"> </w:t>
      </w:r>
      <m:oMath>
        <m:r>
          <m:t>S</m:t>
        </m:r>
      </m:oMath>
      <w:r>
        <w:t xml:space="preserve"> </w:t>
      </w:r>
      <w:r>
        <w:t xml:space="preserve">is</w:t>
      </w:r>
    </w:p>
    <w:p>
      <w:pPr>
        <w:pStyle w:val="BodyText"/>
      </w:pPr>
      <m:oMathPara>
        <m:oMathParaPr>
          <m:jc m:val="center"/>
        </m:oMathParaPr>
        <m:oMath>
          <m:acc>
            <m:accPr>
              <m:chr m:val="̇"/>
            </m:accPr>
            <m:e>
              <m:r>
                <m:rPr>
                  <m:sty m:val="p"/>
                </m:rPr>
                <m:t>𝜚</m:t>
              </m:r>
            </m:e>
          </m:acc>
          <m:r>
            <m:rPr>
              <m:sty m:val="p"/>
            </m:rPr>
            <m:t>=</m:t>
          </m:r>
          <m:sSup>
            <m:e>
              <m:r>
                <m:t>δ</m:t>
              </m:r>
            </m:e>
            <m:sup>
              <m:r>
                <m:t>0</m:t>
              </m:r>
              <m:r>
                <m:rPr>
                  <m:sty m:val="p"/>
                </m:rPr>
                <m:t>⊤</m:t>
              </m:r>
            </m:sup>
          </m:sSup>
          <m:r>
            <m:t>j</m:t>
          </m:r>
          <m:r>
            <m:rPr>
              <m:sty m:val="p"/>
            </m:rPr>
            <m:t>+</m:t>
          </m:r>
          <m:r>
            <m:t>S</m:t>
          </m:r>
          <m:r>
            <m:rPr>
              <m:sty m:val="p"/>
            </m:rPr>
            <m:t>,</m:t>
          </m:r>
          <m:r>
            <m:t>  </m:t>
          </m:r>
          <m:sSub>
            <m:e>
              <m:d>
                <m:dPr>
                  <m:begChr m:val="("/>
                  <m:endChr m:val=")"/>
                  <m:sepChr m:val=""/>
                  <m:grow/>
                </m:dPr>
                <m:e>
                  <m:sSup>
                    <m:e>
                      <m:r>
                        <m:t>δ</m:t>
                      </m:r>
                    </m:e>
                    <m:sup>
                      <m:r>
                        <m:t>0</m:t>
                      </m:r>
                      <m:r>
                        <m:rPr>
                          <m:sty m:val="p"/>
                        </m:rPr>
                        <m:t>⊤</m:t>
                      </m:r>
                    </m:sup>
                  </m:sSup>
                  <m:r>
                    <m:t>j</m:t>
                  </m:r>
                </m:e>
              </m:d>
            </m:e>
            <m:sub>
              <m:r>
                <m:t>v</m:t>
              </m:r>
            </m:sub>
          </m:sSub>
          <m:r>
            <m:rPr>
              <m:sty m:val="p"/>
            </m:rPr>
            <m:t>=</m:t>
          </m:r>
          <m:nary>
            <m:naryPr>
              <m:chr m:val="∑"/>
              <m:limLoc m:val="undOvr"/>
              <m:subHide m:val="off"/>
              <m:supHide m:val="on"/>
            </m:naryPr>
            <m:sub>
              <m:r>
                <m:t>e</m:t>
              </m:r>
              <m:r>
                <m:rPr>
                  <m:sty m:val="p"/>
                </m:rPr>
                <m:t>→</m:t>
              </m:r>
              <m:r>
                <m:t>v</m:t>
              </m:r>
            </m:sub>
            <m:sup>
              <m:r>
                <m:t>​</m:t>
              </m:r>
            </m:sup>
            <m:e>
              <m:sSub>
                <m:e>
                  <m:r>
                    <m:t>j</m:t>
                  </m:r>
                </m:e>
                <m:sub>
                  <m:r>
                    <m:t>e</m:t>
                  </m:r>
                </m:sub>
              </m:sSub>
            </m:e>
          </m:nary>
          <m:r>
            <m:rPr>
              <m:sty m:val="p"/>
            </m:rPr>
            <m:t>−</m:t>
          </m:r>
          <m:nary>
            <m:naryPr>
              <m:chr m:val="∑"/>
              <m:limLoc m:val="undOvr"/>
              <m:subHide m:val="off"/>
              <m:supHide m:val="on"/>
            </m:naryPr>
            <m:sub>
              <m:r>
                <m:t>v</m:t>
              </m:r>
              <m:r>
                <m:rPr>
                  <m:sty m:val="p"/>
                </m:rPr>
                <m:t>→</m:t>
              </m:r>
              <m:r>
                <m:t>e</m:t>
              </m:r>
            </m:sub>
            <m:sup>
              <m:r>
                <m:t>​</m:t>
              </m:r>
            </m:sup>
            <m:e>
              <m:sSub>
                <m:e>
                  <m:r>
                    <m:t>j</m:t>
                  </m:r>
                </m:e>
                <m:sub>
                  <m:r>
                    <m:t>e</m:t>
                  </m:r>
                </m:sub>
              </m:sSub>
            </m:e>
          </m:nary>
          <m:r>
            <m:rPr>
              <m:sty m:val="p"/>
            </m:rPr>
            <m:t>,</m:t>
          </m:r>
        </m:oMath>
      </m:oMathPara>
    </w:p>
    <w:p>
      <w:pPr>
        <w:pStyle w:val="FirstParagraph"/>
      </w:pPr>
      <w:r>
        <w:t xml:space="preserve">the discrete form of</w:t>
      </w:r>
      <w:r>
        <w:t xml:space="preserve"> </w:t>
      </w:r>
      <m:oMath>
        <m:sSub>
          <m:e>
            <m:r>
              <m:rPr>
                <m:sty m:val="p"/>
              </m:rPr>
              <m:t>∂</m:t>
            </m:r>
          </m:e>
          <m:sub>
            <m:r>
              <m:t>t</m:t>
            </m:r>
          </m:sub>
        </m:sSub>
        <m:r>
          <m:rPr>
            <m:sty m:val="p"/>
          </m:rPr>
          <m:t>𝜚</m:t>
        </m:r>
        <m:r>
          <m:rPr>
            <m:sty m:val="p"/>
          </m:rPr>
          <m:t>+</m:t>
        </m:r>
        <m:r>
          <m:rPr>
            <m:sty m:val="p"/>
          </m:rPr>
          <m:t>∇</m:t>
        </m:r>
        <m:r>
          <m:t>​</m:t>
        </m:r>
        <m:r>
          <m:rPr>
            <m:sty m:val="p"/>
          </m:rPr>
          <m:t>⋅</m:t>
        </m:r>
        <m:r>
          <m:rPr>
            <m:sty m:val="b"/>
          </m:rPr>
          <m:t>j</m:t>
        </m:r>
        <m:r>
          <m:rPr>
            <m:sty m:val="p"/>
          </m:rPr>
          <m:t>=</m:t>
        </m:r>
        <m:r>
          <m:t>S</m:t>
        </m:r>
      </m:oMath>
      <w:r>
        <w:t xml:space="preserve"> </w:t>
      </w:r>
      <w:r>
        <w:t xml:space="preserve">(Jackson 1998, §6.1; Grady &amp; Polimeni 2010)</w:t>
      </w:r>
      <w:r>
        <w:t xml:space="preserve"> </w:t>
      </w:r>
      <w:r>
        <w:rPr>
          <w:bCs/>
          <w:b/>
        </w:rPr>
        <w:t xml:space="preserve">[E]</w:t>
      </w:r>
      <w:r>
        <w:t xml:space="preserve">.</w:t>
      </w:r>
      <w:r>
        <w:t xml:space="preserve"> </w:t>
      </w:r>
      <w:hyperlink r:id="rId139">
        <w:r>
          <w:rPr>
            <w:rStyle w:val="Hyperlink"/>
          </w:rPr>
          <w:t xml:space="preserve">Konkurrent</w:t>
        </w:r>
      </w:hyperlink>
      <w:r>
        <w:t xml:space="preserve"> </w:t>
      </w:r>
      <w:r>
        <w:t xml:space="preserve">(DRK-186) takes this equation as the master object of running, competing and executing</w:t>
      </w:r>
      <w:r>
        <w:t xml:space="preserve"> </w:t>
      </w:r>
      <w:r>
        <w:rPr>
          <w:bCs/>
          <w:b/>
        </w:rPr>
        <w:t xml:space="preserve">[D]</w:t>
      </w:r>
      <w:r>
        <w:t xml:space="preserve">.</w:t>
      </w:r>
    </w:p>
    <w:p>
      <w:pPr>
        <w:pStyle w:val="BodyText"/>
      </w:pPr>
      <w:r>
        <w:rPr>
          <w:bCs/>
          <w:b/>
        </w:rPr>
        <w:t xml:space="preserve">Proposition 16.1 (Circulation moves without accumulating).</w:t>
      </w:r>
      <w:r>
        <w:t xml:space="preserve"> </w:t>
      </w:r>
      <w:r>
        <w:t xml:space="preserve">Decompose</w:t>
      </w:r>
      <w:r>
        <w:t xml:space="preserve"> </w:t>
      </w:r>
      <m:oMath>
        <m:r>
          <m:t>j</m:t>
        </m:r>
        <m:r>
          <m:rPr>
            <m:sty m:val="p"/>
          </m:rPr>
          <m:t>=</m:t>
        </m:r>
        <m:sSup>
          <m:e>
            <m:r>
              <m:t>δ</m:t>
            </m:r>
          </m:e>
          <m:sup>
            <m:r>
              <m:t>0</m:t>
            </m:r>
          </m:sup>
        </m:sSup>
        <m:r>
          <m:t>ϕ</m:t>
        </m:r>
        <m:r>
          <m:rPr>
            <m:sty m:val="p"/>
          </m:rPr>
          <m:t>+</m:t>
        </m:r>
        <m:r>
          <m:t>h</m:t>
        </m:r>
        <m:r>
          <m:rPr>
            <m:sty m:val="p"/>
          </m:rPr>
          <m:t>+</m:t>
        </m:r>
        <m:sSup>
          <m:e>
            <m:r>
              <m:t>δ</m:t>
            </m:r>
          </m:e>
          <m:sup>
            <m:r>
              <m:t>1</m:t>
            </m:r>
            <m:r>
              <m:rPr>
                <m:sty m:val="p"/>
              </m:rPr>
              <m:t>*</m:t>
            </m:r>
          </m:sup>
        </m:sSup>
        <m:r>
          <m:t>y</m:t>
        </m:r>
      </m:oMath>
      <w:r>
        <w:t xml:space="preserve">. Then</w:t>
      </w:r>
    </w:p>
    <w:p>
      <w:pPr>
        <w:pStyle w:val="BodyText"/>
      </w:pPr>
      <m:oMathPara>
        <m:oMathParaPr>
          <m:jc m:val="center"/>
        </m:oMathParaPr>
        <m:oMath>
          <m:acc>
            <m:accPr>
              <m:chr m:val="̇"/>
            </m:accPr>
            <m:e>
              <m:r>
                <m:rPr>
                  <m:sty m:val="p"/>
                </m:rPr>
                <m:t>𝜚</m:t>
              </m:r>
            </m:e>
          </m:acc>
          <m:r>
            <m:rPr>
              <m:sty m:val="p"/>
            </m:rPr>
            <m:t>=</m:t>
          </m:r>
          <m:sSup>
            <m:e>
              <m:r>
                <m:t>δ</m:t>
              </m:r>
            </m:e>
            <m:sup>
              <m:r>
                <m:t>0</m:t>
              </m:r>
              <m:r>
                <m:rPr>
                  <m:sty m:val="p"/>
                </m:rPr>
                <m:t>⊤</m:t>
              </m:r>
            </m:sup>
          </m:sSup>
          <m:sSup>
            <m:e>
              <m:r>
                <m:t>δ</m:t>
              </m:r>
            </m:e>
            <m:sup>
              <m:r>
                <m:t>0</m:t>
              </m:r>
            </m:sup>
          </m:sSup>
          <m:r>
            <m:t>ϕ</m:t>
          </m:r>
          <m:r>
            <m:rPr>
              <m:sty m:val="p"/>
            </m:rPr>
            <m:t>+</m:t>
          </m:r>
          <m:r>
            <m:t>S</m:t>
          </m:r>
          <m:r>
            <m:rPr>
              <m:sty m:val="p"/>
            </m:rPr>
            <m:t>=</m:t>
          </m:r>
          <m:r>
            <m:t>L</m:t>
          </m:r>
          <m:r>
            <m:t>ϕ</m:t>
          </m:r>
          <m:r>
            <m:rPr>
              <m:sty m:val="p"/>
            </m:rPr>
            <m:t>+</m:t>
          </m:r>
          <m:r>
            <m:t>S</m:t>
          </m:r>
          <m:r>
            <m:rPr>
              <m:sty m:val="p"/>
            </m:rPr>
            <m:t>.</m:t>
          </m:r>
        </m:oMath>
      </m:oMathPara>
    </w:p>
    <w:p>
      <w:pPr>
        <w:pStyle w:val="FirstParagraph"/>
      </w:pPr>
      <w:r>
        <w:t xml:space="preserve">The harmonic and curl parts of a flux change no stock.</w:t>
      </w:r>
    </w:p>
    <w:p>
      <w:pPr>
        <w:pStyle w:val="BodyText"/>
      </w:pPr>
      <w:r>
        <w:rPr>
          <w:iCs/>
          <w:i/>
        </w:rPr>
        <w:t xml:space="preserve">Proof.</w:t>
      </w:r>
      <w:r>
        <w:t xml:space="preserve"> </w:t>
      </w:r>
      <m:oMath>
        <m:r>
          <m:t>h</m:t>
        </m:r>
        <m:r>
          <m:rPr>
            <m:sty m:val="p"/>
          </m:rPr>
          <m:t>∈</m:t>
        </m:r>
        <m:r>
          <m:rPr>
            <m:sty m:val="p"/>
          </m:rPr>
          <m:t>ker</m:t>
        </m:r>
        <m:sSup>
          <m:e>
            <m:r>
              <m:t>δ</m:t>
            </m:r>
          </m:e>
          <m:sup>
            <m:r>
              <m:t>0</m:t>
            </m:r>
            <m:r>
              <m:rPr>
                <m:sty m:val="p"/>
              </m:rPr>
              <m:t>*</m:t>
            </m:r>
          </m:sup>
        </m:sSup>
      </m:oMath>
      <w:r>
        <w:t xml:space="preserve">, and</w:t>
      </w:r>
      <w:r>
        <w:t xml:space="preserve"> </w:t>
      </w:r>
      <m:oMath>
        <m:sSup>
          <m:e>
            <m:r>
              <m:t>δ</m:t>
            </m:r>
          </m:e>
          <m:sup>
            <m:r>
              <m:t>0</m:t>
            </m:r>
            <m:r>
              <m:rPr>
                <m:sty m:val="p"/>
              </m:rPr>
              <m:t>*</m:t>
            </m:r>
          </m:sup>
        </m:sSup>
        <m:sSup>
          <m:e>
            <m:r>
              <m:t>δ</m:t>
            </m:r>
          </m:e>
          <m:sup>
            <m:r>
              <m:t>1</m:t>
            </m:r>
            <m:r>
              <m:rPr>
                <m:sty m:val="p"/>
              </m:rPr>
              <m:t>*</m:t>
            </m:r>
          </m:sup>
        </m:sSup>
        <m:r>
          <m:rPr>
            <m:sty m:val="p"/>
          </m:rPr>
          <m:t>=</m:t>
        </m:r>
        <m:sSup>
          <m:e>
            <m:d>
              <m:dPr>
                <m:begChr m:val="("/>
                <m:endChr m:val=")"/>
                <m:sepChr m:val=""/>
                <m:grow/>
              </m:dPr>
              <m:e>
                <m:sSup>
                  <m:e>
                    <m:r>
                      <m:t>δ</m:t>
                    </m:r>
                  </m:e>
                  <m:sup>
                    <m:r>
                      <m:t>1</m:t>
                    </m:r>
                  </m:sup>
                </m:sSup>
                <m:sSup>
                  <m:e>
                    <m:r>
                      <m:t>δ</m:t>
                    </m:r>
                  </m:e>
                  <m:sup>
                    <m:r>
                      <m:t>0</m:t>
                    </m:r>
                  </m:sup>
                </m:sSup>
              </m:e>
            </m:d>
          </m:e>
          <m:sup>
            <m:r>
              <m:rPr>
                <m:sty m:val="p"/>
              </m:rPr>
              <m:t>*</m:t>
            </m:r>
          </m:sup>
        </m:sSup>
        <m:r>
          <m:rPr>
            <m:sty m:val="p"/>
          </m:rPr>
          <m:t>=</m:t>
        </m:r>
        <m:r>
          <m:t>0</m:t>
        </m:r>
      </m:oMath>
      <w:r>
        <w:t xml:space="preserve">. ∎</w:t>
      </w:r>
      <w:r>
        <w:t xml:space="preserve"> </w:t>
      </w:r>
      <w:r>
        <w:rPr>
          <w:bCs/>
          <w:b/>
        </w:rPr>
        <w:t xml:space="preserve">[E]</w:t>
      </w:r>
    </w:p>
    <w:p>
      <w:pPr>
        <w:pStyle w:val="BodyText"/>
      </w:pPr>
      <w:r>
        <w:t xml:space="preserve">Every flow is therefore a sum of three things:</w:t>
      </w:r>
    </w:p>
    <w:p>
      <w:pPr>
        <w:numPr>
          <w:ilvl w:val="0"/>
          <w:numId w:val="1081"/>
        </w:numPr>
        <w:pStyle w:val="Compact"/>
      </w:pPr>
      <w:r>
        <w:rPr>
          <w:bCs/>
          <w:b/>
        </w:rPr>
        <w:t xml:space="preserve">potential-driven transfer</w:t>
      </w:r>
      <w:r>
        <w:t xml:space="preserve">, which alone changes stocks;</w:t>
      </w:r>
    </w:p>
    <w:p>
      <w:pPr>
        <w:numPr>
          <w:ilvl w:val="0"/>
          <w:numId w:val="1081"/>
        </w:numPr>
        <w:pStyle w:val="Compact"/>
      </w:pPr>
      <w:r>
        <w:rPr>
          <w:bCs/>
          <w:b/>
        </w:rPr>
        <w:t xml:space="preserve">circulation around holes</w:t>
      </w:r>
      <w:r>
        <w:t xml:space="preserve">: throughput with no net accumulation anywhere, such as money circulating around a trade loop that includes no measured producer;</w:t>
      </w:r>
    </w:p>
    <w:p>
      <w:pPr>
        <w:numPr>
          <w:ilvl w:val="0"/>
          <w:numId w:val="1081"/>
        </w:numPr>
        <w:pStyle w:val="Compact"/>
      </w:pPr>
      <w:r>
        <w:rPr>
          <w:bCs/>
          <w:b/>
        </w:rPr>
        <w:t xml:space="preserve">local vortices</w:t>
      </w:r>
      <w:r>
        <w:t xml:space="preserve">: churn inside measured loops.</w:t>
      </w:r>
    </w:p>
    <w:p>
      <w:pPr>
        <w:pStyle w:val="FirstParagraph"/>
      </w:pPr>
      <w:r>
        <w:t xml:space="preserve">A system whose flows are mostly circulation is busy without transfer. Separating transfer from circulation in measured flow data is the HodgeRank decomposition (Jiang et al. 2011) applied to flows</w:t>
      </w:r>
      <w:r>
        <w:t xml:space="preserve"> </w:t>
      </w:r>
      <w:r>
        <w:rPr>
          <w:bCs/>
          <w:b/>
        </w:rPr>
        <w:t xml:space="preserve">[E/D]</w:t>
      </w:r>
      <w:r>
        <w:t xml:space="preserve">.</w:t>
      </w:r>
    </w:p>
    <w:p>
      <w:pPr>
        <w:pStyle w:val="BodyText"/>
      </w:pPr>
      <w:r>
        <w:rPr>
          <w:bCs/>
          <w:b/>
        </w:rPr>
        <w:t xml:space="preserve">The Clinch.</w:t>
      </w:r>
      <w:r>
        <w:t xml:space="preserve"> </w:t>
      </w:r>
      <w:hyperlink r:id="rId139">
        <w:r>
          <w:rPr>
            <w:rStyle w:val="Hyperlink"/>
          </w:rPr>
          <w:t xml:space="preserve">DRK-186</w:t>
        </w:r>
      </w:hyperlink>
      <w:r>
        <w:t xml:space="preserve"> </w:t>
      </w:r>
      <w:r>
        <w:t xml:space="preserve">formalises the Clinch as two bodies whose boundary fluxes cancel on contact,</w:t>
      </w:r>
      <w:r>
        <w:t xml:space="preserve"> </w:t>
      </w:r>
      <m:oMath>
        <m:sSub>
          <m:e>
            <m:r>
              <m:rPr>
                <m:sty m:val="b"/>
              </m:rPr>
              <m:t>j</m:t>
            </m:r>
          </m:e>
          <m:sub>
            <m:r>
              <m:t>1</m:t>
            </m:r>
          </m:sub>
        </m:sSub>
        <m:r>
          <m:rPr>
            <m:sty m:val="p"/>
          </m:rPr>
          <m:t>=</m:t>
        </m:r>
        <m:r>
          <m:rPr>
            <m:sty m:val="p"/>
          </m:rPr>
          <m:t>−</m:t>
        </m:r>
        <m:sSub>
          <m:e>
            <m:r>
              <m:rPr>
                <m:sty m:val="b"/>
              </m:rPr>
              <m:t>j</m:t>
            </m:r>
          </m:e>
          <m:sub>
            <m:r>
              <m:t>2</m:t>
            </m:r>
          </m:sub>
        </m:sSub>
      </m:oMath>
      <w:r>
        <w:t xml:space="preserve"> </w:t>
      </w:r>
      <w:r>
        <w:t xml:space="preserve">on</w:t>
      </w:r>
      <w:r>
        <w:t xml:space="preserve"> </w:t>
      </w:r>
      <m:oMath>
        <m:r>
          <m:rPr>
            <m:sty m:val="p"/>
          </m:rPr>
          <m:t>∂</m:t>
        </m:r>
        <m:sSub>
          <m:e>
            <m:r>
              <m:t>M</m:t>
            </m:r>
          </m:e>
          <m:sub>
            <m:r>
              <m:t>1</m:t>
            </m:r>
          </m:sub>
        </m:sSub>
        <m:r>
          <m:rPr>
            <m:sty m:val="p"/>
          </m:rPr>
          <m:t>∩</m:t>
        </m:r>
        <m:r>
          <m:rPr>
            <m:sty m:val="p"/>
          </m:rPr>
          <m:t>∂</m:t>
        </m:r>
        <m:sSub>
          <m:e>
            <m:r>
              <m:t>M</m:t>
            </m:r>
          </m:e>
          <m:sub>
            <m:r>
              <m:t>2</m:t>
            </m:r>
          </m:sub>
        </m:sSub>
      </m:oMath>
      <w:r>
        <w:t xml:space="preserve">. In the discrete picture this is a pair of vertices joined by an edge whose flux is pure exchange: it changes each stock and creates no net source. The approved KO</w:t>
      </w:r>
      <w:r>
        <w:t xml:space="preserve"> </w:t>
      </w:r>
      <w:r>
        <w:rPr>
          <w:iCs/>
          <w:i/>
        </w:rPr>
        <w:t xml:space="preserve">Clinch</w:t>
      </w:r>
      <w:r>
        <w:t xml:space="preserve"> </w:t>
      </w:r>
      <w:r>
        <w:t xml:space="preserve">names the varanid wrestling phase (Horn, Gaulke &amp; Böhme 1994, as defined in</w:t>
      </w:r>
      <w:r>
        <w:t xml:space="preserve"> </w:t>
      </w:r>
      <w:hyperlink r:id="rId126">
        <w:r>
          <w:rPr>
            <w:rStyle w:val="Hyperlink"/>
          </w:rPr>
          <w:t xml:space="preserve">Abstraction Depth</w:t>
        </w:r>
      </w:hyperlink>
      <w:r>
        <w:t xml:space="preserve">,</w:t>
      </w:r>
      <w:r>
        <w:t xml:space="preserve"> </w:t>
      </w:r>
      <w:hyperlink r:id="rId126">
        <w:r>
          <w:rPr>
            <w:rStyle w:val="Hyperlink"/>
          </w:rPr>
          <w:t xml:space="preserve">DRK-108</w:t>
        </w:r>
      </w:hyperlink>
      <w:r>
        <w:t xml:space="preserve">)</w:t>
      </w:r>
      <w:r>
        <w:t xml:space="preserve"> </w:t>
      </w:r>
      <w:r>
        <w:rPr>
          <w:bCs/>
          <w:b/>
        </w:rPr>
        <w:t xml:space="preserve">[D]</w:t>
      </w:r>
      <w:r>
        <w:t xml:space="preserve">.</w:t>
      </w:r>
    </w:p>
    <w:bookmarkEnd w:id="177"/>
    <w:bookmarkStart w:id="179" w:name="stocks-gates-and-debts"/>
    <w:p>
      <w:pPr>
        <w:pStyle w:val="Heading3"/>
      </w:pPr>
      <w:r>
        <w:t xml:space="preserve">16.2 Stocks, gates and debts</w:t>
      </w:r>
    </w:p>
    <w:p>
      <w:pPr>
        <w:pStyle w:val="FirstParagraph"/>
      </w:pPr>
      <w:hyperlink r:id="rId116">
        <w:r>
          <w:rPr>
            <w:rStyle w:val="Hyperlink"/>
          </w:rPr>
          <w:t xml:space="preserve">The Earth Engine</w:t>
        </w:r>
      </w:hyperlink>
      <w:r>
        <w:t xml:space="preserve"> </w:t>
      </w:r>
      <w:r>
        <w:t xml:space="preserve">(DRK-193) indexes stages</w:t>
      </w:r>
      <w:r>
        <w:t xml:space="preserve"> </w:t>
      </w:r>
      <m:oMath>
        <m:r>
          <m:t>k</m:t>
        </m:r>
      </m:oMath>
      <w:r>
        <w:t xml:space="preserve"> </w:t>
      </w:r>
      <w:r>
        <w:t xml:space="preserve">(planet, ecosystem, organism, mind, culture). Each stage has:</w:t>
      </w:r>
    </w:p>
    <w:p>
      <w:pPr>
        <w:numPr>
          <w:ilvl w:val="0"/>
          <w:numId w:val="1082"/>
        </w:numPr>
        <w:pStyle w:val="Compact"/>
      </w:pPr>
      <w:r>
        <w:t xml:space="preserve">a stock</w:t>
      </w:r>
      <w:r>
        <w:t xml:space="preserve"> </w:t>
      </w:r>
      <m:oMath>
        <m:sSub>
          <m:e>
            <m:r>
              <m:t>S</m:t>
            </m:r>
          </m:e>
          <m:sub>
            <m:r>
              <m:t>k</m:t>
            </m:r>
          </m:sub>
        </m:sSub>
      </m:oMath>
      <w:r>
        <w:t xml:space="preserve"> </w:t>
      </w:r>
      <w:r>
        <w:t xml:space="preserve">with</w:t>
      </w:r>
      <w:r>
        <w:t xml:space="preserve"> </w:t>
      </w:r>
      <m:oMath>
        <m:sSub>
          <m:e>
            <m:acc>
              <m:accPr>
                <m:chr m:val="̇"/>
              </m:accPr>
              <m:e>
                <m:r>
                  <m:t>S</m:t>
                </m:r>
              </m:e>
            </m:acc>
          </m:e>
          <m:sub>
            <m:r>
              <m:t>k</m:t>
            </m:r>
          </m:sub>
        </m:sSub>
        <m:r>
          <m:rPr>
            <m:sty m:val="p"/>
          </m:rPr>
          <m:t>=</m:t>
        </m:r>
        <m:sSub>
          <m:e>
            <m:r>
              <m:t>R</m:t>
            </m:r>
          </m:e>
          <m:sub>
            <m:r>
              <m:t>k</m:t>
            </m:r>
          </m:sub>
        </m:sSub>
        <m:r>
          <m:rPr>
            <m:sty m:val="p"/>
          </m:rPr>
          <m:t>−</m:t>
        </m:r>
        <m:sSub>
          <m:e>
            <m:r>
              <m:t>C</m:t>
            </m:r>
          </m:e>
          <m:sub>
            <m:r>
              <m:t>k</m:t>
            </m:r>
          </m:sub>
        </m:sSub>
      </m:oMath>
      <w:r>
        <w:t xml:space="preserve">;</w:t>
      </w:r>
    </w:p>
    <w:p>
      <w:pPr>
        <w:numPr>
          <w:ilvl w:val="0"/>
          <w:numId w:val="1082"/>
        </w:numPr>
        <w:pStyle w:val="Compact"/>
      </w:pPr>
      <w:r>
        <w:t xml:space="preserve">a gate</w:t>
      </w:r>
      <w:r>
        <w:t xml:space="preserve"> </w:t>
      </w:r>
      <m:oMath>
        <m:sSub>
          <m:e>
            <m:r>
              <m:t>g</m:t>
            </m:r>
          </m:e>
          <m:sub>
            <m:r>
              <m:t>k</m:t>
            </m:r>
          </m:sub>
        </m:sSub>
        <m:r>
          <m:rPr>
            <m:sty m:val="p"/>
          </m:rPr>
          <m:t>∈</m:t>
        </m:r>
        <m:d>
          <m:dPr>
            <m:begChr m:val="["/>
            <m:endChr m:val="]"/>
            <m:sepChr m:val=""/>
            <m:grow/>
          </m:dPr>
          <m:e>
            <m:r>
              <m:t>0</m:t>
            </m:r>
            <m:r>
              <m:rPr>
                <m:sty m:val="p"/>
              </m:rPr>
              <m:t>,</m:t>
            </m:r>
            <m:r>
              <m:t>1</m:t>
            </m:r>
          </m:e>
        </m:d>
      </m:oMath>
      <w:r>
        <w:t xml:space="preserve">, the fraction of potential ignition its controls allow;</w:t>
      </w:r>
    </w:p>
    <w:p>
      <w:pPr>
        <w:numPr>
          <w:ilvl w:val="0"/>
          <w:numId w:val="1082"/>
        </w:numPr>
        <w:pStyle w:val="Compact"/>
      </w:pPr>
      <w:r>
        <w:t xml:space="preserve">a deficit</w:t>
      </w:r>
      <w:r>
        <w:t xml:space="preserve"> </w:t>
      </w:r>
      <m:oMath>
        <m:sSub>
          <m:e>
            <m:r>
              <m:t>D</m:t>
            </m:r>
          </m:e>
          <m:sub>
            <m:r>
              <m:t>k</m:t>
            </m:r>
          </m:sub>
        </m:sSub>
        <m:r>
          <m:rPr>
            <m:sty m:val="p"/>
          </m:rPr>
          <m:t>=</m:t>
        </m:r>
        <m:r>
          <m:rPr>
            <m:sty m:val="p"/>
            <m:scr m:val="script"/>
          </m:rPr>
          <m:t>D</m:t>
        </m:r>
        <m:d>
          <m:dPr>
            <m:begChr m:val="["/>
            <m:endChr m:val="]"/>
            <m:sepChr m:val=""/>
            <m:grow/>
          </m:dPr>
          <m:e>
            <m:sSub>
              <m:e>
                <m:r>
                  <m:t>C</m:t>
                </m:r>
              </m:e>
              <m:sub>
                <m:r>
                  <m:t>k</m:t>
                </m:r>
              </m:sub>
            </m:sSub>
            <m:r>
              <m:rPr>
                <m:sty m:val="p"/>
              </m:rPr>
              <m:t>−</m:t>
            </m:r>
            <m:sSub>
              <m:e>
                <m:r>
                  <m:t>R</m:t>
                </m:r>
              </m:e>
              <m:sub>
                <m:r>
                  <m:t>k</m:t>
                </m:r>
              </m:sub>
            </m:sSub>
            <m:r>
              <m:rPr>
                <m:sty m:val="p"/>
              </m:rPr>
              <m:t>,</m:t>
            </m:r>
            <m:r>
              <m:t>1</m:t>
            </m:r>
          </m:e>
        </m:d>
      </m:oMath>
      <w:r>
        <w:t xml:space="preserve"> </w:t>
      </w:r>
      <w:r>
        <w:t xml:space="preserve">(Section 7.1).</w:t>
      </w:r>
    </w:p>
    <w:p>
      <w:pPr>
        <w:pStyle w:val="FirstParagraph"/>
      </w:pPr>
      <w:r>
        <w:t xml:space="preserve">The approved KO</w:t>
      </w:r>
      <w:r>
        <w:t xml:space="preserve"> </w:t>
      </w:r>
      <w:r>
        <w:rPr>
          <w:iCs/>
          <w:i/>
        </w:rPr>
        <w:t xml:space="preserve">earth engine</w:t>
      </w:r>
      <w:r>
        <w:t xml:space="preserve"> </w:t>
      </w:r>
      <w:r>
        <w:t xml:space="preserve">names the reading of the Earth system as a sun-fired cascade of such stages</w:t>
      </w:r>
      <w:r>
        <w:t xml:space="preserve"> </w:t>
      </w:r>
      <w:r>
        <w:rPr>
          <w:bCs/>
          <w:b/>
        </w:rPr>
        <w:t xml:space="preserve">[D]</w:t>
      </w:r>
      <w:r>
        <w:t xml:space="preserve">.</w:t>
      </w:r>
    </w:p>
    <w:p>
      <w:pPr>
        <w:pStyle w:val="BodyText"/>
      </w:pPr>
      <w:r>
        <w:t xml:space="preserve">The engine faults that</w:t>
      </w:r>
      <w:r>
        <w:t xml:space="preserve"> </w:t>
      </w:r>
      <w:hyperlink r:id="rId116">
        <w:r>
          <w:rPr>
            <w:rStyle w:val="Hyperlink"/>
          </w:rPr>
          <w:t xml:space="preserve">DRK-193</w:t>
        </w:r>
      </w:hyperlink>
      <w:r>
        <w:t xml:space="preserve"> </w:t>
      </w:r>
      <w:r>
        <w:t xml:space="preserve">catalogues are, formally, gate failures: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Fault</w:t>
            </w:r>
          </w:p>
        </w:tc>
        <w:tc>
          <w:tcPr/>
          <w:p>
            <w:pPr>
              <w:pStyle w:val="Compact"/>
              <w:jc w:val="left"/>
            </w:pPr>
            <w:r>
              <w:t xml:space="preserve">Gate failure</w:t>
            </w:r>
          </w:p>
        </w:tc>
      </w:tr>
      <w:tr>
        <w:tc>
          <w:tcPr/>
          <w:p>
            <w:pPr>
              <w:pStyle w:val="Compact"/>
              <w:jc w:val="left"/>
            </w:pPr>
            <w:r>
              <w:t xml:space="preserve">Detonation</w:t>
            </w:r>
          </w:p>
        </w:tc>
        <w:tc>
          <w:tcPr/>
          <w:p>
            <w:pPr>
              <w:pStyle w:val="Compact"/>
              <w:jc w:val="left"/>
            </w:pPr>
            <w:r>
              <w:t xml:space="preserve">Gate stuck open</w:t>
            </w:r>
          </w:p>
        </w:tc>
      </w:tr>
      <w:tr>
        <w:tc>
          <w:tcPr/>
          <w:p>
            <w:pPr>
              <w:pStyle w:val="Compact"/>
              <w:jc w:val="left"/>
            </w:pPr>
            <w:r>
              <w:t xml:space="preserve">Stall</w:t>
            </w:r>
          </w:p>
        </w:tc>
        <w:tc>
          <w:tcPr/>
          <w:p>
            <w:pPr>
              <w:pStyle w:val="Compact"/>
              <w:jc w:val="left"/>
            </w:pPr>
            <w:r>
              <w:t xml:space="preserve">Gate stuck shut</w:t>
            </w:r>
          </w:p>
        </w:tc>
      </w:tr>
      <w:tr>
        <w:tc>
          <w:tcPr/>
          <w:p>
            <w:pPr>
              <w:pStyle w:val="Compact"/>
              <w:jc w:val="left"/>
            </w:pPr>
            <w:r>
              <w:t xml:space="preserve">Regulatory capture</w:t>
            </w:r>
          </w:p>
        </w:tc>
        <w:tc>
          <w:tcPr/>
          <w:p>
            <w:pPr>
              <w:pStyle w:val="Compact"/>
              <w:jc w:val="left"/>
            </w:pPr>
            <w:r>
              <w:t xml:space="preserve">Gate coupled to the throttle</w:t>
            </w:r>
          </w:p>
        </w:tc>
      </w:tr>
    </w:tbl>
    <w:p>
      <w:pPr>
        <w:pStyle w:val="BodyText"/>
      </w:pPr>
      <w:r>
        <w:t xml:space="preserve">They are mapped onto stage-specific literatures (Scheffer et al. 2009; Lenton et al. 2008; Ostrom 1990; Stigler 1971) with the grades given in</w:t>
      </w:r>
      <w:r>
        <w:t xml:space="preserve"> </w:t>
      </w:r>
      <w:hyperlink r:id="rId116">
        <w:r>
          <w:rPr>
            <w:rStyle w:val="Hyperlink"/>
          </w:rPr>
          <w:t xml:space="preserve">DRK-193</w:t>
        </w:r>
      </w:hyperlink>
      <w:r>
        <w:t xml:space="preserve">. In v5.0 the gate is the threshold of Section 17.2 at the scale of a stage</w:t>
      </w:r>
      <w:r>
        <w:t xml:space="preserve"> </w:t>
      </w:r>
      <w:r>
        <w:rPr>
          <w:bCs/>
          <w:b/>
        </w:rPr>
        <w:t xml:space="preserve">[D]</w:t>
      </w:r>
      <w:r>
        <w:t xml:space="preserve">.</w:t>
      </w:r>
    </w:p>
    <w:p>
      <w:pPr>
        <w:pStyle w:val="BodyText"/>
      </w:pPr>
      <w:hyperlink r:id="rId178">
        <w:r>
          <w:rPr>
            <w:rStyle w:val="Hyperlink"/>
          </w:rPr>
          <w:t xml:space="preserve">The Damper and the Wastegate</w:t>
        </w:r>
      </w:hyperlink>
      <w:r>
        <w:t xml:space="preserve"> </w:t>
      </w:r>
      <w:r>
        <w:t xml:space="preserve">(DRK-188) models governed waste shedding as a constrained control problem,</w:t>
      </w:r>
    </w:p>
    <w:p>
      <w:pPr>
        <w:pStyle w:val="BodyText"/>
      </w:pPr>
      <m:oMathPara>
        <m:oMathParaPr>
          <m:jc m:val="center"/>
        </m:oMathParaPr>
        <m:oMath>
          <m:r>
            <m:t>u</m:t>
          </m:r>
          <m:d>
            <m:dPr>
              <m:begChr m:val="("/>
              <m:endChr m:val=")"/>
              <m:sepChr m:val=""/>
              <m:grow/>
            </m:dPr>
            <m:e>
              <m:r>
                <m:t>t</m:t>
              </m:r>
            </m:e>
          </m:d>
          <m:r>
            <m:rPr>
              <m:sty m:val="p"/>
            </m:rPr>
            <m:t>=</m:t>
          </m:r>
          <m:r>
            <m:rPr>
              <m:sty m:val="p"/>
            </m:rPr>
            <m:t>arg</m:t>
          </m:r>
          <m:limLow>
            <m:e>
              <m:r>
                <m:rPr>
                  <m:sty m:val="p"/>
                </m:rPr>
                <m:t>min</m:t>
              </m:r>
            </m:e>
            <m:lim>
              <m:r>
                <m:t>u</m:t>
              </m:r>
            </m:lim>
          </m:limLow>
          <m:r>
            <m:rPr>
              <m:sty m:val="p"/>
            </m:rPr>
            <m:t>∥</m:t>
          </m:r>
          <m:r>
            <m:t>p</m:t>
          </m:r>
          <m:d>
            <m:dPr>
              <m:begChr m:val="("/>
              <m:endChr m:val=")"/>
              <m:sepChr m:val=""/>
              <m:grow/>
            </m:dPr>
            <m:e>
              <m:r>
                <m:t>t</m:t>
              </m:r>
            </m:e>
          </m:d>
          <m:r>
            <m:rPr>
              <m:sty m:val="p"/>
            </m:rPr>
            <m:t>−</m:t>
          </m:r>
          <m:sSup>
            <m:e>
              <m:r>
                <m:t>p</m:t>
              </m:r>
            </m:e>
            <m:sup>
              <m:r>
                <m:rPr>
                  <m:sty m:val="p"/>
                </m:rPr>
                <m:t>*</m:t>
              </m:r>
            </m:sup>
          </m:sSup>
          <m:sSup>
            <m:e>
              <m:r>
                <m:rPr>
                  <m:sty m:val="p"/>
                </m:rPr>
                <m:t>∥</m:t>
              </m:r>
            </m:e>
            <m:sup>
              <m:r>
                <m:t>2</m:t>
              </m:r>
            </m:sup>
          </m:sSup>
          <m:r>
            <m:rPr>
              <m:sty m:val="p"/>
            </m:rPr>
            <m:t>+</m:t>
          </m:r>
          <m:r>
            <m:t>λ</m:t>
          </m:r>
          <m:r>
            <m:t> </m:t>
          </m:r>
          <m:sSub>
            <m:e>
              <m:acc>
                <m:accPr>
                  <m:chr m:val="̇"/>
                </m:accPr>
                <m:e>
                  <m:r>
                    <m:t>Q</m:t>
                  </m:r>
                </m:e>
              </m:acc>
            </m:e>
            <m:sub>
              <m:r>
                <m:rPr>
                  <m:nor/>
                  <m:sty m:val="p"/>
                </m:rPr>
                <m:t>shed</m:t>
              </m:r>
            </m:sub>
          </m:sSub>
          <m:d>
            <m:dPr>
              <m:begChr m:val="("/>
              <m:endChr m:val=")"/>
              <m:sepChr m:val=""/>
              <m:grow/>
            </m:dPr>
            <m:e>
              <m:r>
                <m:t>u</m:t>
              </m:r>
            </m:e>
          </m:d>
          <m:r>
            <m:rPr>
              <m:sty m:val="p"/>
            </m:rPr>
            <m:t>,</m:t>
          </m:r>
        </m:oMath>
      </m:oMathPara>
    </w:p>
    <w:p>
      <w:pPr>
        <w:pStyle w:val="FirstParagraph"/>
      </w:pPr>
      <w:r>
        <w:t xml:space="preserve">in the tradition of Maxwell’s governors (Maxwell 1868). The engineering reading is retained as illustration</w:t>
      </w:r>
      <w:r>
        <w:t xml:space="preserve"> </w:t>
      </w:r>
      <w:r>
        <w:rPr>
          <w:bCs/>
          <w:b/>
        </w:rPr>
        <w:t xml:space="preserve">[M]</w:t>
      </w:r>
      <w:r>
        <w:t xml:space="preserve">.</w:t>
      </w:r>
    </w:p>
    <w:bookmarkEnd w:id="179"/>
    <w:bookmarkStart w:id="180" w:name="replicator-dynamics-and-the-bluff-kernel"/>
    <w:p>
      <w:pPr>
        <w:pStyle w:val="Heading3"/>
      </w:pPr>
      <w:r>
        <w:t xml:space="preserve">16.3 Replicator dynamics and the bluff kernel</w:t>
      </w:r>
    </w:p>
    <w:p>
      <w:pPr>
        <w:pStyle w:val="FirstParagraph"/>
      </w:pPr>
      <w:r>
        <w:t xml:space="preserve">The replicator equation</w:t>
      </w:r>
      <w:r>
        <w:t xml:space="preserve"> </w:t>
      </w:r>
      <m:oMath>
        <m:sSub>
          <m:e>
            <m:acc>
              <m:accPr>
                <m:chr m:val="̇"/>
              </m:accPr>
              <m:e>
                <m:r>
                  <m:t>x</m:t>
                </m:r>
              </m:e>
            </m:acc>
          </m:e>
          <m:sub>
            <m:r>
              <m:t>i</m:t>
            </m:r>
          </m:sub>
        </m:sSub>
        <m:r>
          <m:rPr>
            <m:sty m:val="p"/>
          </m:rPr>
          <m:t>=</m:t>
        </m:r>
        <m:sSub>
          <m:e>
            <m:r>
              <m:t>x</m:t>
            </m:r>
          </m:e>
          <m:sub>
            <m:r>
              <m:t>i</m:t>
            </m:r>
          </m:sub>
        </m:sSub>
        <m:r>
          <m:t> </m:t>
        </m:r>
        <m:d>
          <m:dPr>
            <m:begChr m:val="["/>
            <m:endChr m:val="]"/>
            <m:sepChr m:val=""/>
            <m:grow/>
          </m:dPr>
          <m:e>
            <m:sSub>
              <m:e>
                <m:r>
                  <m:t>f</m:t>
                </m:r>
              </m:e>
              <m:sub>
                <m:r>
                  <m:t>i</m:t>
                </m:r>
              </m:sub>
            </m:sSub>
            <m:d>
              <m:dPr>
                <m:begChr m:val="("/>
                <m:endChr m:val=")"/>
                <m:sepChr m:val=""/>
                <m:grow/>
              </m:dPr>
              <m:e>
                <m:r>
                  <m:rPr>
                    <m:sty m:val="b"/>
                  </m:rPr>
                  <m:t>x</m:t>
                </m:r>
              </m:e>
            </m:d>
            <m:r>
              <m:rPr>
                <m:sty m:val="p"/>
              </m:rPr>
              <m:t>−</m:t>
            </m:r>
            <m:acc>
              <m:accPr>
                <m:chr m:val="‾"/>
              </m:accPr>
              <m:e>
                <m:r>
                  <m:t>ϕ</m:t>
                </m:r>
              </m:e>
            </m:acc>
            <m:d>
              <m:dPr>
                <m:begChr m:val="("/>
                <m:endChr m:val=")"/>
                <m:sepChr m:val=""/>
                <m:grow/>
              </m:dPr>
              <m:e>
                <m:r>
                  <m:rPr>
                    <m:sty m:val="b"/>
                  </m:rPr>
                  <m:t>x</m:t>
                </m:r>
              </m:e>
            </m:d>
          </m:e>
        </m:d>
      </m:oMath>
      <w:r>
        <w:t xml:space="preserve"> </w:t>
      </w:r>
      <w:r>
        <w:t xml:space="preserve">governs frequency change under differential fitness (Taylor &amp; Jonker 1978; Hofbauer &amp; Sigmund 1998)</w:t>
      </w:r>
      <w:r>
        <w:t xml:space="preserve"> </w:t>
      </w:r>
      <w:r>
        <w:rPr>
          <w:bCs/>
          <w:b/>
        </w:rPr>
        <w:t xml:space="preserve">[E]</w:t>
      </w:r>
      <w:r>
        <w:t xml:space="preserve">.</w:t>
      </w:r>
    </w:p>
    <w:p>
      <w:pPr>
        <w:pStyle w:val="BodyText"/>
      </w:pPr>
      <w:hyperlink r:id="rId120">
        <w:r>
          <w:rPr>
            <w:rStyle w:val="Hyperlink"/>
          </w:rPr>
          <w:t xml:space="preserve">The Substrate and the Game</w:t>
        </w:r>
      </w:hyperlink>
      <w:r>
        <w:t xml:space="preserve"> </w:t>
      </w:r>
      <w:r>
        <w:t xml:space="preserve">(DRK-130) supplies a worked restriction map. A display state</w:t>
      </w:r>
      <w:r>
        <w:t xml:space="preserve"> </w:t>
      </w:r>
      <m:oMath>
        <m:d>
          <m:dPr>
            <m:begChr m:val="("/>
            <m:endChr m:val=")"/>
            <m:sepChr m:val=""/>
            <m:grow/>
          </m:dPr>
          <m:e>
            <m:r>
              <m:t>F</m:t>
            </m:r>
            <m:r>
              <m:rPr>
                <m:sty m:val="p"/>
              </m:rPr>
              <m:t>,</m:t>
            </m:r>
            <m:r>
              <m:t>E</m:t>
            </m:r>
            <m:r>
              <m:rPr>
                <m:sty m:val="p"/>
              </m:rPr>
              <m:t>,</m:t>
            </m:r>
            <m:r>
              <m:t>Δ</m:t>
            </m:r>
            <m:r>
              <m:t>m</m:t>
            </m:r>
            <m:r>
              <m:rPr>
                <m:sty m:val="p"/>
              </m:rPr>
              <m:t>,</m:t>
            </m:r>
            <m:r>
              <m:t>B</m:t>
            </m:r>
          </m:e>
        </m:d>
        <m:r>
          <m:rPr>
            <m:sty m:val="p"/>
          </m:rPr>
          <m:t>∈</m:t>
        </m:r>
        <m:sSup>
          <m:e>
            <m:r>
              <m:rPr>
                <m:sty m:val="p"/>
                <m:scr m:val="double-struck"/>
              </m:rPr>
              <m:t>R</m:t>
            </m:r>
          </m:e>
          <m:sup>
            <m:r>
              <m:t>4</m:t>
            </m:r>
          </m:sup>
        </m:sSup>
      </m:oMath>
      <w:r>
        <w:t xml:space="preserve"> </w:t>
      </w:r>
      <w:r>
        <w:t xml:space="preserve">(force, energy, mass difference, bluff) restricts to the clinch state</w:t>
      </w:r>
      <w:r>
        <w:t xml:space="preserve"> </w:t>
      </w:r>
      <m:oMath>
        <m:d>
          <m:dPr>
            <m:begChr m:val="("/>
            <m:endChr m:val=")"/>
            <m:sepChr m:val=""/>
            <m:grow/>
          </m:dPr>
          <m:e>
            <m:sSub>
              <m:e>
                <m:r>
                  <m:t>F</m:t>
                </m:r>
              </m:e>
              <m:sub>
                <m:r>
                  <m:rPr>
                    <m:sty m:val="p"/>
                  </m:rPr>
                  <m:t>max</m:t>
                </m:r>
              </m:sub>
            </m:sSub>
            <m:r>
              <m:rPr>
                <m:sty m:val="p"/>
              </m:rPr>
              <m:t>,</m:t>
            </m:r>
            <m:sSub>
              <m:e>
                <m:r>
                  <m:t>E</m:t>
                </m:r>
              </m:e>
              <m:sub>
                <m:r>
                  <m:rPr>
                    <m:nor/>
                    <m:sty m:val="p"/>
                  </m:rPr>
                  <m:t>ratio</m:t>
                </m:r>
              </m:sub>
            </m:sSub>
            <m:r>
              <m:rPr>
                <m:sty m:val="p"/>
              </m:rPr>
              <m:t>,</m:t>
            </m:r>
            <m:r>
              <m:t>Δ</m:t>
            </m:r>
            <m:r>
              <m:t>m</m:t>
            </m:r>
          </m:e>
        </m:d>
        <m:r>
          <m:rPr>
            <m:sty m:val="p"/>
          </m:rPr>
          <m:t>∈</m:t>
        </m:r>
        <m:sSup>
          <m:e>
            <m:r>
              <m:rPr>
                <m:sty m:val="p"/>
                <m:scr m:val="double-struck"/>
              </m:rPr>
              <m:t>R</m:t>
            </m:r>
          </m:e>
          <m:sup>
            <m:r>
              <m:t>3</m:t>
            </m:r>
          </m:sup>
        </m:sSup>
      </m:oMath>
      <w:r>
        <w:t xml:space="preserve"> </w:t>
      </w:r>
      <w:r>
        <w:t xml:space="preserve">by a projection that discards</w:t>
      </w:r>
      <w:r>
        <w:t xml:space="preserve"> </w:t>
      </w:r>
      <m:oMath>
        <m:r>
          <m:t>B</m:t>
        </m:r>
      </m:oMath>
      <w:r>
        <w:t xml:space="preserve"> </w:t>
      </w:r>
      <w:r>
        <w:rPr>
          <w:bCs/>
          <w:b/>
        </w:rPr>
        <w:t xml:space="preserve">[D]</w:t>
      </w:r>
      <w:r>
        <w:t xml:space="preserve">.</w:t>
      </w:r>
    </w:p>
    <w:p>
      <w:pPr>
        <w:pStyle w:val="BodyText"/>
      </w:pPr>
      <w:r>
        <w:t xml:space="preserve">Bluff therefore lies in the kernel of the restriction to the clinch. By Proposition 5.8, the clinch is an</w:t>
      </w:r>
      <w:r>
        <w:t xml:space="preserve"> </w:t>
      </w:r>
      <w:r>
        <w:rPr>
          <w:iCs/>
          <w:i/>
        </w:rPr>
        <w:t xml:space="preserve">anchor</w:t>
      </w:r>
      <w:r>
        <w:t xml:space="preserve"> </w:t>
      </w:r>
      <w:r>
        <w:t xml:space="preserve">that makes signals in that kernel worthless. A ritualised contest is a grounding device: it keeps the undetectable subspace of a status display from growing. This is the formal content of the Dragon Scales series, and the subject of the varanid pilot (Prediction P8)</w:t>
      </w:r>
      <w:r>
        <w:t xml:space="preserve"> </w:t>
      </w:r>
      <w:r>
        <w:rPr>
          <w:bCs/>
          <w:b/>
        </w:rPr>
        <w:t xml:space="preserve">[D]</w:t>
      </w:r>
      <w:r>
        <w:t xml:space="preserve">.</w:t>
      </w:r>
    </w:p>
    <w:bookmarkEnd w:id="180"/>
    <w:bookmarkStart w:id="181" w:name="X4d1e20f2078612e9d70c90ea147b82d4e7cb629"/>
    <w:p>
      <w:pPr>
        <w:pStyle w:val="Heading3"/>
      </w:pPr>
      <w:r>
        <w:t xml:space="preserve">16.4 Planning, inference and the Leontief analogy</w:t>
      </w:r>
    </w:p>
    <w:p>
      <w:pPr>
        <w:pStyle w:val="FirstParagraph"/>
      </w:pPr>
      <w:r>
        <w:t xml:space="preserve">The Leontief system</w:t>
      </w:r>
      <w:r>
        <w:t xml:space="preserve"> </w:t>
      </w:r>
      <m:oMath>
        <m:r>
          <m:t>x</m:t>
        </m:r>
        <m:r>
          <m:rPr>
            <m:sty m:val="p"/>
          </m:rPr>
          <m:t>=</m:t>
        </m:r>
        <m:r>
          <m:t>A</m:t>
        </m:r>
        <m:r>
          <m:t>x</m:t>
        </m:r>
        <m:r>
          <m:rPr>
            <m:sty m:val="p"/>
          </m:rPr>
          <m:t>+</m:t>
        </m:r>
        <m:r>
          <m:t>d</m:t>
        </m:r>
      </m:oMath>
      <w:r>
        <w:t xml:space="preserve"> </w:t>
      </w:r>
      <w:r>
        <w:t xml:space="preserve">has the unique non-negative solution</w:t>
      </w:r>
      <w:r>
        <w:t xml:space="preserve"> </w:t>
      </w:r>
      <m:oMath>
        <m:sSup>
          <m:e>
            <m:r>
              <m:t>x</m:t>
            </m:r>
          </m:e>
          <m:sup>
            <m:r>
              <m:rPr>
                <m:sty m:val="p"/>
              </m:rPr>
              <m:t>*</m:t>
            </m:r>
          </m:sup>
        </m:sSup>
        <m:r>
          <m:rPr>
            <m:sty m:val="p"/>
          </m:rPr>
          <m:t>=</m:t>
        </m:r>
        <m:sSup>
          <m:e>
            <m:d>
              <m:dPr>
                <m:begChr m:val="("/>
                <m:endChr m:val=")"/>
                <m:sepChr m:val=""/>
                <m:grow/>
              </m:dPr>
              <m:e>
                <m:r>
                  <m:t>I</m:t>
                </m:r>
                <m:r>
                  <m:rPr>
                    <m:sty m:val="p"/>
                  </m:rPr>
                  <m:t>−</m:t>
                </m:r>
                <m:r>
                  <m:t>A</m:t>
                </m:r>
              </m:e>
            </m:d>
          </m:e>
          <m:sup>
            <m:r>
              <m:rPr>
                <m:sty m:val="p"/>
              </m:rPr>
              <m:t>−</m:t>
            </m:r>
            <m:r>
              <m:t>1</m:t>
            </m:r>
          </m:sup>
        </m:sSup>
        <m:r>
          <m:t>d</m:t>
        </m:r>
      </m:oMath>
      <w:r>
        <w:t xml:space="preserve"> </w:t>
      </w:r>
      <w:r>
        <w:t xml:space="preserve">when the spectral radius of</w:t>
      </w:r>
      <w:r>
        <w:t xml:space="preserve"> </w:t>
      </w:r>
      <m:oMath>
        <m:r>
          <m:t>A</m:t>
        </m:r>
      </m:oMath>
      <w:r>
        <w:t xml:space="preserve"> </w:t>
      </w:r>
      <w:r>
        <w:t xml:space="preserve">is less than 1 (Leontief 1941; Hawkins &amp; Simon 1949)</w:t>
      </w:r>
      <w:r>
        <w:t xml:space="preserve"> </w:t>
      </w:r>
      <w:r>
        <w:rPr>
          <w:bCs/>
          <w:b/>
        </w:rPr>
        <w:t xml:space="preserve">[E]</w:t>
      </w:r>
      <w:r>
        <w:t xml:space="preserve">.</w:t>
      </w:r>
    </w:p>
    <w:p>
      <w:pPr>
        <w:pStyle w:val="BodyText"/>
      </w:pPr>
      <w:r>
        <w:t xml:space="preserve">Minimising</w:t>
      </w:r>
      <w:r>
        <w:t xml:space="preserve"> </w:t>
      </w:r>
      <m:oMath>
        <m:r>
          <m:rPr>
            <m:sty m:val="p"/>
          </m:rPr>
          <m:t>∥</m:t>
        </m:r>
        <m:r>
          <m:t>x</m:t>
        </m:r>
        <m:r>
          <m:rPr>
            <m:sty m:val="p"/>
          </m:rPr>
          <m:t>−</m:t>
        </m:r>
        <m:r>
          <m:t>A</m:t>
        </m:r>
        <m:r>
          <m:t>x</m:t>
        </m:r>
        <m:r>
          <m:rPr>
            <m:sty m:val="p"/>
          </m:rPr>
          <m:t>−</m:t>
        </m:r>
        <m:r>
          <m:t>d</m:t>
        </m:r>
        <m:sSup>
          <m:e>
            <m:r>
              <m:rPr>
                <m:sty m:val="p"/>
              </m:rPr>
              <m:t>∥</m:t>
            </m:r>
          </m:e>
          <m:sup>
            <m:r>
              <m:t>2</m:t>
            </m:r>
          </m:sup>
        </m:sSup>
      </m:oMath>
      <w:r>
        <w:t xml:space="preserve">, the negative log-likelihood of a Gaussian planning model with flat prior, gives the same solution whenever</w:t>
      </w:r>
      <w:r>
        <w:t xml:space="preserve"> </w:t>
      </w:r>
      <m:oMath>
        <m:r>
          <m:t>I</m:t>
        </m:r>
        <m:r>
          <m:rPr>
            <m:sty m:val="p"/>
          </m:rPr>
          <m:t>−</m:t>
        </m:r>
        <m:r>
          <m:t>A</m:t>
        </m:r>
      </m:oMath>
      <w:r>
        <w:t xml:space="preserve"> </w:t>
      </w:r>
      <w:r>
        <w:t xml:space="preserve">is invertible. Planning is inference in this narrow sense</w:t>
      </w:r>
      <w:r>
        <w:t xml:space="preserve"> </w:t>
      </w:r>
      <w:r>
        <w:rPr>
          <w:bCs/>
          <w:b/>
        </w:rPr>
        <w:t xml:space="preserve">[E]</w:t>
      </w:r>
      <w:r>
        <w:t xml:space="preserve">.</w:t>
      </w:r>
    </w:p>
    <w:p>
      <w:pPr>
        <w:pStyle w:val="BodyText"/>
      </w:pPr>
      <w:hyperlink r:id="rId144">
        <w:r>
          <w:rPr>
            <w:rStyle w:val="Hyperlink"/>
          </w:rPr>
          <w:t xml:space="preserve">Planning as Inference</w:t>
        </w:r>
      </w:hyperlink>
      <w:r>
        <w:t xml:space="preserve"> </w:t>
      </w:r>
      <w:r>
        <w:t xml:space="preserve">(DRK-118) proposes that this is a global-section problem on a production sheaf. The identification of sectors with vertices and of input coefficients with restriction maps is not functorial as stated, so its grade remains</w:t>
      </w:r>
      <w:r>
        <w:t xml:space="preserve"> </w:t>
      </w:r>
      <w:r>
        <w:rPr>
          <w:bCs/>
          <w:b/>
        </w:rPr>
        <w:t xml:space="preserve">analogy</w:t>
      </w:r>
      <w:r>
        <w:t xml:space="preserve"> </w:t>
      </w:r>
      <w:r>
        <w:rPr>
          <w:bCs/>
          <w:b/>
        </w:rPr>
        <w:t xml:space="preserve">[H]</w:t>
      </w:r>
      <w:r>
        <w:t xml:space="preserve">.</w:t>
      </w:r>
    </w:p>
    <w:p>
      <w:pPr>
        <w:pStyle w:val="BodyText"/>
      </w:pPr>
      <w:r>
        <w:t xml:space="preserve">The two failure modes v4.4 described are now formal:</w:t>
      </w:r>
    </w:p>
    <w:p>
      <w:pPr>
        <w:numPr>
          <w:ilvl w:val="0"/>
          <w:numId w:val="1083"/>
        </w:numPr>
        <w:pStyle w:val="Compact"/>
      </w:pPr>
      <w:r>
        <w:rPr>
          <w:iCs/>
          <w:i/>
        </w:rPr>
        <w:t xml:space="preserve">Pripiski</w:t>
      </w:r>
      <w:r>
        <w:t xml:space="preserve">, fabricated production reports (Harrison 2011), falsify the anchors. By Proposition 5.8 the planner then converges to a coherent false section.</w:t>
      </w:r>
    </w:p>
    <w:p>
      <w:pPr>
        <w:numPr>
          <w:ilvl w:val="0"/>
          <w:numId w:val="1083"/>
        </w:numPr>
        <w:pStyle w:val="Compact"/>
      </w:pPr>
      <w:r>
        <w:t xml:space="preserve">Defining ecological costs as externalities deletes restriction maps. By Proposition 5.6 this raises measured coherence by excision (Chapter 19)</w:t>
      </w:r>
      <w:r>
        <w:t xml:space="preserve"> </w:t>
      </w:r>
      <w:r>
        <w:rPr>
          <w:bCs/>
          <w:b/>
        </w:rPr>
        <w:t xml:space="preserve">[D]</w:t>
      </w:r>
      <w:r>
        <w:t xml:space="preserve">.</w:t>
      </w:r>
    </w:p>
    <w:bookmarkEnd w:id="181"/>
    <w:bookmarkStart w:id="182" w:name="Xf109a3db2a16bb30b2bc0e33de68e0ac2a2f257"/>
    <w:p>
      <w:pPr>
        <w:pStyle w:val="Heading3"/>
      </w:pPr>
      <w:r>
        <w:t xml:space="preserve">16.5 Trophic structure: Lindeman, Leontief and the trophic level</w:t>
      </w:r>
    </w:p>
    <w:p>
      <w:pPr>
        <w:pStyle w:val="FirstParagraph"/>
      </w:pPr>
      <w:r>
        <w:t xml:space="preserve">Lindeman’s trophic-dynamic law states that energy available at level</w:t>
      </w:r>
      <w:r>
        <w:t xml:space="preserve"> </w:t>
      </w:r>
      <m:oMath>
        <m:r>
          <m:t>n</m:t>
        </m:r>
      </m:oMath>
      <w:r>
        <w:t xml:space="preserve"> </w:t>
      </w:r>
      <w:r>
        <w:t xml:space="preserve">falls geometrically with transfer efficiency</w:t>
      </w:r>
      <w:r>
        <w:t xml:space="preserve"> </w:t>
      </w:r>
      <m:oMath>
        <m:r>
          <m:rPr>
            <m:sty m:val="p"/>
            <m:scr m:val="sans-serif"/>
          </m:rPr>
          <m:t>e</m:t>
        </m:r>
      </m:oMath>
      <w:r>
        <w:t xml:space="preserve">:</w:t>
      </w:r>
    </w:p>
    <w:p>
      <w:pPr>
        <w:pStyle w:val="BodyText"/>
      </w:pPr>
      <m:oMathPara>
        <m:oMathParaPr>
          <m:jc m:val="center"/>
        </m:oMathParaPr>
        <m:oMath>
          <m:sSub>
            <m:e>
              <m:r>
                <m:t>E</m:t>
              </m:r>
            </m:e>
            <m:sub>
              <m:r>
                <m:t>n</m:t>
              </m:r>
            </m:sub>
          </m:sSub>
          <m:r>
            <m:rPr>
              <m:sty m:val="p"/>
            </m:rPr>
            <m:t>=</m:t>
          </m:r>
          <m:sSub>
            <m:e>
              <m:r>
                <m:t>E</m:t>
              </m:r>
            </m:e>
            <m:sub>
              <m:r>
                <m:t>0</m:t>
              </m:r>
            </m:sub>
          </m:sSub>
          <m:nary>
            <m:naryPr>
              <m:chr m:val="∏"/>
              <m:limLoc m:val="undOvr"/>
              <m:subHide m:val="off"/>
              <m:supHide m:val="on"/>
            </m:naryPr>
            <m:sub>
              <m:r>
                <m:t>i</m:t>
              </m:r>
              <m:r>
                <m:rPr>
                  <m:sty m:val="p"/>
                </m:rPr>
                <m:t>&lt;</m:t>
              </m:r>
              <m:r>
                <m:t>n</m:t>
              </m:r>
            </m:sub>
            <m:sup>
              <m:r>
                <m:t>​</m:t>
              </m:r>
            </m:sup>
            <m:e>
              <m:sSub>
                <m:e>
                  <m:r>
                    <m:rPr>
                      <m:sty m:val="p"/>
                      <m:scr m:val="sans-serif"/>
                    </m:rPr>
                    <m:t>e</m:t>
                  </m:r>
                </m:e>
                <m:sub>
                  <m:r>
                    <m:t>i</m:t>
                  </m:r>
                </m:sub>
              </m:sSub>
            </m:e>
          </m:nary>
          <m:r>
            <m:rPr>
              <m:sty m:val="p"/>
            </m:rPr>
            <m:t>≈</m:t>
          </m:r>
          <m:sSub>
            <m:e>
              <m:r>
                <m:t>E</m:t>
              </m:r>
            </m:e>
            <m:sub>
              <m:r>
                <m:t>0</m:t>
              </m:r>
            </m:sub>
          </m:sSub>
          <m:r>
            <m:t> </m:t>
          </m:r>
          <m:sSup>
            <m:e>
              <m:r>
                <m:rPr>
                  <m:sty m:val="p"/>
                  <m:scr m:val="sans-serif"/>
                </m:rPr>
                <m:t>e</m:t>
              </m:r>
            </m:e>
            <m:sup>
              <m:r>
                <m:t> </m:t>
              </m:r>
              <m:r>
                <m:t>n</m:t>
              </m:r>
              <m:r>
                <m:rPr>
                  <m:sty m:val="p"/>
                </m:rPr>
                <m:t>−</m:t>
              </m:r>
              <m:r>
                <m:t>1</m:t>
              </m:r>
            </m:sup>
          </m:sSup>
          <m:r>
            <m:rPr>
              <m:sty m:val="p"/>
            </m:rPr>
            <m:t>,</m:t>
          </m:r>
          <m:r>
            <m:t>  </m:t>
          </m:r>
          <m:r>
            <m:rPr>
              <m:sty m:val="p"/>
              <m:scr m:val="sans-serif"/>
            </m:rPr>
            <m:t>e</m:t>
          </m:r>
          <m:r>
            <m:rPr>
              <m:sty m:val="p"/>
            </m:rPr>
            <m:t>≈</m:t>
          </m:r>
          <m:r>
            <m:t>0.1</m:t>
          </m:r>
          <m:r>
            <m:rPr>
              <m:sty m:val="p"/>
            </m:rPr>
            <m:t>.</m:t>
          </m:r>
        </m:oMath>
      </m:oMathPara>
    </w:p>
    <w:p>
      <w:pPr>
        <w:pStyle w:val="FirstParagraph"/>
      </w:pPr>
      <w:r>
        <w:t xml:space="preserve">Persistent contaminants concentrate geometrically in the opposite direction,</w:t>
      </w:r>
      <w:r>
        <w:t xml:space="preserve"> </w:t>
      </w:r>
      <m:oMath>
        <m:sSub>
          <m:e>
            <m:r>
              <m:t>C</m:t>
            </m:r>
          </m:e>
          <m:sub>
            <m:r>
              <m:t>n</m:t>
            </m:r>
          </m:sub>
        </m:sSub>
        <m:r>
          <m:rPr>
            <m:sty m:val="p"/>
          </m:rPr>
          <m:t>=</m:t>
        </m:r>
        <m:sSub>
          <m:e>
            <m:r>
              <m:t>C</m:t>
            </m:r>
          </m:e>
          <m:sub>
            <m:r>
              <m:t>p</m:t>
            </m:r>
          </m:sub>
        </m:sSub>
        <m:r>
          <m:t> </m:t>
        </m:r>
        <m:sSup>
          <m:e>
            <m:r>
              <m:rPr>
                <m:sty m:val="p"/>
                <m:scr m:val="sans-serif"/>
              </m:rPr>
              <m:t>b</m:t>
            </m:r>
          </m:e>
          <m:sup>
            <m:r>
              <m:t> </m:t>
            </m:r>
            <m:r>
              <m:t>n</m:t>
            </m:r>
            <m:r>
              <m:rPr>
                <m:sty m:val="p"/>
              </m:rPr>
              <m:t>−</m:t>
            </m:r>
            <m:r>
              <m:t>1</m:t>
            </m:r>
          </m:sup>
        </m:sSup>
      </m:oMath>
      <w:r>
        <w:t xml:space="preserve"> </w:t>
      </w:r>
      <w:r>
        <w:t xml:space="preserve">with</w:t>
      </w:r>
      <w:r>
        <w:t xml:space="preserve"> </w:t>
      </w:r>
      <m:oMath>
        <m:r>
          <m:rPr>
            <m:sty m:val="p"/>
            <m:scr m:val="sans-serif"/>
          </m:rPr>
          <m:t>b</m:t>
        </m:r>
        <m:r>
          <m:rPr>
            <m:sty m:val="p"/>
          </m:rPr>
          <m:t>&gt;</m:t>
        </m:r>
        <m:r>
          <m:t>1</m:t>
        </m:r>
      </m:oMath>
      <w:r>
        <w:t xml:space="preserve"> </w:t>
      </w:r>
      <w:r>
        <w:t xml:space="preserve">(Lindeman 1942). The geometric law is exact as stated; the value</w:t>
      </w:r>
      <w:r>
        <w:t xml:space="preserve"> </w:t>
      </w:r>
      <m:oMath>
        <m:r>
          <m:rPr>
            <m:sty m:val="p"/>
            <m:scr m:val="sans-serif"/>
          </m:rPr>
          <m:t>e</m:t>
        </m:r>
        <m:r>
          <m:rPr>
            <m:sty m:val="p"/>
          </m:rPr>
          <m:t>≈</m:t>
        </m:r>
        <m:r>
          <m:t>0.1</m:t>
        </m:r>
      </m:oMath>
      <w:r>
        <w:t xml:space="preserve"> </w:t>
      </w:r>
      <w:r>
        <w:t xml:space="preserve">is an empirical regularity with wide variation across ecosystems</w:t>
      </w:r>
      <w:r>
        <w:t xml:space="preserve"> </w:t>
      </w:r>
      <w:r>
        <w:rPr>
          <w:bCs/>
          <w:b/>
        </w:rPr>
        <w:t xml:space="preserve">[S]</w:t>
      </w:r>
      <w:r>
        <w:t xml:space="preserve">.</w:t>
      </w:r>
      <w:r>
        <w:t xml:space="preserve"> </w:t>
      </w:r>
      <w:hyperlink r:id="rId117">
        <w:r>
          <w:rPr>
            <w:rStyle w:val="Hyperlink"/>
          </w:rPr>
          <w:t xml:space="preserve">The Komodoburger Franchise</w:t>
        </w:r>
      </w:hyperlink>
      <w:r>
        <w:t xml:space="preserve"> </w:t>
      </w:r>
      <w:r>
        <w:t xml:space="preserve">(DRK-136) builds its equation stack on these two laws</w:t>
      </w:r>
      <w:r>
        <w:t xml:space="preserve"> </w:t>
      </w:r>
      <w:r>
        <w:rPr>
          <w:bCs/>
          <w:b/>
        </w:rPr>
        <w:t xml:space="preserve">[D]</w:t>
      </w:r>
      <w:r>
        <w:t xml:space="preserve">.</w:t>
      </w:r>
    </w:p>
    <w:p>
      <w:pPr>
        <w:pStyle w:val="BodyText"/>
      </w:pPr>
      <w:r>
        <w:rPr>
          <w:bCs/>
          <w:b/>
        </w:rPr>
        <w:t xml:space="preserve">Proposition 16.3 (Lindeman sheaf).</w:t>
      </w:r>
      <w:r>
        <w:t xml:space="preserve"> </w:t>
      </w:r>
      <w:r>
        <w:t xml:space="preserve">On the path of trophic levels</w:t>
      </w:r>
      <w:r>
        <w:t xml:space="preserve"> </w:t>
      </w:r>
      <m:oMath>
        <m:r>
          <m:t>1</m:t>
        </m:r>
        <m:r>
          <m:rPr>
            <m:sty m:val="p"/>
          </m:rPr>
          <m:t>→</m:t>
        </m:r>
        <m:r>
          <m:t>2</m:t>
        </m:r>
        <m:r>
          <m:rPr>
            <m:sty m:val="p"/>
          </m:rPr>
          <m:t>→</m:t>
        </m:r>
        <m:r>
          <m:rPr>
            <m:sty m:val="p"/>
          </m:rPr>
          <m:t>…</m:t>
        </m:r>
        <m:r>
          <m:rPr>
            <m:sty m:val="p"/>
          </m:rPr>
          <m:t>→</m:t>
        </m:r>
        <m:r>
          <m:t>N</m:t>
        </m:r>
      </m:oMath>
      <w:r>
        <w:t xml:space="preserve">, use stalks</w:t>
      </w:r>
      <w:r>
        <w:t xml:space="preserve"> </w:t>
      </w:r>
      <m:oMath>
        <m:r>
          <m:rPr>
            <m:sty m:val="p"/>
            <m:scr m:val="double-struck"/>
          </m:rPr>
          <m:t>R</m:t>
        </m:r>
      </m:oMath>
      <w:r>
        <w:t xml:space="preserve">. On each edge, the tail’s restriction map is</w:t>
      </w:r>
      <w:r>
        <w:t xml:space="preserve"> </w:t>
      </w:r>
      <m:oMath>
        <m:r>
          <m:rPr>
            <m:sty m:val="p"/>
            <m:scr m:val="sans-serif"/>
          </m:rPr>
          <m:t>e</m:t>
        </m:r>
      </m:oMath>
      <w:r>
        <w:t xml:space="preserve"> </w:t>
      </w:r>
      <w:r>
        <w:t xml:space="preserve">and the head’s is 1. Then</w:t>
      </w:r>
      <w:r>
        <w:t xml:space="preserve"> </w:t>
      </w:r>
      <m:oMath>
        <m:sSup>
          <m:e>
            <m:r>
              <m:t>H</m:t>
            </m:r>
          </m:e>
          <m:sup>
            <m:r>
              <m:t>0</m:t>
            </m:r>
          </m:sup>
        </m:sSup>
      </m:oMath>
      <w:r>
        <w:t xml:space="preserve"> </w:t>
      </w:r>
      <w:r>
        <w:t xml:space="preserve">is one-dimensional, spanned by the Lindeman profile</w:t>
      </w:r>
      <w:r>
        <w:t xml:space="preserve"> </w:t>
      </w:r>
      <m:oMath>
        <m:d>
          <m:dPr>
            <m:begChr m:val="("/>
            <m:endChr m:val=")"/>
            <m:sepChr m:val=""/>
            <m:grow/>
          </m:dPr>
          <m:e>
            <m:r>
              <m:t>1</m:t>
            </m:r>
            <m:r>
              <m:rPr>
                <m:sty m:val="p"/>
              </m:rPr>
              <m:t>,</m:t>
            </m:r>
            <m:r>
              <m:rPr>
                <m:sty m:val="p"/>
                <m:scr m:val="sans-serif"/>
              </m:rPr>
              <m:t>e</m:t>
            </m:r>
            <m:r>
              <m:rPr>
                <m:sty m:val="p"/>
              </m:rPr>
              <m:t>,</m:t>
            </m:r>
            <m:sSup>
              <m:e>
                <m:r>
                  <m:rPr>
                    <m:sty m:val="p"/>
                    <m:scr m:val="sans-serif"/>
                  </m:rPr>
                  <m:t>e</m:t>
                </m:r>
              </m:e>
              <m:sup>
                <m:r>
                  <m:t>2</m:t>
                </m:r>
              </m:sup>
            </m:sSup>
            <m:r>
              <m:rPr>
                <m:sty m:val="p"/>
              </m:rPr>
              <m:t>,</m:t>
            </m:r>
            <m:r>
              <m:rPr>
                <m:sty m:val="p"/>
              </m:rPr>
              <m:t>…</m:t>
            </m:r>
          </m:e>
        </m:d>
      </m:oMath>
      <w:r>
        <w:t xml:space="preserve">. The biomagnification law is the global-section condition of a second sheaf, with map</w:t>
      </w:r>
      <w:r>
        <w:t xml:space="preserve"> </w:t>
      </w:r>
      <m:oMath>
        <m:r>
          <m:rPr>
            <m:sty m:val="p"/>
            <m:scr m:val="sans-serif"/>
          </m:rPr>
          <m:t>b</m:t>
        </m:r>
      </m:oMath>
      <w:r>
        <w:t xml:space="preserve">, on the</w:t>
      </w:r>
      <w:r>
        <w:t xml:space="preserve"> </w:t>
      </w:r>
      <w:r>
        <w:rPr>
          <w:iCs/>
          <w:i/>
        </w:rPr>
        <w:t xml:space="preserve">same</w:t>
      </w:r>
      <w:r>
        <w:t xml:space="preserve"> </w:t>
      </w:r>
      <w:r>
        <w:t xml:space="preserve">base.</w:t>
      </w:r>
    </w:p>
    <w:p>
      <w:pPr>
        <w:pStyle w:val="BodyText"/>
      </w:pPr>
      <w:r>
        <w:rPr>
          <w:iCs/>
          <w:i/>
        </w:rPr>
        <w:t xml:space="preserve">Proof.</w:t>
      </w:r>
      <w:r>
        <w:t xml:space="preserve"> </w:t>
      </w:r>
      <w:r>
        <w:t xml:space="preserve">Gluing on edge</w:t>
      </w:r>
      <w:r>
        <w:t xml:space="preserve"> </w:t>
      </w:r>
      <m:oMath>
        <m:d>
          <m:dPr>
            <m:begChr m:val="("/>
            <m:endChr m:val=")"/>
            <m:sepChr m:val=""/>
            <m:grow/>
          </m:dPr>
          <m:e>
            <m:r>
              <m:t>n</m:t>
            </m:r>
            <m:r>
              <m:rPr>
                <m:sty m:val="p"/>
              </m:rPr>
              <m:t>→</m:t>
            </m:r>
            <m:r>
              <m:t>n</m:t>
            </m:r>
            <m:r>
              <m:rPr>
                <m:sty m:val="p"/>
              </m:rPr>
              <m:t>+</m:t>
            </m:r>
            <m:r>
              <m:t>1</m:t>
            </m:r>
          </m:e>
        </m:d>
      </m:oMath>
      <w:r>
        <w:t xml:space="preserve"> </w:t>
      </w:r>
      <w:r>
        <w:t xml:space="preserve">requires</w:t>
      </w:r>
      <w:r>
        <w:t xml:space="preserve"> </w:t>
      </w:r>
      <m:oMath>
        <m:sSub>
          <m:e>
            <m:r>
              <m:t>x</m:t>
            </m:r>
          </m:e>
          <m:sub>
            <m:r>
              <m:t>n</m:t>
            </m:r>
            <m:r>
              <m:rPr>
                <m:sty m:val="p"/>
              </m:rPr>
              <m:t>+</m:t>
            </m:r>
            <m:r>
              <m:t>1</m:t>
            </m:r>
          </m:sub>
        </m:sSub>
        <m:r>
          <m:rPr>
            <m:sty m:val="p"/>
          </m:rPr>
          <m:t>=</m:t>
        </m:r>
        <m:r>
          <m:rPr>
            <m:sty m:val="p"/>
            <m:scr m:val="sans-serif"/>
          </m:rPr>
          <m:t>e</m:t>
        </m:r>
        <m:r>
          <m:t> </m:t>
        </m:r>
        <m:sSub>
          <m:e>
            <m:r>
              <m:t>x</m:t>
            </m:r>
          </m:e>
          <m:sub>
            <m:r>
              <m:t>n</m:t>
            </m:r>
          </m:sub>
        </m:sSub>
      </m:oMath>
      <w:r>
        <w:t xml:space="preserve">. Propagate from level 1. ∎</w:t>
      </w:r>
      <w:r>
        <w:t xml:space="preserve"> </w:t>
      </w:r>
      <w:r>
        <w:rPr>
          <w:bCs/>
          <w:b/>
        </w:rPr>
        <w:t xml:space="preserve">[E]</w:t>
      </w:r>
    </w:p>
    <w:p>
      <w:pPr>
        <w:pStyle w:val="BodyText"/>
      </w:pPr>
      <w:r>
        <w:t xml:space="preserve">Energy and contaminant are two sheaves over one food web, flowing in opposite geometric directions. This mirrors carrier and cargo (§13.1): one base, two stalks, independent coherences</w:t>
      </w:r>
      <w:r>
        <w:t xml:space="preserve"> </w:t>
      </w:r>
      <w:r>
        <w:rPr>
          <w:bCs/>
          <w:b/>
        </w:rPr>
        <w:t xml:space="preserve">[D]</w:t>
      </w:r>
      <w:r>
        <w:t xml:space="preserve">.</w:t>
      </w:r>
    </w:p>
    <w:p>
      <w:pPr>
        <w:pStyle w:val="BodyText"/>
      </w:pPr>
      <w:r>
        <w:rPr>
          <w:iCs/>
          <w:i/>
        </w:rPr>
        <w:t xml:space="preserve">Computed.</w:t>
      </w:r>
      <w:r>
        <w:t xml:space="preserve"> </w:t>
      </w:r>
      <w:r>
        <w:t xml:space="preserve">Measured level energies</w:t>
      </w:r>
      <w:r>
        <w:t xml:space="preserve"> </w:t>
      </w:r>
      <m:oMath>
        <m:d>
          <m:dPr>
            <m:begChr m:val="("/>
            <m:endChr m:val=")"/>
            <m:sepChr m:val=""/>
            <m:grow/>
          </m:dPr>
          <m:e>
            <m:r>
              <m:t>1000</m:t>
            </m:r>
            <m:r>
              <m:rPr>
                <m:sty m:val="p"/>
              </m:rPr>
              <m:t>,</m:t>
            </m:r>
            <m:r>
              <m:t>95</m:t>
            </m:r>
            <m:r>
              <m:rPr>
                <m:sty m:val="p"/>
              </m:rPr>
              <m:t>,</m:t>
            </m:r>
            <m:r>
              <m:t>11</m:t>
            </m:r>
            <m:r>
              <m:rPr>
                <m:sty m:val="p"/>
              </m:rPr>
              <m:t>,</m:t>
            </m:r>
            <m:r>
              <m:t>0.9</m:t>
            </m:r>
          </m:e>
        </m:d>
      </m:oMath>
      <w:r>
        <w:t xml:space="preserve"> </w:t>
      </w:r>
      <w:r>
        <w:t xml:space="preserve">give observed efficiencies</w:t>
      </w:r>
      <w:r>
        <w:t xml:space="preserve"> </w:t>
      </w:r>
      <m:oMath>
        <m:d>
          <m:dPr>
            <m:begChr m:val="("/>
            <m:endChr m:val=")"/>
            <m:sepChr m:val=""/>
            <m:grow/>
          </m:dPr>
          <m:e>
            <m:r>
              <m:t>0.095</m:t>
            </m:r>
            <m:r>
              <m:rPr>
                <m:sty m:val="p"/>
              </m:rPr>
              <m:t>,</m:t>
            </m:r>
            <m:r>
              <m:t>0.116</m:t>
            </m:r>
            <m:r>
              <m:rPr>
                <m:sty m:val="p"/>
              </m:rPr>
              <m:t>,</m:t>
            </m:r>
            <m:r>
              <m:t>0.082</m:t>
            </m:r>
          </m:e>
        </m:d>
      </m:oMath>
      <w:r>
        <w:t xml:space="preserve">. Rescaling each stalk by</w:t>
      </w:r>
      <w:r>
        <w:t xml:space="preserve"> </w:t>
      </w:r>
      <m:oMath>
        <m:sSup>
          <m:e>
            <m:r>
              <m:rPr>
                <m:sty m:val="p"/>
                <m:scr m:val="sans-serif"/>
              </m:rPr>
              <m:t>e</m:t>
            </m:r>
          </m:e>
          <m:sup>
            <m:r>
              <m:rPr>
                <m:sty m:val="p"/>
              </m:rPr>
              <m:t>−</m:t>
            </m:r>
            <m:d>
              <m:dPr>
                <m:begChr m:val="("/>
                <m:endChr m:val=")"/>
                <m:sepChr m:val=""/>
                <m:grow/>
              </m:dPr>
              <m:e>
                <m:r>
                  <m:t>n</m:t>
                </m:r>
                <m:r>
                  <m:rPr>
                    <m:sty m:val="p"/>
                  </m:rPr>
                  <m:t>−</m:t>
                </m:r>
                <m:r>
                  <m:t>1</m:t>
                </m:r>
              </m:e>
            </m:d>
          </m:sup>
        </m:sSup>
      </m:oMath>
      <w:r>
        <w:t xml:space="preserve">, a declared change of stalk geometry under Axiom A2, maps the Lindeman sheaf isomorphically onto the constant sheaf, with normalised data</w:t>
      </w:r>
      <w:r>
        <w:t xml:space="preserve"> </w:t>
      </w:r>
      <m:oMath>
        <m:d>
          <m:dPr>
            <m:begChr m:val="("/>
            <m:endChr m:val=")"/>
            <m:sepChr m:val=""/>
            <m:grow/>
          </m:dPr>
          <m:e>
            <m:r>
              <m:t>1000</m:t>
            </m:r>
            <m:r>
              <m:rPr>
                <m:sty m:val="p"/>
              </m:rPr>
              <m:t>,</m:t>
            </m:r>
            <m:r>
              <m:t>950</m:t>
            </m:r>
            <m:r>
              <m:rPr>
                <m:sty m:val="p"/>
              </m:rPr>
              <m:t>,</m:t>
            </m:r>
            <m:r>
              <m:t>1100</m:t>
            </m:r>
            <m:r>
              <m:rPr>
                <m:sty m:val="p"/>
              </m:rPr>
              <m:t>,</m:t>
            </m:r>
            <m:r>
              <m:t>900</m:t>
            </m:r>
          </m:e>
        </m:d>
      </m:oMath>
      <w:r>
        <w:t xml:space="preserve">. Measured against the producer reference, the deviations score</w:t>
      </w:r>
      <w:r>
        <w:t xml:space="preserve"> </w:t>
      </w:r>
      <m:oMath>
        <m:sSub>
          <m:e>
            <m:r>
              <m:t>Γ</m:t>
            </m:r>
          </m:e>
          <m:sub>
            <m:sSup>
              <m:e>
                <m:r>
                  <m:t>τ</m:t>
                </m:r>
              </m:e>
              <m:sup>
                <m:r>
                  <m:rPr>
                    <m:sty m:val="p"/>
                  </m:rPr>
                  <m:t>*</m:t>
                </m:r>
              </m:sup>
            </m:sSup>
          </m:sub>
        </m:sSub>
        <m:r>
          <m:rPr>
            <m:sty m:val="p"/>
          </m:rPr>
          <m:t>=</m:t>
        </m:r>
        <m:r>
          <m:t>0.37</m:t>
        </m:r>
      </m:oMath>
      <w:r>
        <w:t xml:space="preserve"> </w:t>
      </w:r>
      <w:r>
        <w:rPr>
          <w:bCs/>
          <w:b/>
        </w:rPr>
        <w:t xml:space="preserve">[E]</w:t>
      </w:r>
      <w:r>
        <w:t xml:space="preserve">.</w:t>
      </w:r>
    </w:p>
    <w:p>
      <w:pPr>
        <w:pStyle w:val="BodyText"/>
      </w:pPr>
      <w:r>
        <w:rPr>
          <w:bCs/>
          <w:b/>
        </w:rPr>
        <w:t xml:space="preserve">Proposition 16.4 (Trophic level as a Leontief solution).</w:t>
      </w:r>
      <w:r>
        <w:t xml:space="preserve"> </w:t>
      </w:r>
      <w:r>
        <w:t xml:space="preserve">Let</w:t>
      </w:r>
      <w:r>
        <w:t xml:space="preserve"> </w:t>
      </w:r>
      <m:oMath>
        <m:r>
          <m:rPr>
            <m:sty m:val="p"/>
            <m:scr m:val="sans-serif"/>
          </m:rPr>
          <m:t>D</m:t>
        </m:r>
      </m:oMath>
      <w:r>
        <w:t xml:space="preserve"> </w:t>
      </w:r>
      <w:r>
        <w:t xml:space="preserve">be the diet matrix, with</w:t>
      </w:r>
      <w:r>
        <w:t xml:space="preserve"> </w:t>
      </w:r>
      <m:oMath>
        <m:sSub>
          <m:e>
            <m:r>
              <m:rPr>
                <m:sty m:val="p"/>
                <m:scr m:val="sans-serif"/>
              </m:rPr>
              <m:t>D</m:t>
            </m:r>
          </m:e>
          <m:sub>
            <m:r>
              <m:t>i</m:t>
            </m:r>
            <m:r>
              <m:t>j</m:t>
            </m:r>
          </m:sub>
        </m:sSub>
      </m:oMath>
      <w:r>
        <w:t xml:space="preserve"> </w:t>
      </w:r>
      <w:r>
        <w:t xml:space="preserve">the fraction of consumer</w:t>
      </w:r>
      <w:r>
        <w:t xml:space="preserve"> </w:t>
      </w:r>
      <m:oMath>
        <m:r>
          <m:t>i</m:t>
        </m:r>
      </m:oMath>
      <w:r>
        <w:t xml:space="preserve">’s diet drawn from species</w:t>
      </w:r>
      <w:r>
        <w:t xml:space="preserve"> </w:t>
      </w:r>
      <m:oMath>
        <m:r>
          <m:t>j</m:t>
        </m:r>
      </m:oMath>
      <w:r>
        <w:t xml:space="preserve"> </w:t>
      </w:r>
      <w:r>
        <w:t xml:space="preserve">and zero rows for producers. The trophic levels are defined by</w:t>
      </w:r>
      <w:r>
        <w:t xml:space="preserve"> </w:t>
      </w:r>
      <m:oMath>
        <m:r>
          <m:rPr>
            <m:sty m:val="p"/>
          </m:rPr>
          <m:t>T</m:t>
        </m:r>
        <m:r>
          <m:rPr>
            <m:sty m:val="p"/>
          </m:rPr>
          <m:t>L</m:t>
        </m:r>
        <m:r>
          <m:rPr>
            <m:sty m:val="p"/>
          </m:rPr>
          <m:t>=</m:t>
        </m:r>
        <m:r>
          <m:rPr>
            <m:sty m:val="b"/>
          </m:rPr>
          <m:t>1</m:t>
        </m:r>
        <m:r>
          <m:rPr>
            <m:sty m:val="p"/>
          </m:rPr>
          <m:t>+</m:t>
        </m:r>
        <m:r>
          <m:rPr>
            <m:sty m:val="p"/>
            <m:scr m:val="sans-serif"/>
          </m:rPr>
          <m:t>D</m:t>
        </m:r>
        <m:r>
          <m:t> </m:t>
        </m:r>
        <m:r>
          <m:rPr>
            <m:sty m:val="p"/>
          </m:rPr>
          <m:t>T</m:t>
        </m:r>
        <m:r>
          <m:rPr>
            <m:sty m:val="p"/>
          </m:rPr>
          <m:t>L</m:t>
        </m:r>
      </m:oMath>
      <w:r>
        <w:t xml:space="preserve"> </w:t>
      </w:r>
      <w:r>
        <w:t xml:space="preserve">(Levine 1980). They exist uniquely, and are given by</w:t>
      </w:r>
    </w:p>
    <w:p>
      <w:pPr>
        <w:pStyle w:val="BodyText"/>
      </w:pPr>
      <m:oMathPara>
        <m:oMathParaPr>
          <m:jc m:val="center"/>
        </m:oMathParaPr>
        <m:oMath>
          <m:r>
            <m:rPr>
              <m:sty m:val="p"/>
            </m:rPr>
            <m:t>T</m:t>
          </m:r>
          <m:r>
            <m:rPr>
              <m:sty m:val="p"/>
            </m:rPr>
            <m:t>L</m:t>
          </m:r>
          <m:r>
            <m:rPr>
              <m:sty m:val="p"/>
            </m:rPr>
            <m:t>=</m:t>
          </m:r>
          <m:sSup>
            <m:e>
              <m:d>
                <m:dPr>
                  <m:begChr m:val="("/>
                  <m:endChr m:val=")"/>
                  <m:sepChr m:val=""/>
                  <m:grow/>
                </m:dPr>
                <m:e>
                  <m:r>
                    <m:t>I</m:t>
                  </m:r>
                  <m:r>
                    <m:rPr>
                      <m:sty m:val="p"/>
                    </m:rPr>
                    <m:t>−</m:t>
                  </m:r>
                  <m:r>
                    <m:rPr>
                      <m:sty m:val="p"/>
                      <m:scr m:val="sans-serif"/>
                    </m:rPr>
                    <m:t>D</m:t>
                  </m:r>
                </m:e>
              </m:d>
            </m:e>
            <m:sup>
              <m:r>
                <m:rPr>
                  <m:sty m:val="p"/>
                </m:rPr>
                <m:t>−</m:t>
              </m:r>
              <m:r>
                <m:t>1</m:t>
              </m:r>
            </m:sup>
          </m:sSup>
          <m:r>
            <m:rPr>
              <m:sty m:val="b"/>
            </m:rPr>
            <m:t>1</m:t>
          </m:r>
          <m:r>
            <m:rPr>
              <m:sty m:val="p"/>
            </m:rPr>
            <m:t>,</m:t>
          </m:r>
        </m:oMath>
      </m:oMathPara>
    </w:p>
    <w:p>
      <w:pPr>
        <w:pStyle w:val="FirstParagraph"/>
      </w:pPr>
      <w:r>
        <w:t xml:space="preserve">if and only if the spectral radius of</w:t>
      </w:r>
      <w:r>
        <w:t xml:space="preserve"> </w:t>
      </w:r>
      <m:oMath>
        <m:r>
          <m:rPr>
            <m:sty m:val="p"/>
            <m:scr m:val="sans-serif"/>
          </m:rPr>
          <m:t>D</m:t>
        </m:r>
      </m:oMath>
      <w:r>
        <w:t xml:space="preserve"> </w:t>
      </w:r>
      <w:r>
        <w:t xml:space="preserve">is below 1. That holds whenever every consumer’s diet reaches a producer.</w:t>
      </w:r>
    </w:p>
    <w:p>
      <w:pPr>
        <w:pStyle w:val="BodyText"/>
      </w:pPr>
      <w:r>
        <w:rPr>
          <w:iCs/>
          <w:i/>
        </w:rPr>
        <w:t xml:space="preserve">Proof.</w:t>
      </w:r>
      <w:r>
        <w:t xml:space="preserve"> </w:t>
      </w:r>
      <w:r>
        <w:t xml:space="preserve">The equation is the Leontief system of §16.4 with</w:t>
      </w:r>
      <w:r>
        <w:t xml:space="preserve"> </w:t>
      </w:r>
      <m:oMath>
        <m:r>
          <m:t>A</m:t>
        </m:r>
        <m:r>
          <m:rPr>
            <m:sty m:val="p"/>
          </m:rPr>
          <m:t>=</m:t>
        </m:r>
        <m:r>
          <m:rPr>
            <m:sty m:val="p"/>
            <m:scr m:val="sans-serif"/>
          </m:rPr>
          <m:t>D</m:t>
        </m:r>
      </m:oMath>
      <w:r>
        <w:t xml:space="preserve"> </w:t>
      </w:r>
      <w:r>
        <w:t xml:space="preserve">and final demand</w:t>
      </w:r>
      <w:r>
        <w:t xml:space="preserve"> </w:t>
      </w:r>
      <m:oMath>
        <m:r>
          <m:rPr>
            <m:sty m:val="b"/>
          </m:rPr>
          <m:t>1</m:t>
        </m:r>
      </m:oMath>
      <w:r>
        <w:t xml:space="preserve">. The rows of</w:t>
      </w:r>
      <w:r>
        <w:t xml:space="preserve"> </w:t>
      </w:r>
      <m:oMath>
        <m:r>
          <m:rPr>
            <m:sty m:val="p"/>
            <m:scr m:val="sans-serif"/>
          </m:rPr>
          <m:t>D</m:t>
        </m:r>
      </m:oMath>
      <w:r>
        <w:t xml:space="preserve"> </w:t>
      </w:r>
      <w:r>
        <w:t xml:space="preserve">sum to at most 1, and some mass leaks to producers along every path, so the substochastic matrix has spectral radius below 1 and the Neumann series converges (Hawkins &amp; Simon 1949). ∎</w:t>
      </w:r>
      <w:r>
        <w:t xml:space="preserve"> </w:t>
      </w:r>
      <w:r>
        <w:rPr>
          <w:bCs/>
          <w:b/>
        </w:rPr>
        <w:t xml:space="preserve">[E]</w:t>
      </w:r>
    </w:p>
    <w:p>
      <w:pPr>
        <w:pStyle w:val="BodyText"/>
      </w:pPr>
      <w:r>
        <w:t xml:space="preserve">The human trophic level</w:t>
      </w:r>
      <w:r>
        <w:t xml:space="preserve"> </w:t>
      </w:r>
      <m:oMath>
        <m:r>
          <m:rPr>
            <m:sty m:val="p"/>
          </m:rPr>
          <m:t>H</m:t>
        </m:r>
        <m:r>
          <m:rPr>
            <m:sty m:val="p"/>
          </m:rPr>
          <m:t>T</m:t>
        </m:r>
        <m:r>
          <m:rPr>
            <m:sty m:val="p"/>
          </m:rPr>
          <m:t>L</m:t>
        </m:r>
        <m:r>
          <m:rPr>
            <m:sty m:val="p"/>
          </m:rPr>
          <m:t>=</m:t>
        </m:r>
        <m:r>
          <m:t>1</m:t>
        </m:r>
        <m:r>
          <m:rPr>
            <m:sty m:val="p"/>
          </m:rPr>
          <m:t>+</m:t>
        </m:r>
        <m:nary>
          <m:naryPr>
            <m:chr m:val="∑"/>
            <m:limLoc m:val="undOvr"/>
            <m:subHide m:val="off"/>
            <m:supHide m:val="on"/>
          </m:naryPr>
          <m:sub>
            <m:r>
              <m:t>i</m:t>
            </m:r>
          </m:sub>
          <m:sup>
            <m:r>
              <m:t>​</m:t>
            </m:r>
          </m:sup>
          <m:e>
            <m:sSub>
              <m:e>
                <m:r>
                  <m:t>Q</m:t>
                </m:r>
              </m:e>
              <m:sub>
                <m:r>
                  <m:t>i</m:t>
                </m:r>
              </m:sub>
            </m:sSub>
          </m:e>
        </m:nary>
        <m:r>
          <m:t> </m:t>
        </m:r>
        <m:sSub>
          <m:e>
            <m:r>
              <m:rPr>
                <m:sty m:val="p"/>
              </m:rPr>
              <m:t>T</m:t>
            </m:r>
            <m:r>
              <m:rPr>
                <m:sty m:val="p"/>
              </m:rPr>
              <m:t>L</m:t>
            </m:r>
          </m:e>
          <m:sub>
            <m:r>
              <m:t>i</m:t>
            </m:r>
          </m:sub>
        </m:sSub>
      </m:oMath>
      <w:r>
        <w:t xml:space="preserve"> </w:t>
      </w:r>
      <w:r>
        <w:t xml:space="preserve">is the same equation for one consumer (Bonhommeau et al. 2013)</w:t>
      </w:r>
      <w:r>
        <w:t xml:space="preserve"> </w:t>
      </w:r>
      <w:r>
        <w:rPr>
          <w:bCs/>
          <w:b/>
        </w:rPr>
        <w:t xml:space="preserve">[E]</w:t>
      </w:r>
      <w:r>
        <w:t xml:space="preserve">.</w:t>
      </w:r>
    </w:p>
    <w:p>
      <w:pPr>
        <w:pStyle w:val="BodyText"/>
      </w:pPr>
      <w:r>
        <w:rPr>
          <w:iCs/>
          <w:i/>
        </w:rPr>
        <w:t xml:space="preserve">Computed</w:t>
      </w:r>
      <w:r>
        <w:t xml:space="preserve"> </w:t>
      </w:r>
      <w:r>
        <w:t xml:space="preserve">(two producers, a grazer, a fish and a predator):</w:t>
      </w:r>
      <w:r>
        <w:t xml:space="preserve"> </w:t>
      </w:r>
      <m:oMath>
        <m:r>
          <m:rPr>
            <m:sty m:val="p"/>
          </m:rPr>
          <m:t>T</m:t>
        </m:r>
        <m:r>
          <m:rPr>
            <m:sty m:val="p"/>
          </m:rPr>
          <m:t>L</m:t>
        </m:r>
        <m:r>
          <m:rPr>
            <m:sty m:val="p"/>
          </m:rPr>
          <m:t>=</m:t>
        </m:r>
        <m:d>
          <m:dPr>
            <m:begChr m:val="("/>
            <m:endChr m:val=")"/>
            <m:sepChr m:val=""/>
            <m:grow/>
          </m:dPr>
          <m:e>
            <m:r>
              <m:t>1</m:t>
            </m:r>
            <m:r>
              <m:rPr>
                <m:sty m:val="p"/>
              </m:rPr>
              <m:t>,</m:t>
            </m:r>
            <m:r>
              <m:t>1</m:t>
            </m:r>
            <m:r>
              <m:rPr>
                <m:sty m:val="p"/>
              </m:rPr>
              <m:t>,</m:t>
            </m:r>
            <m:r>
              <m:t>2</m:t>
            </m:r>
            <m:r>
              <m:rPr>
                <m:sty m:val="p"/>
              </m:rPr>
              <m:t>,</m:t>
            </m:r>
            <m:r>
              <m:t>2.5</m:t>
            </m:r>
            <m:r>
              <m:rPr>
                <m:sty m:val="p"/>
              </m:rPr>
              <m:t>,</m:t>
            </m:r>
            <m:r>
              <m:t>3.3</m:t>
            </m:r>
          </m:e>
        </m:d>
      </m:oMath>
      <w:r>
        <w:t xml:space="preserve">. The food web is acyclic, so</w:t>
      </w:r>
      <w:r>
        <w:t xml:space="preserve"> </w:t>
      </w:r>
      <m:oMath>
        <m:r>
          <m:rPr>
            <m:sty m:val="p"/>
            <m:scr m:val="sans-serif"/>
          </m:rPr>
          <m:t>D</m:t>
        </m:r>
      </m:oMath>
      <w:r>
        <w:t xml:space="preserve"> </w:t>
      </w:r>
      <w:r>
        <w:t xml:space="preserve">is nilpotent</w:t>
      </w:r>
      <w:r>
        <w:t xml:space="preserve"> </w:t>
      </w:r>
      <w:r>
        <w:rPr>
          <w:bCs/>
          <w:b/>
        </w:rPr>
        <w:t xml:space="preserve">[E]</w:t>
      </w:r>
      <w:r>
        <w:t xml:space="preserve">.</w:t>
      </w:r>
    </w:p>
    <w:p>
      <w:pPr>
        <w:pStyle w:val="BodyText"/>
      </w:pPr>
      <w:r>
        <w:t xml:space="preserve">Reading: planning (§16.4) and trophic position are one linear-algebraic object. A sector’s input–output position and a species’ trophic position are both Leontief solutions of a dependency matrix. The dietary debt</w:t>
      </w:r>
      <w:r>
        <w:t xml:space="preserve"> </w:t>
      </w:r>
      <m:oMath>
        <m:sSub>
          <m:e>
            <m:r>
              <m:t>K</m:t>
            </m:r>
          </m:e>
          <m:sub>
            <m:r>
              <m:rPr>
                <m:nor/>
                <m:sty m:val="p"/>
              </m:rPr>
              <m:t>diet</m:t>
            </m:r>
          </m:sub>
        </m:sSub>
      </m:oMath>
      <w:r>
        <w:t xml:space="preserve"> </w:t>
      </w:r>
      <w:r>
        <w:t xml:space="preserve">(§7.1) is the ratchet of HTL above its viable value</w:t>
      </w:r>
      <w:r>
        <w:t xml:space="preserve"> </w:t>
      </w:r>
      <w:r>
        <w:rPr>
          <w:bCs/>
          <w:b/>
        </w:rPr>
        <w:t xml:space="preserve">[E/D]</w:t>
      </w:r>
      <w:r>
        <w:t xml:space="preserve">.</w:t>
      </w:r>
    </w:p>
    <w:bookmarkEnd w:id="182"/>
    <w:bookmarkStart w:id="183" w:name="Xe615c3b1d24fba296bf3f293f56a47b9575adbc"/>
    <w:p>
      <w:pPr>
        <w:pStyle w:val="Heading3"/>
      </w:pPr>
      <w:r>
        <w:t xml:space="preserve">16.6 Iteration and closure: the productile monad</w:t>
      </w:r>
    </w:p>
    <w:p>
      <w:pPr>
        <w:pStyle w:val="FirstParagraph"/>
      </w:pPr>
      <w:hyperlink r:id="rId141">
        <w:r>
          <w:rPr>
            <w:rStyle w:val="Hyperlink"/>
          </w:rPr>
          <w:t xml:space="preserve">The Productile Monad</w:t>
        </w:r>
      </w:hyperlink>
      <w:r>
        <w:t xml:space="preserve"> </w:t>
      </w:r>
      <w:r>
        <w:t xml:space="preserve">(DRK-140) reads a self-iterating protocol as a monad. A monad is an endofunctor</w:t>
      </w:r>
      <w:r>
        <w:t xml:space="preserve"> </w:t>
      </w:r>
      <m:oMath>
        <m:r>
          <m:rPr>
            <m:sty m:val="p"/>
            <m:scr m:val="double-struck"/>
          </m:rPr>
          <m:t>T</m:t>
        </m:r>
      </m:oMath>
      <w:r>
        <w:t xml:space="preserve"> </w:t>
      </w:r>
      <w:r>
        <w:t xml:space="preserve">with unit</w:t>
      </w:r>
      <w:r>
        <w:t xml:space="preserve"> </w:t>
      </w:r>
      <m:oMath>
        <m:sSub>
          <m:e>
            <m:r>
              <m:t>η</m:t>
            </m:r>
          </m:e>
          <m:sub>
            <m:r>
              <m:rPr>
                <m:sty m:val="p"/>
                <m:scr m:val="double-struck"/>
              </m:rPr>
              <m:t>T</m:t>
            </m:r>
          </m:sub>
        </m:sSub>
      </m:oMath>
      <w:r>
        <w:t xml:space="preserve"> </w:t>
      </w:r>
      <w:r>
        <w:t xml:space="preserve">and multiplication</w:t>
      </w:r>
      <w:r>
        <w:t xml:space="preserve"> </w:t>
      </w:r>
      <m:oMath>
        <m:sSub>
          <m:e>
            <m:r>
              <m:t>μ</m:t>
            </m:r>
          </m:e>
          <m:sub>
            <m:r>
              <m:rPr>
                <m:sty m:val="p"/>
                <m:scr m:val="double-struck"/>
              </m:rPr>
              <m:t>T</m:t>
            </m:r>
          </m:sub>
        </m:sSub>
        <m:r>
          <m:rPr>
            <m:sty m:val="p"/>
          </m:rPr>
          <m:t>:</m:t>
        </m:r>
        <m:r>
          <m:rPr>
            <m:sty m:val="p"/>
            <m:scr m:val="double-struck"/>
          </m:rPr>
          <m:t>T</m:t>
        </m:r>
        <m:r>
          <m:rPr>
            <m:sty m:val="p"/>
            <m:scr m:val="double-struck"/>
          </m:rPr>
          <m:t>T</m:t>
        </m:r>
        <m:r>
          <m:rPr>
            <m:sty m:val="p"/>
          </m:rPr>
          <m:t>→</m:t>
        </m:r>
        <m:r>
          <m:rPr>
            <m:sty m:val="p"/>
            <m:scr m:val="double-struck"/>
          </m:rPr>
          <m:t>T</m:t>
        </m:r>
      </m:oMath>
      <w:r>
        <w:t xml:space="preserve">, satisfying</w:t>
      </w:r>
    </w:p>
    <w:p>
      <w:pPr>
        <w:pStyle w:val="BodyText"/>
      </w:pPr>
      <m:oMathPara>
        <m:oMathParaPr>
          <m:jc m:val="center"/>
        </m:oMathParaPr>
        <m:oMath>
          <m:r>
            <m:t>μ</m:t>
          </m:r>
          <m:r>
            <m:rPr>
              <m:sty m:val="p"/>
            </m:rPr>
            <m:t>∘</m:t>
          </m:r>
          <m:r>
            <m:rPr>
              <m:sty m:val="p"/>
              <m:scr m:val="double-struck"/>
            </m:rPr>
            <m:t>T</m:t>
          </m:r>
          <m:r>
            <m:t>μ</m:t>
          </m:r>
          <m:r>
            <m:rPr>
              <m:sty m:val="p"/>
            </m:rPr>
            <m:t>=</m:t>
          </m:r>
          <m:r>
            <m:t>μ</m:t>
          </m:r>
          <m:r>
            <m:rPr>
              <m:sty m:val="p"/>
            </m:rPr>
            <m:t>∘</m:t>
          </m:r>
          <m:r>
            <m:t>μ</m:t>
          </m:r>
          <m:r>
            <m:rPr>
              <m:sty m:val="p"/>
              <m:scr m:val="double-struck"/>
            </m:rPr>
            <m:t>T</m:t>
          </m:r>
          <m:r>
            <m:rPr>
              <m:sty m:val="p"/>
            </m:rPr>
            <m:t>,</m:t>
          </m:r>
          <m:r>
            <m:t>  </m:t>
          </m:r>
          <m:r>
            <m:t>μ</m:t>
          </m:r>
          <m:r>
            <m:rPr>
              <m:sty m:val="p"/>
            </m:rPr>
            <m:t>∘</m:t>
          </m:r>
          <m:r>
            <m:rPr>
              <m:sty m:val="p"/>
              <m:scr m:val="double-struck"/>
            </m:rPr>
            <m:t>T</m:t>
          </m:r>
          <m:r>
            <m:t>η</m:t>
          </m:r>
          <m:r>
            <m:rPr>
              <m:sty m:val="p"/>
            </m:rPr>
            <m:t>=</m:t>
          </m:r>
          <m:r>
            <m:t>μ</m:t>
          </m:r>
          <m:r>
            <m:rPr>
              <m:sty m:val="p"/>
            </m:rPr>
            <m:t>∘</m:t>
          </m:r>
          <m:r>
            <m:t>η</m:t>
          </m:r>
          <m:r>
            <m:rPr>
              <m:sty m:val="p"/>
              <m:scr m:val="double-struck"/>
            </m:rPr>
            <m:t>T</m:t>
          </m:r>
          <m:r>
            <m:rPr>
              <m:sty m:val="p"/>
            </m:rPr>
            <m:t>=</m:t>
          </m:r>
          <m:sSub>
            <m:e>
              <m:r>
                <m:t>1</m:t>
              </m:r>
            </m:e>
            <m:sub>
              <m:r>
                <m:rPr>
                  <m:sty m:val="p"/>
                  <m:scr m:val="double-struck"/>
                </m:rPr>
                <m:t>T</m:t>
              </m:r>
            </m:sub>
          </m:sSub>
        </m:oMath>
      </m:oMathPara>
    </w:p>
    <w:p>
      <w:pPr>
        <w:pStyle w:val="FirstParagraph"/>
      </w:pPr>
      <w:r>
        <w:t xml:space="preserve">(Mac Lane 1971). When μ is an isomorphism the monad is</w:t>
      </w:r>
      <w:r>
        <w:t xml:space="preserve"> </w:t>
      </w:r>
      <w:r>
        <w:rPr>
          <w:iCs/>
          <w:i/>
        </w:rPr>
        <w:t xml:space="preserve">idempotent</w:t>
      </w:r>
      <w:r>
        <w:t xml:space="preserve">: applying it twice is the same as applying it once. Sheafification, which turns a presheaf into its best sheaf approximation, is the standard idempotent monad of sheaf theory (Mac Lane &amp; Moerdijk 1994)</w:t>
      </w:r>
      <w:r>
        <w:t xml:space="preserve"> </w:t>
      </w:r>
      <w:r>
        <w:rPr>
          <w:bCs/>
          <w:b/>
        </w:rPr>
        <w:t xml:space="preserve">[E]</w:t>
      </w:r>
      <w:r>
        <w:t xml:space="preserve">.</w:t>
      </w:r>
    </w:p>
    <w:p>
      <w:pPr>
        <w:pStyle w:val="BodyText"/>
      </w:pPr>
      <w:r>
        <w:rPr>
          <w:bCs/>
          <w:b/>
        </w:rPr>
        <w:t xml:space="preserve">Proposition 16.5 (Repair converges to the idempotent).</w:t>
      </w:r>
      <w:r>
        <w:t xml:space="preserve"> </w:t>
      </w:r>
      <w:r>
        <w:t xml:space="preserve">Let</w:t>
      </w:r>
      <w:r>
        <w:t xml:space="preserve"> </w:t>
      </w:r>
      <m:oMath>
        <m:sSub>
          <m:e>
            <m:r>
              <m:t>R</m:t>
            </m:r>
          </m:e>
          <m:sub>
            <m:r>
              <m:t>τ</m:t>
            </m:r>
          </m:sub>
        </m:sSub>
        <m:r>
          <m:rPr>
            <m:sty m:val="p"/>
          </m:rPr>
          <m:t>=</m:t>
        </m:r>
        <m:sSup>
          <m:e>
            <m:d>
              <m:dPr>
                <m:begChr m:val="("/>
                <m:endChr m:val=")"/>
                <m:sepChr m:val=""/>
                <m:grow/>
              </m:dPr>
              <m:e>
                <m:r>
                  <m:t>I</m:t>
                </m:r>
                <m:r>
                  <m:rPr>
                    <m:sty m:val="p"/>
                  </m:rPr>
                  <m:t>+</m:t>
                </m:r>
                <m:r>
                  <m:t>τ</m:t>
                </m:r>
                <m:r>
                  <m:t>L</m:t>
                </m:r>
              </m:e>
            </m:d>
          </m:e>
          <m:sup>
            <m:r>
              <m:rPr>
                <m:sty m:val="p"/>
              </m:rPr>
              <m:t>−</m:t>
            </m:r>
            <m:r>
              <m:t>1</m:t>
            </m:r>
          </m:sup>
        </m:sSup>
      </m:oMath>
      <w:r>
        <w:t xml:space="preserve"> </w:t>
      </w:r>
      <w:r>
        <w:t xml:space="preserve">and let</w:t>
      </w:r>
      <w:r>
        <w:t xml:space="preserve"> </w:t>
      </w:r>
      <m:oMath>
        <m:r>
          <m:t>P</m:t>
        </m:r>
      </m:oMath>
      <w:r>
        <w:t xml:space="preserve"> </w:t>
      </w:r>
      <w:r>
        <w:t xml:space="preserve">be the orthogonal projection onto</w:t>
      </w:r>
      <w:r>
        <w:t xml:space="preserve"> </w:t>
      </w:r>
      <m:oMath>
        <m:sSup>
          <m:e>
            <m:r>
              <m:t>H</m:t>
            </m:r>
          </m:e>
          <m:sup>
            <m:r>
              <m:t>0</m:t>
            </m:r>
          </m:sup>
        </m:sSup>
      </m:oMath>
      <w:r>
        <w:t xml:space="preserve">. Then:</w:t>
      </w:r>
    </w:p>
    <w:p>
      <w:pPr>
        <w:numPr>
          <w:ilvl w:val="0"/>
          <w:numId w:val="1084"/>
        </w:numPr>
      </w:pPr>
      <m:oMath>
        <m:sSup>
          <m:e>
            <m:r>
              <m:t>P</m:t>
            </m:r>
          </m:e>
          <m:sup>
            <m:r>
              <m:t>2</m:t>
            </m:r>
          </m:sup>
        </m:sSup>
        <m:r>
          <m:rPr>
            <m:sty m:val="p"/>
          </m:rPr>
          <m:t>=</m:t>
        </m:r>
        <m:r>
          <m:t>P</m:t>
        </m:r>
        <m:r>
          <m:rPr>
            <m:sty m:val="p"/>
          </m:rPr>
          <m:t>=</m:t>
        </m:r>
        <m:sSup>
          <m:e>
            <m:r>
              <m:t>P</m:t>
            </m:r>
          </m:e>
          <m:sup>
            <m:r>
              <m:rPr>
                <m:sty m:val="p"/>
              </m:rPr>
              <m:t>*</m:t>
            </m:r>
          </m:sup>
        </m:sSup>
      </m:oMath>
      <w:r>
        <w:t xml:space="preserve">;</w:t>
      </w:r>
    </w:p>
    <w:p>
      <w:pPr>
        <w:numPr>
          <w:ilvl w:val="0"/>
          <w:numId w:val="1084"/>
        </w:numPr>
      </w:pPr>
      <m:oMath>
        <m:r>
          <m:t>P</m:t>
        </m:r>
        <m:sSub>
          <m:e>
            <m:r>
              <m:t>R</m:t>
            </m:r>
          </m:e>
          <m:sub>
            <m:r>
              <m:t>τ</m:t>
            </m:r>
          </m:sub>
        </m:sSub>
        <m:r>
          <m:rPr>
            <m:sty m:val="p"/>
          </m:rPr>
          <m:t>=</m:t>
        </m:r>
        <m:sSub>
          <m:e>
            <m:r>
              <m:t>R</m:t>
            </m:r>
          </m:e>
          <m:sub>
            <m:r>
              <m:t>τ</m:t>
            </m:r>
          </m:sub>
        </m:sSub>
        <m:r>
          <m:t>P</m:t>
        </m:r>
        <m:r>
          <m:rPr>
            <m:sty m:val="p"/>
          </m:rPr>
          <m:t>=</m:t>
        </m:r>
        <m:r>
          <m:t>P</m:t>
        </m:r>
      </m:oMath>
      <w:r>
        <w:t xml:space="preserve">;</w:t>
      </w:r>
    </w:p>
    <w:p>
      <w:pPr>
        <w:numPr>
          <w:ilvl w:val="0"/>
          <w:numId w:val="1084"/>
        </w:numPr>
      </w:pPr>
      <m:oMath>
        <m:sSubSup>
          <m:e>
            <m:r>
              <m:t>R</m:t>
            </m:r>
          </m:e>
          <m:sub>
            <m:r>
              <m:t>τ</m:t>
            </m:r>
          </m:sub>
          <m:sup>
            <m:r>
              <m:t>k</m:t>
            </m:r>
          </m:sup>
        </m:sSubSup>
        <m:r>
          <m:rPr>
            <m:sty m:val="p"/>
          </m:rPr>
          <m:t>→</m:t>
        </m:r>
        <m:r>
          <m:t>P</m:t>
        </m:r>
      </m:oMath>
      <w:r>
        <w:t xml:space="preserve"> </w:t>
      </w:r>
      <w:r>
        <w:t xml:space="preserve">as</w:t>
      </w:r>
      <w:r>
        <w:t xml:space="preserve"> </w:t>
      </w:r>
      <m:oMath>
        <m:r>
          <m:t>k</m:t>
        </m:r>
        <m:r>
          <m:rPr>
            <m:sty m:val="p"/>
          </m:rPr>
          <m:t>→</m:t>
        </m:r>
        <m:r>
          <m:rPr>
            <m:sty m:val="p"/>
          </m:rPr>
          <m:t>∞</m:t>
        </m:r>
      </m:oMath>
      <w:r>
        <w:t xml:space="preserve">, and</w:t>
      </w:r>
      <w:r>
        <w:t xml:space="preserve"> </w:t>
      </w:r>
      <m:oMath>
        <m:sSup>
          <m:e>
            <m:r>
              <m:t>e</m:t>
            </m:r>
          </m:e>
          <m:sup>
            <m:r>
              <m:rPr>
                <m:sty m:val="p"/>
              </m:rPr>
              <m:t>−</m:t>
            </m:r>
            <m:r>
              <m:t>κ</m:t>
            </m:r>
            <m:r>
              <m:t>L</m:t>
            </m:r>
            <m:r>
              <m:t>t</m:t>
            </m:r>
          </m:sup>
        </m:sSup>
        <m:r>
          <m:rPr>
            <m:sty m:val="p"/>
          </m:rPr>
          <m:t>→</m:t>
        </m:r>
        <m:r>
          <m:t>P</m:t>
        </m:r>
      </m:oMath>
      <w:r>
        <w:t xml:space="preserve"> </w:t>
      </w:r>
      <w:r>
        <w:t xml:space="preserve">as</w:t>
      </w:r>
      <w:r>
        <w:t xml:space="preserve"> </w:t>
      </w:r>
      <m:oMath>
        <m:r>
          <m:t>t</m:t>
        </m:r>
        <m:r>
          <m:rPr>
            <m:sty m:val="p"/>
          </m:rPr>
          <m:t>→</m:t>
        </m:r>
        <m:r>
          <m:rPr>
            <m:sty m:val="p"/>
          </m:rPr>
          <m:t>∞</m:t>
        </m:r>
      </m:oMath>
      <w:r>
        <w:t xml:space="preserve">;</w:t>
      </w:r>
    </w:p>
    <w:p>
      <w:pPr>
        <w:numPr>
          <w:ilvl w:val="0"/>
          <w:numId w:val="1084"/>
        </w:numPr>
      </w:pPr>
      <m:oMath>
        <m:sSub>
          <m:e>
            <m:r>
              <m:t>R</m:t>
            </m:r>
          </m:e>
          <m:sub>
            <m:r>
              <m:t>τ</m:t>
            </m:r>
          </m:sub>
        </m:sSub>
      </m:oMath>
      <w:r>
        <w:t xml:space="preserve"> </w:t>
      </w:r>
      <w:r>
        <w:t xml:space="preserve">is idempotent only if</w:t>
      </w:r>
      <w:r>
        <w:t xml:space="preserve"> </w:t>
      </w:r>
      <m:oMath>
        <m:r>
          <m:t>L</m:t>
        </m:r>
        <m:r>
          <m:rPr>
            <m:sty m:val="p"/>
          </m:rPr>
          <m:t>=</m:t>
        </m:r>
        <m:r>
          <m:t>0</m:t>
        </m:r>
      </m:oMath>
      <w:r>
        <w:t xml:space="preserve">.</w:t>
      </w:r>
    </w:p>
    <w:p>
      <w:pPr>
        <w:pStyle w:val="FirstParagraph"/>
      </w:pPr>
      <w:r>
        <w:rPr>
          <w:iCs/>
          <w:i/>
        </w:rPr>
        <w:t xml:space="preserve">Proof.</w:t>
      </w:r>
      <w:r>
        <w:t xml:space="preserve"> </w:t>
      </w:r>
      <w:r>
        <w:t xml:space="preserve">Diagonalise.</w:t>
      </w:r>
      <w:r>
        <w:t xml:space="preserve"> </w:t>
      </w:r>
      <m:oMath>
        <m:sSub>
          <m:e>
            <m:r>
              <m:t>R</m:t>
            </m:r>
          </m:e>
          <m:sub>
            <m:r>
              <m:t>τ</m:t>
            </m:r>
          </m:sub>
        </m:sSub>
      </m:oMath>
      <w:r>
        <w:t xml:space="preserve"> </w:t>
      </w:r>
      <w:r>
        <w:t xml:space="preserve">multiplies mode</w:t>
      </w:r>
      <w:r>
        <w:t xml:space="preserve"> </w:t>
      </w:r>
      <m:oMath>
        <m:r>
          <m:t>k</m:t>
        </m:r>
      </m:oMath>
      <w:r>
        <w:t xml:space="preserve"> </w:t>
      </w:r>
      <w:r>
        <w:t xml:space="preserve">by</w:t>
      </w:r>
      <w:r>
        <w:t xml:space="preserve"> </w:t>
      </w:r>
      <m:oMath>
        <m:sSup>
          <m:e>
            <m:d>
              <m:dPr>
                <m:begChr m:val="("/>
                <m:endChr m:val=")"/>
                <m:sepChr m:val=""/>
                <m:grow/>
              </m:dPr>
              <m:e>
                <m:r>
                  <m:t>1</m:t>
                </m:r>
                <m:r>
                  <m:rPr>
                    <m:sty m:val="p"/>
                  </m:rPr>
                  <m:t>+</m:t>
                </m:r>
                <m:r>
                  <m:t>τ</m:t>
                </m:r>
                <m:sSub>
                  <m:e>
                    <m:r>
                      <m:t>λ</m:t>
                    </m:r>
                  </m:e>
                  <m:sub>
                    <m:r>
                      <m:t>k</m:t>
                    </m:r>
                  </m:sub>
                </m:sSub>
              </m:e>
            </m:d>
          </m:e>
          <m:sup>
            <m:r>
              <m:rPr>
                <m:sty m:val="p"/>
              </m:rPr>
              <m:t>−</m:t>
            </m:r>
            <m:r>
              <m:t>1</m:t>
            </m:r>
          </m:sup>
        </m:sSup>
      </m:oMath>
      <w:r>
        <w:t xml:space="preserve">, which equals 1 on</w:t>
      </w:r>
      <w:r>
        <w:t xml:space="preserve"> </w:t>
      </w:r>
      <m:oMath>
        <m:sSup>
          <m:e>
            <m:r>
              <m:t>H</m:t>
            </m:r>
          </m:e>
          <m:sup>
            <m:r>
              <m:t>0</m:t>
            </m:r>
          </m:sup>
        </m:sSup>
      </m:oMath>
      <w:r>
        <w:t xml:space="preserve"> </w:t>
      </w:r>
      <w:r>
        <w:t xml:space="preserve">and lies strictly in</w:t>
      </w:r>
      <w:r>
        <w:t xml:space="preserve"> </w:t>
      </w:r>
      <m:oMath>
        <m:d>
          <m:dPr>
            <m:begChr m:val="("/>
            <m:endChr m:val=")"/>
            <m:sepChr m:val=""/>
            <m:grow/>
          </m:dPr>
          <m:e>
            <m:r>
              <m:t>0</m:t>
            </m:r>
            <m:r>
              <m:rPr>
                <m:sty m:val="p"/>
              </m:rPr>
              <m:t>,</m:t>
            </m:r>
            <m:r>
              <m:t>1</m:t>
            </m:r>
          </m:e>
        </m:d>
      </m:oMath>
      <w:r>
        <w:t xml:space="preserve"> </w:t>
      </w:r>
      <w:r>
        <w:t xml:space="preserve">otherwise. Powers of such a factor tend to 0, and</w:t>
      </w:r>
      <w:r>
        <w:t xml:space="preserve"> </w:t>
      </w:r>
      <m:oMath>
        <m:sSubSup>
          <m:e>
            <m:r>
              <m:t>R</m:t>
            </m:r>
          </m:e>
          <m:sub>
            <m:r>
              <m:t>τ</m:t>
            </m:r>
          </m:sub>
          <m:sup>
            <m:r>
              <m:t>2</m:t>
            </m:r>
          </m:sup>
        </m:sSubSup>
        <m:r>
          <m:rPr>
            <m:sty m:val="p"/>
          </m:rPr>
          <m:t>=</m:t>
        </m:r>
        <m:sSub>
          <m:e>
            <m:r>
              <m:t>R</m:t>
            </m:r>
          </m:e>
          <m:sub>
            <m:r>
              <m:t>τ</m:t>
            </m:r>
          </m:sub>
        </m:sSub>
      </m:oMath>
      <w:r>
        <w:t xml:space="preserve"> </w:t>
      </w:r>
      <w:r>
        <w:t xml:space="preserve">forces every factor to be 0 or 1. ∎</w:t>
      </w:r>
      <w:r>
        <w:t xml:space="preserve"> </w:t>
      </w:r>
      <w:r>
        <w:rPr>
          <w:bCs/>
          <w:b/>
        </w:rPr>
        <w:t xml:space="preserve">[E]</w:t>
      </w:r>
    </w:p>
    <w:p>
      <w:pPr>
        <w:pStyle w:val="BodyText"/>
      </w:pPr>
      <w:r>
        <w:t xml:space="preserve">Reading: one repair is not a closure, but iterated repair converges to one. The projection</w:t>
      </w:r>
      <w:r>
        <w:t xml:space="preserve"> </w:t>
      </w:r>
      <m:oMath>
        <m:sSup>
          <m:e>
            <m:r>
              <m:t>P</m:t>
            </m:r>
          </m:e>
          <m:sup>
            <m:r>
              <m:t>2</m:t>
            </m:r>
          </m:sup>
        </m:sSup>
        <m:r>
          <m:rPr>
            <m:sty m:val="p"/>
          </m:rPr>
          <m:t>=</m:t>
        </m:r>
        <m:r>
          <m:t>P</m:t>
        </m:r>
      </m:oMath>
      <w:r>
        <w:t xml:space="preserve"> </w:t>
      </w:r>
      <w:r>
        <w:t xml:space="preserve">of</w:t>
      </w:r>
      <w:r>
        <w:t xml:space="preserve"> </w:t>
      </w:r>
      <w:hyperlink r:id="rId142">
        <w:r>
          <w:rPr>
            <w:rStyle w:val="Hyperlink"/>
          </w:rPr>
          <w:t xml:space="preserve">The Two Optics</w:t>
        </w:r>
      </w:hyperlink>
      <w:r>
        <w:t xml:space="preserve"> </w:t>
      </w:r>
      <w:r>
        <w:t xml:space="preserve">(DRK-163) is the idempotent at the end of diffusion (Theorem 15.1) and of iterated Tikhonov repair. A protocol that is</w:t>
      </w:r>
      <w:r>
        <w:t xml:space="preserve"> </w:t>
      </w:r>
      <w:r>
        <w:t xml:space="preserve">“</w:t>
      </w:r>
      <w:r>
        <w:t xml:space="preserve">the same protocol, applied again, not a meta-protocol</w:t>
      </w:r>
      <w:r>
        <w:t xml:space="preserve">”</w:t>
      </w:r>
      <w:r>
        <w:t xml:space="preserve"> </w:t>
      </w:r>
      <w:r>
        <w:t xml:space="preserve">(</w:t>
      </w:r>
      <w:hyperlink r:id="rId141">
        <w:r>
          <w:rPr>
            <w:rStyle w:val="Hyperlink"/>
          </w:rPr>
          <w:t xml:space="preserve">DRK-140</w:t>
        </w:r>
      </w:hyperlink>
      <w:r>
        <w:t xml:space="preserve">) is, in the linear model, a protocol that has already converged to</w:t>
      </w:r>
      <w:r>
        <w:t xml:space="preserve"> </w:t>
      </w:r>
      <m:oMath>
        <m:r>
          <m:t>P</m:t>
        </m:r>
      </m:oMath>
      <w:r>
        <w:t xml:space="preserve"> </w:t>
      </w:r>
      <w:r>
        <w:rPr>
          <w:bCs/>
          <w:b/>
        </w:rPr>
        <w:t xml:space="preserve">[E/D]</w:t>
      </w:r>
      <w:r>
        <w:t xml:space="preserve">.</w:t>
      </w:r>
    </w:p>
    <w:bookmarkEnd w:id="183"/>
    <w:bookmarkStart w:id="184" w:name="distillation-and-divergence-energies"/>
    <w:p>
      <w:pPr>
        <w:pStyle w:val="Heading3"/>
      </w:pPr>
      <w:r>
        <w:t xml:space="preserve">16.7 Distillation and divergence energies</w:t>
      </w:r>
    </w:p>
    <w:p>
      <w:pPr>
        <w:pStyle w:val="FirstParagraph"/>
      </w:pPr>
      <w:r>
        <w:t xml:space="preserve">Knowledge distillation trains a student network to match a teacher’s softened output distribution. The loss is</w:t>
      </w:r>
    </w:p>
    <w:p>
      <w:pPr>
        <w:pStyle w:val="BodyText"/>
      </w:pPr>
      <m:oMathPara>
        <m:oMathParaPr>
          <m:jc m:val="center"/>
        </m:oMathParaPr>
        <m:oMath>
          <m:r>
            <m:rPr>
              <m:sty m:val="p"/>
              <m:scr m:val="script"/>
            </m:rPr>
            <m:t>L</m:t>
          </m:r>
          <m:r>
            <m:rPr>
              <m:sty m:val="p"/>
            </m:rPr>
            <m:t>=</m:t>
          </m:r>
          <m:d>
            <m:dPr>
              <m:begChr m:val="("/>
              <m:endChr m:val=")"/>
              <m:sepChr m:val=""/>
              <m:grow/>
            </m:dPr>
            <m:e>
              <m:r>
                <m:t>1</m:t>
              </m:r>
              <m:r>
                <m:rPr>
                  <m:sty m:val="p"/>
                </m:rPr>
                <m:t>−</m:t>
              </m:r>
              <m:r>
                <m:t>λ</m:t>
              </m:r>
            </m:e>
          </m:d>
          <m:r>
            <m:t> </m:t>
          </m:r>
          <m:r>
            <m:rPr>
              <m:sty m:val="p"/>
            </m:rPr>
            <m:t>C</m:t>
          </m:r>
          <m:r>
            <m:rPr>
              <m:sty m:val="p"/>
            </m:rPr>
            <m:t>E</m:t>
          </m:r>
          <m:d>
            <m:dPr>
              <m:begChr m:val="("/>
              <m:endChr m:val=")"/>
              <m:sepChr m:val=""/>
              <m:grow/>
            </m:dPr>
            <m:e>
              <m:r>
                <m:t>y</m:t>
              </m:r>
              <m:r>
                <m:rPr>
                  <m:sty m:val="p"/>
                </m:rPr>
                <m:t>,</m:t>
              </m:r>
              <m:r>
                <m:t>σ</m:t>
              </m:r>
              <m:d>
                <m:dPr>
                  <m:begChr m:val="("/>
                  <m:endChr m:val=")"/>
                  <m:sepChr m:val=""/>
                  <m:grow/>
                </m:dPr>
                <m:e>
                  <m:sSub>
                    <m:e>
                      <m:r>
                        <m:t>z</m:t>
                      </m:r>
                    </m:e>
                    <m:sub>
                      <m:r>
                        <m:t>s</m:t>
                      </m:r>
                    </m:sub>
                  </m:sSub>
                </m:e>
              </m:d>
            </m:e>
          </m:d>
          <m:r>
            <m:rPr>
              <m:sty m:val="p"/>
            </m:rPr>
            <m:t>+</m:t>
          </m:r>
          <m:r>
            <m:t>λ</m:t>
          </m:r>
          <m:r>
            <m:t> </m:t>
          </m:r>
          <m:sSup>
            <m:e>
              <m:r>
                <m:t>T</m:t>
              </m:r>
            </m:e>
            <m:sup>
              <m:r>
                <m:t>2</m:t>
              </m:r>
            </m:sup>
          </m:sSup>
          <m:r>
            <m:t> </m:t>
          </m:r>
          <m:r>
            <m:rPr>
              <m:sty m:val="p"/>
            </m:rPr>
            <m:t>K</m:t>
          </m:r>
          <m:r>
            <m:rPr>
              <m:sty m:val="p"/>
            </m:rPr>
            <m:t>L</m:t>
          </m:r>
          <m:d>
            <m:dPr>
              <m:begChr m:val="("/>
              <m:endChr m:val="∥"/>
              <m:sepChr m:val=""/>
              <m:grow/>
            </m:dPr>
            <m:e>
              <m:r>
                <m:t>σ</m:t>
              </m:r>
              <m:d>
                <m:dPr>
                  <m:begChr m:val="("/>
                  <m:endChr m:val=")"/>
                  <m:sepChr m:val=""/>
                  <m:grow/>
                </m:dPr>
                <m:e>
                  <m:sSub>
                    <m:e>
                      <m:r>
                        <m:t>z</m:t>
                      </m:r>
                    </m:e>
                    <m:sub>
                      <m:r>
                        <m:t>t</m:t>
                      </m:r>
                    </m:sub>
                  </m:sSub>
                  <m:r>
                    <m:rPr>
                      <m:sty m:val="p"/>
                    </m:rPr>
                    <m:t>/</m:t>
                  </m:r>
                  <m:r>
                    <m:t>T</m:t>
                  </m:r>
                </m:e>
              </m:d>
              <m:r>
                <m:t> </m:t>
              </m:r>
            </m:e>
          </m:d>
          <m:r>
            <m:t> </m:t>
          </m:r>
          <m:r>
            <m:t>σ</m:t>
          </m:r>
          <m:d>
            <m:dPr>
              <m:begChr m:val="("/>
              <m:endChr m:val=")"/>
              <m:sepChr m:val=""/>
              <m:grow/>
            </m:dPr>
            <m:e>
              <m:sSub>
                <m:e>
                  <m:r>
                    <m:t>z</m:t>
                  </m:r>
                </m:e>
                <m:sub>
                  <m:r>
                    <m:t>s</m:t>
                  </m:r>
                </m:sub>
              </m:sSub>
              <m:r>
                <m:rPr>
                  <m:sty m:val="p"/>
                </m:rPr>
                <m:t>/</m:t>
              </m:r>
              <m:r>
                <m:t>T</m:t>
              </m:r>
            </m:e>
          </m:d>
          <m:r>
            <m:rPr>
              <m:sty m:val="p"/>
            </m:rPr>
            <m:t>)</m:t>
          </m:r>
        </m:oMath>
      </m:oMathPara>
    </w:p>
    <w:p>
      <w:pPr>
        <w:pStyle w:val="FirstParagraph"/>
      </w:pPr>
      <w:r>
        <w:t xml:space="preserve">(Hinton, Vinyals &amp; Dean 2015).</w:t>
      </w:r>
      <w:r>
        <w:t xml:space="preserve"> </w:t>
      </w:r>
      <w:hyperlink r:id="rId142">
        <w:r>
          <w:rPr>
            <w:rStyle w:val="Hyperlink"/>
          </w:rPr>
          <w:t xml:space="preserve">The Two Optics</w:t>
        </w:r>
      </w:hyperlink>
      <w:r>
        <w:t xml:space="preserve"> </w:t>
      </w:r>
      <w:r>
        <w:t xml:space="preserve">(DRK-163) reads this as concentration through a lens</w:t>
      </w:r>
      <w:r>
        <w:t xml:space="preserve"> </w:t>
      </w:r>
      <w:r>
        <w:rPr>
          <w:bCs/>
          <w:b/>
        </w:rPr>
        <w:t xml:space="preserve">[E/D]</w:t>
      </w:r>
      <w:r>
        <w:t xml:space="preserve">.</w:t>
      </w:r>
    </w:p>
    <w:p>
      <w:pPr>
        <w:pStyle w:val="BodyText"/>
      </w:pPr>
      <w:r>
        <w:t xml:space="preserve">In sheaf terms, the teacher and student are two vertices, and the student’s map is a learned restriction map with an edge discrepancy given by KL rather than by squared distance. This generalises the disagreement energy to divergence-valued edges,</w:t>
      </w:r>
    </w:p>
    <w:p>
      <w:pPr>
        <w:pStyle w:val="BodyText"/>
      </w:pPr>
      <m:oMathPara>
        <m:oMathParaPr>
          <m:jc m:val="center"/>
        </m:oMathParaPr>
        <m:oMath>
          <m:sSub>
            <m:e>
              <m:r>
                <m:t>E</m:t>
              </m:r>
            </m:e>
            <m:sub>
              <m:r>
                <m:t>D</m:t>
              </m:r>
            </m:sub>
          </m:sSub>
          <m:d>
            <m:dPr>
              <m:begChr m:val="("/>
              <m:endChr m:val=")"/>
              <m:sepChr m:val=""/>
              <m:grow/>
            </m:dPr>
            <m:e>
              <m:r>
                <m:t>x</m:t>
              </m:r>
            </m:e>
          </m:d>
          <m:r>
            <m:rPr>
              <m:sty m:val="p"/>
            </m:rPr>
            <m:t>=</m:t>
          </m:r>
          <m:nary>
            <m:naryPr>
              <m:chr m:val="∑"/>
              <m:limLoc m:val="undOvr"/>
              <m:subHide m:val="off"/>
              <m:supHide m:val="on"/>
            </m:naryPr>
            <m:sub>
              <m:r>
                <m:t>e</m:t>
              </m:r>
              <m:r>
                <m:rPr>
                  <m:sty m:val="p"/>
                </m:rPr>
                <m:t>=</m:t>
              </m:r>
              <m:d>
                <m:dPr>
                  <m:begChr m:val="("/>
                  <m:endChr m:val=")"/>
                  <m:sepChr m:val=""/>
                  <m:grow/>
                </m:dPr>
                <m:e>
                  <m:r>
                    <m:t>u</m:t>
                  </m:r>
                  <m:r>
                    <m:rPr>
                      <m:sty m:val="p"/>
                    </m:rPr>
                    <m:t>→</m:t>
                  </m:r>
                  <m:r>
                    <m:t>v</m:t>
                  </m:r>
                </m:e>
              </m:d>
            </m:sub>
            <m:sup>
              <m:r>
                <m:t>​</m:t>
              </m:r>
            </m:sup>
            <m:e>
              <m:r>
                <m:t>D</m:t>
              </m:r>
            </m:e>
          </m:nary>
          <m:d>
            <m:dPr>
              <m:begChr m:val="("/>
              <m:endChr m:val="∥"/>
              <m:sepChr m:val=""/>
              <m:grow/>
            </m:dPr>
            <m:e>
              <m:sSub>
                <m:e>
                  <m:r>
                    <m:t>ρ</m:t>
                  </m:r>
                </m:e>
                <m:sub>
                  <m:r>
                    <m:t>u</m:t>
                  </m:r>
                  <m:r>
                    <m:t>e</m:t>
                  </m:r>
                </m:sub>
              </m:sSub>
              <m:sSub>
                <m:e>
                  <m:r>
                    <m:t>x</m:t>
                  </m:r>
                </m:e>
                <m:sub>
                  <m:r>
                    <m:t>u</m:t>
                  </m:r>
                </m:sub>
              </m:sSub>
              <m:r>
                <m:t> </m:t>
              </m:r>
            </m:e>
          </m:d>
          <m:r>
            <m:t> </m:t>
          </m:r>
          <m:sSub>
            <m:e>
              <m:r>
                <m:t>ρ</m:t>
              </m:r>
            </m:e>
            <m:sub>
              <m:r>
                <m:t>v</m:t>
              </m:r>
              <m:r>
                <m:t>e</m:t>
              </m:r>
            </m:sub>
          </m:sSub>
          <m:sSub>
            <m:e>
              <m:r>
                <m:t>x</m:t>
              </m:r>
            </m:e>
            <m:sub>
              <m:r>
                <m:t>v</m:t>
              </m:r>
            </m:sub>
          </m:sSub>
          <m:r>
            <m:rPr>
              <m:sty m:val="p"/>
            </m:rPr>
            <m:t>)</m:t>
          </m:r>
          <m:r>
            <m:rPr>
              <m:sty m:val="p"/>
            </m:rPr>
            <m:t>.</m:t>
          </m:r>
        </m:oMath>
      </m:oMathPara>
    </w:p>
    <w:p>
      <w:pPr>
        <w:pStyle w:val="FirstParagraph"/>
      </w:pPr>
      <w:r>
        <w:t xml:space="preserve">To second order around agreement, KL is half the squared distance in the Fisher metric. Hence</w:t>
      </w:r>
      <w:r>
        <w:t xml:space="preserve"> </w:t>
      </w:r>
      <m:oMath>
        <m:sSub>
          <m:e>
            <m:r>
              <m:t>E</m:t>
            </m:r>
          </m:e>
          <m:sub>
            <m:r>
              <m:t>D</m:t>
            </m:r>
          </m:sub>
        </m:sSub>
        <m:r>
          <m:rPr>
            <m:sty m:val="p"/>
          </m:rPr>
          <m:t>≈</m:t>
        </m:r>
        <m:f>
          <m:fPr>
            <m:type m:val="lin"/>
          </m:fPr>
          <m:num>
            <m:r>
              <m:t>1</m:t>
            </m:r>
          </m:num>
          <m:den>
            <m:r>
              <m:t>2</m:t>
            </m:r>
          </m:den>
        </m:f>
        <m:nary>
          <m:naryPr>
            <m:chr m:val="∑"/>
            <m:limLoc m:val="undOvr"/>
            <m:subHide m:val="off"/>
            <m:supHide m:val="on"/>
          </m:naryPr>
          <m:sub>
            <m:r>
              <m:t>e</m:t>
            </m:r>
          </m:sub>
          <m:sup>
            <m:r>
              <m:t>​</m:t>
            </m:r>
          </m:sup>
          <m:e>
            <m:r>
              <m:rPr>
                <m:sty m:val="p"/>
              </m:rPr>
              <m:t>∥</m:t>
            </m:r>
          </m:e>
        </m:nary>
        <m:sSub>
          <m:e>
            <m:r>
              <m:t>δ</m:t>
            </m:r>
          </m:e>
          <m:sub>
            <m:r>
              <m:t>e</m:t>
            </m:r>
          </m:sub>
        </m:sSub>
        <m:sSubSup>
          <m:e>
            <m:r>
              <m:rPr>
                <m:sty m:val="p"/>
              </m:rPr>
              <m:t>∥</m:t>
            </m:r>
          </m:e>
          <m:sub>
            <m:r>
              <m:rPr>
                <m:sty m:val="p"/>
                <m:scr m:val="script"/>
              </m:rPr>
              <m:t>I</m:t>
            </m:r>
          </m:sub>
          <m:sup>
            <m:r>
              <m:t>2</m:t>
            </m:r>
          </m:sup>
        </m:sSubSup>
      </m:oMath>
      <w:r>
        <w:t xml:space="preserve">: a sheaf Laplacian whose edge inner products are Fisher information (Amari 1998). Under Axiom A2, a divergence-valued Draken model is therefore a declared choice of Fisher geometry on the edge stalks, and every result of Chapters 3–5 applies locally</w:t>
      </w:r>
      <w:r>
        <w:t xml:space="preserve"> </w:t>
      </w:r>
      <w:r>
        <w:rPr>
          <w:bCs/>
          <w:b/>
        </w:rPr>
        <w:t xml:space="preserve">[E/D]</w:t>
      </w:r>
      <w:r>
        <w:t xml:space="preserve">.</w:t>
      </w:r>
    </w:p>
    <w:p>
      <w:pPr>
        <w:pStyle w:val="BodyText"/>
      </w:pPr>
      <w:r>
        <w:t xml:space="preserve">Whatever the student’s map discards is its kernel, as for the bluff kernel of §16.3. Distillation can make a student coherent with its teacher while both are unanchored (Proposition 5.8)</w:t>
      </w:r>
      <w:r>
        <w:t xml:space="preserve"> </w:t>
      </w:r>
      <w:r>
        <w:rPr>
          <w:bCs/>
          <w:b/>
        </w:rPr>
        <w:t xml:space="preserve">[D]</w:t>
      </w:r>
      <w:r>
        <w:t xml:space="preserve">.</w:t>
      </w:r>
    </w:p>
    <w:bookmarkEnd w:id="184"/>
    <w:bookmarkEnd w:id="185"/>
    <w:bookmarkStart w:id="192" w:name="inference-belief-and-action"/>
    <w:p>
      <w:pPr>
        <w:pStyle w:val="Heading2"/>
      </w:pPr>
      <w:r>
        <w:t xml:space="preserve">17 Inference, Belief and Action</w:t>
      </w:r>
    </w:p>
    <w:bookmarkStart w:id="186" w:name="abduction-is-a-lift"/>
    <w:p>
      <w:pPr>
        <w:pStyle w:val="Heading3"/>
      </w:pPr>
      <w:r>
        <w:t xml:space="preserve">17.1 Abduction is a lift</w:t>
      </w:r>
    </w:p>
    <w:p>
      <w:pPr>
        <w:pStyle w:val="FirstParagraph"/>
      </w:pPr>
      <w:r>
        <w:t xml:space="preserve">Let</w:t>
      </w:r>
      <w:r>
        <w:t xml:space="preserve"> </w:t>
      </w:r>
      <m:oMath>
        <m:r>
          <m:t>O</m:t>
        </m:r>
        <m:r>
          <m:rPr>
            <m:sty m:val="p"/>
          </m:rPr>
          <m:t>:</m:t>
        </m:r>
        <m:sSup>
          <m:e>
            <m:r>
              <m:t>C</m:t>
            </m:r>
          </m:e>
          <m:sup>
            <m:r>
              <m:t>0</m:t>
            </m:r>
          </m:sup>
        </m:sSup>
        <m:r>
          <m:rPr>
            <m:sty m:val="p"/>
          </m:rPr>
          <m:t>→</m:t>
        </m:r>
        <m:r>
          <m:t>Y</m:t>
        </m:r>
      </m:oMath>
      <w:r>
        <w:t xml:space="preserve"> </w:t>
      </w:r>
      <w:r>
        <w:t xml:space="preserve">be the observation operator: the restriction of the full state to what is observed. Given an observation</w:t>
      </w:r>
      <w:r>
        <w:t xml:space="preserve"> </w:t>
      </w:r>
      <m:oMath>
        <m:r>
          <m:t>y</m:t>
        </m:r>
      </m:oMath>
      <w:r>
        <w:t xml:space="preserve">, the hypotheses consistent with it form the affine space</w:t>
      </w:r>
      <w:r>
        <w:t xml:space="preserve"> </w:t>
      </w:r>
      <m:oMath>
        <m:sSub>
          <m:e>
            <m:r>
              <m:t>x</m:t>
            </m:r>
          </m:e>
          <m:sub>
            <m:r>
              <m:t>0</m:t>
            </m:r>
          </m:sub>
        </m:sSub>
        <m:r>
          <m:rPr>
            <m:sty m:val="p"/>
          </m:rPr>
          <m:t>+</m:t>
        </m:r>
        <m:r>
          <m:rPr>
            <m:sty m:val="p"/>
          </m:rPr>
          <m:t>ker</m:t>
        </m:r>
        <m:r>
          <m:t>O</m:t>
        </m:r>
      </m:oMath>
      <w:r>
        <w:t xml:space="preserve"> </w:t>
      </w:r>
      <w:r>
        <w:rPr>
          <w:bCs/>
          <w:b/>
        </w:rPr>
        <w:t xml:space="preserve">[E]</w:t>
      </w:r>
      <w:r>
        <w:t xml:space="preserve">.</w:t>
      </w:r>
    </w:p>
    <w:p>
      <w:pPr>
        <w:numPr>
          <w:ilvl w:val="0"/>
          <w:numId w:val="1085"/>
        </w:numPr>
        <w:pStyle w:val="Compact"/>
      </w:pPr>
      <w:r>
        <w:t xml:space="preserve">Deduction pushes forward along</w:t>
      </w:r>
      <w:r>
        <w:t xml:space="preserve"> </w:t>
      </w:r>
      <m:oMath>
        <m:r>
          <m:t>O</m:t>
        </m:r>
      </m:oMath>
      <w:r>
        <w:t xml:space="preserve">.</w:t>
      </w:r>
    </w:p>
    <w:p>
      <w:pPr>
        <w:numPr>
          <w:ilvl w:val="0"/>
          <w:numId w:val="1085"/>
        </w:numPr>
        <w:pStyle w:val="Compact"/>
      </w:pPr>
      <w:r>
        <w:t xml:space="preserve">Abduction chooses a lift: a point of the fibre</w:t>
      </w:r>
      <w:r>
        <w:t xml:space="preserve"> </w:t>
      </w:r>
      <m:oMath>
        <m:sSup>
          <m:e>
            <m:r>
              <m:t>O</m:t>
            </m:r>
          </m:e>
          <m:sup>
            <m:r>
              <m:rPr>
                <m:sty m:val="p"/>
              </m:rPr>
              <m:t>−</m:t>
            </m:r>
            <m:r>
              <m:t>1</m:t>
            </m:r>
          </m:sup>
        </m:sSup>
        <m:d>
          <m:dPr>
            <m:begChr m:val="("/>
            <m:endChr m:val=")"/>
            <m:sepChr m:val=""/>
            <m:grow/>
          </m:dPr>
          <m:e>
            <m:r>
              <m:t>y</m:t>
            </m:r>
          </m:e>
        </m:d>
      </m:oMath>
      <w:r>
        <w:t xml:space="preserve">.</w:t>
      </w:r>
    </w:p>
    <w:p>
      <w:pPr>
        <w:numPr>
          <w:ilvl w:val="0"/>
          <w:numId w:val="1085"/>
        </w:numPr>
        <w:pStyle w:val="Compact"/>
      </w:pPr>
      <w:r>
        <w:t xml:space="preserve">Bayesian abduction chooses the lift that maximises the posterior.</w:t>
      </w:r>
    </w:p>
    <w:p>
      <w:pPr>
        <w:pStyle w:val="FirstParagraph"/>
      </w:pPr>
      <w:r>
        <w:t xml:space="preserve">(</w:t>
      </w:r>
      <w:hyperlink r:id="rId96">
        <w:r>
          <w:rPr>
            <w:rStyle w:val="Hyperlink"/>
          </w:rPr>
          <w:t xml:space="preserve">The Guessed Section</w:t>
        </w:r>
      </w:hyperlink>
      <w:r>
        <w:t xml:space="preserve">,</w:t>
      </w:r>
      <w:r>
        <w:t xml:space="preserve"> </w:t>
      </w:r>
      <w:hyperlink r:id="rId96">
        <w:r>
          <w:rPr>
            <w:rStyle w:val="Hyperlink"/>
          </w:rPr>
          <w:t xml:space="preserve">DRK-170</w:t>
        </w:r>
      </w:hyperlink>
      <w:r>
        <w:t xml:space="preserve">)</w:t>
      </w:r>
      <w:r>
        <w:t xml:space="preserve"> </w:t>
      </w:r>
      <w:r>
        <w:rPr>
          <w:bCs/>
          <w:b/>
        </w:rPr>
        <w:t xml:space="preserve">[E/D]</w:t>
      </w:r>
      <w:r>
        <w:t xml:space="preserve">.</w:t>
      </w:r>
    </w:p>
    <w:p>
      <w:pPr>
        <w:pStyle w:val="BodyText"/>
      </w:pPr>
      <w:r>
        <w:t xml:space="preserve">The fibre is not resolved by the data. Two lifts that differ by an element of</w:t>
      </w:r>
      <w:r>
        <w:t xml:space="preserve"> </w:t>
      </w:r>
      <m:oMath>
        <m:r>
          <m:rPr>
            <m:sty m:val="p"/>
          </m:rPr>
          <m:t>ker</m:t>
        </m:r>
        <m:r>
          <m:t>O</m:t>
        </m:r>
        <m:r>
          <m:rPr>
            <m:sty m:val="p"/>
          </m:rPr>
          <m:t>∩</m:t>
        </m:r>
        <m:sSup>
          <m:e>
            <m:r>
              <m:t>H</m:t>
            </m:r>
          </m:e>
          <m:sup>
            <m:r>
              <m:t>0</m:t>
            </m:r>
          </m:sup>
        </m:sSup>
      </m:oMath>
      <w:r>
        <w:t xml:space="preserve"> </w:t>
      </w:r>
      <w:r>
        <w:t xml:space="preserve">are equally coherent and equally consistent with every observation; this is the undetectable subspace</w:t>
      </w:r>
      <w:r>
        <w:t xml:space="preserve"> </w:t>
      </w:r>
      <m:oMath>
        <m:r>
          <m:rPr>
            <m:sty m:val="p"/>
            <m:scr m:val="script"/>
          </m:rPr>
          <m:t>U</m:t>
        </m:r>
      </m:oMath>
      <w:r>
        <w:t xml:space="preserve"> </w:t>
      </w:r>
      <w:r>
        <w:t xml:space="preserve">of Proposition 5.8 with</w:t>
      </w:r>
      <w:r>
        <w:t xml:space="preserve"> </w:t>
      </w:r>
      <m:oMath>
        <m:r>
          <m:t>A</m:t>
        </m:r>
        <m:r>
          <m:rPr>
            <m:sty m:val="p"/>
          </m:rPr>
          <m:t>=</m:t>
        </m:r>
        <m:r>
          <m:t>O</m:t>
        </m:r>
      </m:oMath>
      <w:r>
        <w:t xml:space="preserve">.</w:t>
      </w:r>
      <w:r>
        <w:t xml:space="preserve"> </w:t>
      </w:r>
      <w:r>
        <w:rPr>
          <w:bCs/>
          <w:b/>
        </w:rPr>
        <w:t xml:space="preserve">Abduction is the home of the coherent-but-unsound</w:t>
      </w:r>
      <w:r>
        <w:t xml:space="preserve"> </w:t>
      </w:r>
      <w:r>
        <w:t xml:space="preserve">because its output space is a fibre whose kernel is invisible by construction</w:t>
      </w:r>
      <w:r>
        <w:t xml:space="preserve"> </w:t>
      </w:r>
      <w:r>
        <w:rPr>
          <w:bCs/>
          <w:b/>
        </w:rPr>
        <w:t xml:space="preserve">[E/D]</w:t>
      </w:r>
      <w:r>
        <w:t xml:space="preserve">.</w:t>
      </w:r>
    </w:p>
    <w:p>
      <w:pPr>
        <w:pStyle w:val="BodyText"/>
      </w:pPr>
      <w:r>
        <w:t xml:space="preserve">The more an inference engine fills that fibre with fluent, globally coherent lifts, the more weight falls on anchors that the engine cannot itself supply. This includes current language models, read in</w:t>
      </w:r>
      <w:r>
        <w:t xml:space="preserve"> </w:t>
      </w:r>
      <w:hyperlink r:id="rId96">
        <w:r>
          <w:rPr>
            <w:rStyle w:val="Hyperlink"/>
          </w:rPr>
          <w:t xml:space="preserve">DRK-170</w:t>
        </w:r>
      </w:hyperlink>
      <w:r>
        <w:t xml:space="preserve">, §7, as mechanised abduction</w:t>
      </w:r>
      <w:r>
        <w:t xml:space="preserve"> </w:t>
      </w:r>
      <w:r>
        <w:rPr>
          <w:bCs/>
          <w:b/>
        </w:rPr>
        <w:t xml:space="preserve">[H]</w:t>
      </w:r>
      <w:r>
        <w:t xml:space="preserve">.</w:t>
      </w:r>
    </w:p>
    <w:bookmarkEnd w:id="186"/>
    <w:bookmarkStart w:id="189" w:name="the-conviction-gate"/>
    <w:p>
      <w:pPr>
        <w:pStyle w:val="Heading3"/>
      </w:pPr>
      <w:r>
        <w:t xml:space="preserve">17.2 The conviction gate</w:t>
      </w:r>
    </w:p>
    <w:p>
      <w:pPr>
        <w:pStyle w:val="FirstParagraph"/>
      </w:pPr>
      <w:r>
        <w:t xml:space="preserve">Bayesian updating in odds form multiplies prior odds by the likelihood ratio. In predictive-processing accounts, how far a belief moves depends on the relative precision assigned to prediction errors and to priors (Fletcher &amp; Frith 2009; Kapur 2003)</w:t>
      </w:r>
      <w:r>
        <w:t xml:space="preserve"> </w:t>
      </w:r>
      <w:r>
        <w:rPr>
          <w:bCs/>
          <w:b/>
        </w:rPr>
        <w:t xml:space="preserve">[S]</w:t>
      </w:r>
      <w:r>
        <w:t xml:space="preserve">.</w:t>
      </w:r>
    </w:p>
    <w:p>
      <w:pPr>
        <w:pStyle w:val="BodyText"/>
      </w:pPr>
      <w:r>
        <w:t xml:space="preserve">The approved KO</w:t>
      </w:r>
      <w:r>
        <w:t xml:space="preserve"> </w:t>
      </w:r>
      <w:r>
        <w:rPr>
          <w:iCs/>
          <w:i/>
        </w:rPr>
        <w:t xml:space="preserve">conviction gate</w:t>
      </w:r>
      <w:r>
        <w:t xml:space="preserve"> </w:t>
      </w:r>
      <w:r>
        <w:t xml:space="preserve">(</w:t>
      </w:r>
      <w:hyperlink r:id="rId187">
        <w:r>
          <w:rPr>
            <w:rStyle w:val="Hyperlink"/>
          </w:rPr>
          <w:t xml:space="preserve">The Conviction Gate</w:t>
        </w:r>
      </w:hyperlink>
      <w:r>
        <w:t xml:space="preserve">,</w:t>
      </w:r>
      <w:r>
        <w:t xml:space="preserve"> </w:t>
      </w:r>
      <w:hyperlink r:id="rId187">
        <w:r>
          <w:rPr>
            <w:rStyle w:val="Hyperlink"/>
          </w:rPr>
          <w:t xml:space="preserve">DRK-194</w:t>
        </w:r>
      </w:hyperlink>
      <w:r>
        <w:t xml:space="preserve">) is the inequality</w:t>
      </w:r>
    </w:p>
    <w:p>
      <w:pPr>
        <w:pStyle w:val="BodyText"/>
      </w:pPr>
      <m:oMathPara>
        <m:oMathParaPr>
          <m:jc m:val="center"/>
        </m:oMathParaPr>
        <m:oMath>
          <m:r>
            <m:t>c</m:t>
          </m:r>
          <m:r>
            <m:rPr>
              <m:sty m:val="p"/>
            </m:rPr>
            <m:t>⋅</m:t>
          </m:r>
          <m:r>
            <m:t>V</m:t>
          </m:r>
          <m:r>
            <m:rPr>
              <m:sty m:val="p"/>
            </m:rPr>
            <m:t>&gt;</m:t>
          </m:r>
          <m:r>
            <m:t>θ</m:t>
          </m:r>
          <m:r>
            <m:rPr>
              <m:sty m:val="p"/>
            </m:rPr>
            <m:t>,</m:t>
          </m:r>
        </m:oMath>
      </m:oMathPara>
    </w:p>
    <w:p>
      <w:pPr>
        <w:pStyle w:val="FirstParagraph"/>
      </w:pPr>
      <w:r>
        <w:t xml:space="preserve">where:</w:t>
      </w:r>
    </w:p>
    <w:p>
      <w:pPr>
        <w:numPr>
          <w:ilvl w:val="0"/>
          <w:numId w:val="1086"/>
        </w:numPr>
        <w:pStyle w:val="Compact"/>
      </w:pPr>
      <m:oMath>
        <m:r>
          <m:t>c</m:t>
        </m:r>
        <m:r>
          <m:rPr>
            <m:sty m:val="p"/>
          </m:rPr>
          <m:t>=</m:t>
        </m:r>
        <m:r>
          <m:t>P</m:t>
        </m:r>
        <m:d>
          <m:dPr>
            <m:begChr m:val="("/>
            <m:endChr m:val=")"/>
            <m:sepChr m:val=""/>
            <m:grow/>
          </m:dPr>
          <m:e>
            <m:sSup>
              <m:e>
                <m:r>
                  <m:t>H</m:t>
                </m:r>
              </m:e>
              <m:sup>
                <m:r>
                  <m:rPr>
                    <m:sty m:val="p"/>
                  </m:rPr>
                  <m:t>*</m:t>
                </m:r>
              </m:sup>
            </m:sSup>
            <m:r>
              <m:rPr>
                <m:sty m:val="p"/>
              </m:rPr>
              <m:t>∣</m:t>
            </m:r>
            <m:r>
              <m:t>D</m:t>
            </m:r>
          </m:e>
        </m:d>
      </m:oMath>
      <w:r>
        <w:t xml:space="preserve"> </w:t>
      </w:r>
      <w:r>
        <w:t xml:space="preserve">is subjective certainty;</w:t>
      </w:r>
    </w:p>
    <w:p>
      <w:pPr>
        <w:numPr>
          <w:ilvl w:val="0"/>
          <w:numId w:val="1086"/>
        </w:numPr>
        <w:pStyle w:val="Compact"/>
      </w:pPr>
      <m:oMath>
        <m:r>
          <m:t>V</m:t>
        </m:r>
      </m:oMath>
      <w:r>
        <w:t xml:space="preserve"> </w:t>
      </w:r>
      <w:r>
        <w:t xml:space="preserve">is the value attached to acting if</w:t>
      </w:r>
      <w:r>
        <w:t xml:space="preserve"> </w:t>
      </w:r>
      <m:oMath>
        <m:sSup>
          <m:e>
            <m:r>
              <m:t>H</m:t>
            </m:r>
          </m:e>
          <m:sup>
            <m:r>
              <m:rPr>
                <m:sty m:val="p"/>
              </m:rPr>
              <m:t>*</m:t>
            </m:r>
          </m:sup>
        </m:sSup>
      </m:oMath>
      <w:r>
        <w:t xml:space="preserve"> </w:t>
      </w:r>
      <w:r>
        <w:t xml:space="preserve">is true;</w:t>
      </w:r>
    </w:p>
    <w:p>
      <w:pPr>
        <w:numPr>
          <w:ilvl w:val="0"/>
          <w:numId w:val="1086"/>
        </w:numPr>
        <w:pStyle w:val="Compact"/>
      </w:pPr>
      <w:r>
        <w:t xml:space="preserve">θ is a threshold set by costs, norms and other people.</w:t>
      </w:r>
    </w:p>
    <w:p>
      <w:pPr>
        <w:pStyle w:val="FirstParagraph"/>
      </w:pPr>
      <w:r>
        <w:t xml:space="preserve">The gate is where a belief is allowed to command action</w:t>
      </w:r>
      <w:r>
        <w:t xml:space="preserve"> </w:t>
      </w:r>
      <w:r>
        <w:rPr>
          <w:bCs/>
          <w:b/>
        </w:rPr>
        <w:t xml:space="preserve">[D]</w:t>
      </w:r>
      <w:r>
        <w:t xml:space="preserve">.</w:t>
      </w:r>
    </w:p>
    <w:p>
      <w:pPr>
        <w:pStyle w:val="BodyText"/>
      </w:pPr>
      <w:r>
        <w:t xml:space="preserve">Three failure modes follow, one per factor:</w:t>
      </w:r>
    </w:p>
    <w:p>
      <w:pPr>
        <w:numPr>
          <w:ilvl w:val="0"/>
          <w:numId w:val="1087"/>
        </w:numPr>
        <w:pStyle w:val="Compact"/>
      </w:pPr>
      <m:oMath>
        <m:r>
          <m:t>c</m:t>
        </m:r>
      </m:oMath>
      <w:r>
        <w:t xml:space="preserve"> </w:t>
      </w:r>
      <w:r>
        <w:t xml:space="preserve">locked near 1 regardless of evidence;</w:t>
      </w:r>
    </w:p>
    <w:p>
      <w:pPr>
        <w:numPr>
          <w:ilvl w:val="0"/>
          <w:numId w:val="1087"/>
        </w:numPr>
        <w:pStyle w:val="Compact"/>
      </w:pPr>
      <m:oMath>
        <m:r>
          <m:t>V</m:t>
        </m:r>
      </m:oMath>
      <w:r>
        <w:t xml:space="preserve"> </w:t>
      </w:r>
      <w:r>
        <w:t xml:space="preserve">inflated by mission;</w:t>
      </w:r>
    </w:p>
    <w:p>
      <w:pPr>
        <w:numPr>
          <w:ilvl w:val="0"/>
          <w:numId w:val="1087"/>
        </w:numPr>
        <w:pStyle w:val="Compact"/>
      </w:pPr>
      <w:r>
        <w:t xml:space="preserve">θ lowered by isolation or reward.</w:t>
      </w:r>
    </w:p>
    <w:p>
      <w:pPr>
        <w:pStyle w:val="FirstParagraph"/>
      </w:pPr>
      <w:r>
        <w:rPr>
          <w:iCs/>
          <w:i/>
        </w:rPr>
        <w:t xml:space="preserve">Gate capture</w:t>
      </w:r>
      <w:r>
        <w:t xml:space="preserve"> </w:t>
      </w:r>
      <w:r>
        <w:t xml:space="preserve">(approved KO,</w:t>
      </w:r>
      <w:r>
        <w:t xml:space="preserve"> </w:t>
      </w:r>
      <w:hyperlink r:id="rId188">
        <w:r>
          <w:rPr>
            <w:rStyle w:val="Hyperlink"/>
          </w:rPr>
          <w:t xml:space="preserve">The Weaponised Conviction</w:t>
        </w:r>
      </w:hyperlink>
      <w:r>
        <w:t xml:space="preserve">,</w:t>
      </w:r>
      <w:r>
        <w:t xml:space="preserve"> </w:t>
      </w:r>
      <w:hyperlink r:id="rId188">
        <w:r>
          <w:rPr>
            <w:rStyle w:val="Hyperlink"/>
          </w:rPr>
          <w:t xml:space="preserve">DRK-195</w:t>
        </w:r>
      </w:hyperlink>
      <w:r>
        <w:t xml:space="preserve">) is the condition in which another agent sets</w:t>
      </w:r>
      <w:r>
        <w:t xml:space="preserve"> </w:t>
      </w:r>
      <m:oMath>
        <m:r>
          <m:t>c</m:t>
        </m:r>
      </m:oMath>
      <w:r>
        <w:t xml:space="preserve">,</w:t>
      </w:r>
      <w:r>
        <w:t xml:space="preserve"> </w:t>
      </w:r>
      <m:oMath>
        <m:r>
          <m:t>V</m:t>
        </m:r>
      </m:oMath>
      <w:r>
        <w:t xml:space="preserve"> </w:t>
      </w:r>
      <w:r>
        <w:t xml:space="preserve">or θ</w:t>
      </w:r>
      <w:r>
        <w:t xml:space="preserve"> </w:t>
      </w:r>
      <w:r>
        <w:rPr>
          <w:bCs/>
          <w:b/>
        </w:rPr>
        <w:t xml:space="preserve">[D]</w:t>
      </w:r>
      <w:r>
        <w:t xml:space="preserve">.</w:t>
      </w:r>
    </w:p>
    <w:p>
      <w:pPr>
        <w:pStyle w:val="BodyText"/>
      </w:pPr>
      <w:r>
        <w:t xml:space="preserve">In v5.0 terms, a gate opened by a certainty whose support is self-referential is action driven by a high-</w:t>
      </w:r>
      <m:oMath>
        <m:acc>
          <m:accPr>
            <m:chr m:val="‾"/>
          </m:accPr>
          <m:e>
            <m:r>
              <m:t>ψ</m:t>
            </m:r>
          </m:e>
        </m:acc>
      </m:oMath>
      <w:r>
        <w:t xml:space="preserve"> </w:t>
      </w:r>
      <w:r>
        <w:t xml:space="preserve">belief. The gate’s input has no anchor, so the action itself becomes the first contact with reality</w:t>
      </w:r>
      <w:r>
        <w:t xml:space="preserve"> </w:t>
      </w:r>
      <w:r>
        <w:rPr>
          <w:bCs/>
          <w:b/>
        </w:rPr>
        <w:t xml:space="preserve">[D]</w:t>
      </w:r>
      <w:r>
        <w:t xml:space="preserve">.</w:t>
      </w:r>
    </w:p>
    <w:bookmarkEnd w:id="189"/>
    <w:bookmarkStart w:id="191" w:name="selection-and-real-patterns"/>
    <w:p>
      <w:pPr>
        <w:pStyle w:val="Heading3"/>
      </w:pPr>
      <w:r>
        <w:t xml:space="preserve">17.3 Selection and real patterns</w:t>
      </w:r>
    </w:p>
    <w:p>
      <w:pPr>
        <w:pStyle w:val="FirstParagraph"/>
      </w:pPr>
      <w:hyperlink r:id="rId190">
        <w:r>
          <w:rPr>
            <w:rStyle w:val="Hyperlink"/>
          </w:rPr>
          <w:t xml:space="preserve">Relevance as Collapse</w:t>
        </w:r>
      </w:hyperlink>
      <w:r>
        <w:t xml:space="preserve"> </w:t>
      </w:r>
      <w:r>
        <w:t xml:space="preserve">(DRK-169) reads relevance realisation as selection of one admissible section,</w:t>
      </w:r>
      <w:r>
        <w:t xml:space="preserve"> </w:t>
      </w:r>
      <m:oMath>
        <m:sSup>
          <m:e>
            <m:r>
              <m:t>s</m:t>
            </m:r>
          </m:e>
          <m:sup>
            <m:r>
              <m:rPr>
                <m:sty m:val="p"/>
              </m:rPr>
              <m:t>*</m:t>
            </m:r>
          </m:sup>
        </m:sSup>
        <m:r>
          <m:rPr>
            <m:sty m:val="p"/>
          </m:rPr>
          <m:t>=</m:t>
        </m:r>
        <m:r>
          <m:rPr>
            <m:sty m:val="p"/>
          </m:rPr>
          <m:t>arg</m:t>
        </m:r>
        <m:sSub>
          <m:e>
            <m:r>
              <m:rPr>
                <m:sty m:val="p"/>
              </m:rPr>
              <m:t>min</m:t>
            </m:r>
          </m:e>
          <m:sub>
            <m:r>
              <m:t>s</m:t>
            </m:r>
            <m:r>
              <m:rPr>
                <m:sty m:val="p"/>
              </m:rPr>
              <m:t>∈</m:t>
            </m:r>
            <m:r>
              <m:rPr>
                <m:sty m:val="p"/>
                <m:scr m:val="script"/>
              </m:rPr>
              <m:t>A</m:t>
            </m:r>
          </m:sub>
        </m:sSub>
        <m:sSub>
          <m:e>
            <m:r>
              <m:t>S</m:t>
            </m:r>
          </m:e>
          <m:sub>
            <m:r>
              <m:rPr>
                <m:nor/>
                <m:sty m:val="p"/>
              </m:rPr>
              <m:t>sys</m:t>
            </m:r>
          </m:sub>
        </m:sSub>
        <m:d>
          <m:dPr>
            <m:begChr m:val="("/>
            <m:endChr m:val=")"/>
            <m:sepChr m:val=""/>
            <m:grow/>
          </m:dPr>
          <m:e>
            <m:r>
              <m:t>s</m:t>
            </m:r>
          </m:e>
        </m:d>
      </m:oMath>
      <w:r>
        <w:t xml:space="preserve"> </w:t>
      </w:r>
      <w:r>
        <w:t xml:space="preserve">subject to</w:t>
      </w:r>
      <w:r>
        <w:t xml:space="preserve"> </w:t>
      </w:r>
      <m:oMath>
        <m:r>
          <m:t>d</m:t>
        </m:r>
        <m:r>
          <m:t>H</m:t>
        </m:r>
        <m:r>
          <m:rPr>
            <m:sty m:val="p"/>
          </m:rPr>
          <m:t>/</m:t>
        </m:r>
        <m:r>
          <m:t>d</m:t>
        </m:r>
        <m:r>
          <m:t>t</m:t>
        </m:r>
        <m:r>
          <m:rPr>
            <m:sty m:val="p"/>
          </m:rPr>
          <m:t>≥</m:t>
        </m:r>
        <m:r>
          <m:t>0</m:t>
        </m:r>
      </m:oMath>
      <w:r>
        <w:t xml:space="preserve">. It is the optimisation axiom applied to attention. The grade is</w:t>
      </w:r>
      <w:r>
        <w:t xml:space="preserve"> </w:t>
      </w:r>
      <w:r>
        <w:rPr>
          <w:bCs/>
          <w:b/>
        </w:rPr>
        <w:t xml:space="preserve">[D]</w:t>
      </w:r>
      <w:r>
        <w:t xml:space="preserve">, with no claim that brains solve this program.</w:t>
      </w:r>
    </w:p>
    <w:p>
      <w:pPr>
        <w:pStyle w:val="BodyText"/>
      </w:pPr>
      <w:hyperlink r:id="rId89">
        <w:r>
          <w:rPr>
            <w:rStyle w:val="Hyperlink"/>
          </w:rPr>
          <w:t xml:space="preserve">The Compressible Section</w:t>
        </w:r>
      </w:hyperlink>
      <w:r>
        <w:t xml:space="preserve"> </w:t>
      </w:r>
      <w:r>
        <w:t xml:space="preserve">(DRK-157) adopts Dennett’s criterion: a pattern is real if its description compresses the data it describes (Dennett 1991; Ladyman &amp; Ross 2007). It adds a gluing question: do locally real patterns assemble into a global one? In v5.0, compressible local descriptions are stalk data. Gluing is an</w:t>
      </w:r>
      <w:r>
        <w:t xml:space="preserve"> </w:t>
      </w:r>
      <m:oMath>
        <m:sSup>
          <m:e>
            <m:r>
              <m:t>H</m:t>
            </m:r>
          </m:e>
          <m:sup>
            <m:r>
              <m:t>0</m:t>
            </m:r>
          </m:sup>
        </m:sSup>
      </m:oMath>
      <w:r>
        <w:t xml:space="preserve"> </w:t>
      </w:r>
      <w:r>
        <w:t xml:space="preserve">question for the data and an</w:t>
      </w:r>
      <w:r>
        <w:t xml:space="preserve"> </w:t>
      </w:r>
      <m:oMath>
        <m:sSup>
          <m:e>
            <m:r>
              <m:t>H</m:t>
            </m:r>
          </m:e>
          <m:sup>
            <m:r>
              <m:t>1</m:t>
            </m:r>
          </m:sup>
        </m:sSup>
      </m:oMath>
      <w:r>
        <w:t xml:space="preserve"> </w:t>
      </w:r>
      <w:r>
        <w:t xml:space="preserve">question only for relational descriptions.</w:t>
      </w:r>
      <w:r>
        <w:t xml:space="preserve"> </w:t>
      </w:r>
      <m:oMath>
        <m:sSub>
          <m:e>
            <m:r>
              <m:t>Γ</m:t>
            </m:r>
          </m:e>
          <m:sub>
            <m:r>
              <m:rPr>
                <m:nor/>
                <m:sty m:val="p"/>
              </m:rPr>
              <m:t>top</m:t>
            </m:r>
          </m:sub>
        </m:sSub>
      </m:oMath>
      <w:r>
        <w:t xml:space="preserve"> </w:t>
      </w:r>
      <w:r>
        <w:t xml:space="preserve">is its data-free structural index</w:t>
      </w:r>
      <w:r>
        <w:t xml:space="preserve"> </w:t>
      </w:r>
      <w:r>
        <w:rPr>
          <w:bCs/>
          <w:b/>
        </w:rPr>
        <w:t xml:space="preserve">[D]</w:t>
      </w:r>
      <w:r>
        <w:t xml:space="preserve">.</w:t>
      </w:r>
    </w:p>
    <w:bookmarkEnd w:id="191"/>
    <w:bookmarkEnd w:id="192"/>
    <w:bookmarkEnd w:id="193"/>
    <w:bookmarkStart w:id="214" w:name="part-v-adversaries-and-anti-totalisation"/>
    <w:p>
      <w:pPr>
        <w:pStyle w:val="Heading1"/>
      </w:pPr>
      <w:r>
        <w:t xml:space="preserve">Part V — Adversaries and Anti-Totalisation</w:t>
      </w:r>
    </w:p>
    <w:bookmarkStart w:id="202" w:name="the-operator-calculus-revised"/>
    <w:p>
      <w:pPr>
        <w:pStyle w:val="Heading2"/>
      </w:pPr>
      <w:r>
        <w:t xml:space="preserve">18 The Operator Calculus, Revised</w:t>
      </w:r>
    </w:p>
    <w:p>
      <w:pPr>
        <w:pStyle w:val="FirstParagraph"/>
      </w:pPr>
      <w:r>
        <w:t xml:space="preserve">v4.4 formalised information operations as operators on a sheaf (</w:t>
      </w:r>
      <w:hyperlink r:id="rId194">
        <w:r>
          <w:rPr>
            <w:rStyle w:val="Hyperlink"/>
          </w:rPr>
          <w:t xml:space="preserve">The Grammar of Coherence Destruction</w:t>
        </w:r>
      </w:hyperlink>
      <w:r>
        <w:t xml:space="preserve">,</w:t>
      </w:r>
      <w:r>
        <w:t xml:space="preserve"> </w:t>
      </w:r>
      <w:hyperlink r:id="rId194">
        <w:r>
          <w:rPr>
            <w:rStyle w:val="Hyperlink"/>
          </w:rPr>
          <w:t xml:space="preserve">DRK-119</w:t>
        </w:r>
      </w:hyperlink>
      <w:r>
        <w:t xml:space="preserve">). v5.0 keeps the operators and replaces their detection signatures with ones derived from Chapters 3 and 5. Two v4.4 signatures were wrong and are corrected</w:t>
      </w:r>
      <w:r>
        <w:t xml:space="preserve"> </w:t>
      </w:r>
      <w:r>
        <w:rPr>
          <w:bCs/>
          <w:b/>
        </w:rPr>
        <w:t xml:space="preserve">[D]</w:t>
      </w:r>
      <w:r>
        <w:t xml:space="preserve">.</w:t>
      </w:r>
    </w:p>
    <w:bookmarkStart w:id="195" w:name="edge-noise"/>
    <w:p>
      <w:pPr>
        <w:pStyle w:val="Heading3"/>
      </w:pPr>
      <w:r>
        <w:t xml:space="preserve">18.1 Edge noise</w:t>
      </w:r>
    </w:p>
    <w:p>
      <w:pPr>
        <w:pStyle w:val="FirstParagraph"/>
      </w:pPr>
      <w:r>
        <w:rPr>
          <w:bCs/>
          <w:b/>
        </w:rPr>
        <w:t xml:space="preserve">Operator O1.</w:t>
      </w:r>
      <w:r>
        <w:t xml:space="preserve"> </w:t>
      </w:r>
      <w:r>
        <w:t xml:space="preserve">Independent noise is added to reports,</w:t>
      </w:r>
      <w:r>
        <w:t xml:space="preserve"> </w:t>
      </w:r>
      <m:oMath>
        <m:acc>
          <m:accPr>
            <m:chr m:val="̃"/>
          </m:accPr>
          <m:e>
            <m:r>
              <m:t>x</m:t>
            </m:r>
          </m:e>
        </m:acc>
        <m:r>
          <m:rPr>
            <m:sty m:val="p"/>
          </m:rPr>
          <m:t>=</m:t>
        </m:r>
        <m:r>
          <m:t>x</m:t>
        </m:r>
        <m:r>
          <m:rPr>
            <m:sty m:val="p"/>
          </m:rPr>
          <m:t>+</m:t>
        </m:r>
        <m:r>
          <m:t>η</m:t>
        </m:r>
      </m:oMath>
      <w:r>
        <w:t xml:space="preserve">, or to relational measurements,</w:t>
      </w:r>
      <w:r>
        <w:t xml:space="preserve"> </w:t>
      </w:r>
      <m:oMath>
        <m:acc>
          <m:accPr>
            <m:chr m:val="̃"/>
          </m:accPr>
          <m:e>
            <m:r>
              <m:t>ω</m:t>
            </m:r>
          </m:e>
        </m:acc>
        <m:r>
          <m:rPr>
            <m:sty m:val="p"/>
          </m:rPr>
          <m:t>=</m:t>
        </m:r>
        <m:r>
          <m:t>ω</m:t>
        </m:r>
        <m:r>
          <m:rPr>
            <m:sty m:val="p"/>
          </m:rPr>
          <m:t>+</m:t>
        </m:r>
        <m:r>
          <m:t>ε</m:t>
        </m:r>
      </m:oMath>
      <w:r>
        <w:t xml:space="preserve">.</w:t>
      </w:r>
    </w:p>
    <w:p>
      <w:pPr>
        <w:pStyle w:val="BodyText"/>
      </w:pPr>
      <w:r>
        <w:rPr>
          <w:bCs/>
          <w:b/>
        </w:rPr>
        <w:t xml:space="preserve">Proposition 18.1 (Noise floors).</w:t>
      </w:r>
      <w:r>
        <w:t xml:space="preserve"> </w:t>
      </w:r>
      <w:r>
        <w:t xml:space="preserve">For isotropic noise</w:t>
      </w:r>
      <w:r>
        <w:t xml:space="preserve"> </w:t>
      </w:r>
      <m:oMath>
        <m:r>
          <m:t>ε</m:t>
        </m:r>
        <m:r>
          <m:rPr>
            <m:sty m:val="p"/>
          </m:rPr>
          <m:t>∼</m:t>
        </m:r>
        <m:r>
          <m:rPr>
            <m:sty m:val="p"/>
            <m:scr m:val="script"/>
          </m:rPr>
          <m:t>N</m:t>
        </m:r>
        <m:d>
          <m:dPr>
            <m:begChr m:val="("/>
            <m:endChr m:val=")"/>
            <m:sepChr m:val=""/>
            <m:grow/>
          </m:dPr>
          <m:e>
            <m:r>
              <m:t>0</m:t>
            </m:r>
            <m:r>
              <m:rPr>
                <m:sty m:val="p"/>
              </m:rPr>
              <m:t>,</m:t>
            </m:r>
            <m:sSup>
              <m:e>
                <m:r>
                  <m:t>σ</m:t>
                </m:r>
              </m:e>
              <m:sup>
                <m:r>
                  <m:t>2</m:t>
                </m:r>
              </m:sup>
            </m:sSup>
            <m:r>
              <m:t>I</m:t>
            </m:r>
          </m:e>
        </m:d>
      </m:oMath>
      <w:r>
        <w:t xml:space="preserve"> </w:t>
      </w:r>
      <w:r>
        <w:t xml:space="preserve">on</w:t>
      </w:r>
      <w:r>
        <w:t xml:space="preserve"> </w:t>
      </w:r>
      <m:oMath>
        <m:sSup>
          <m:e>
            <m:r>
              <m:t>C</m:t>
            </m:r>
          </m:e>
          <m:sup>
            <m:r>
              <m:t>1</m:t>
            </m:r>
          </m:sup>
        </m:sSup>
      </m:oMath>
      <w:r>
        <w:t xml:space="preserve">:</w:t>
      </w:r>
    </w:p>
    <w:p>
      <w:pPr>
        <w:pStyle w:val="BodyText"/>
      </w:pPr>
      <m:oMathPara>
        <m:oMathParaPr>
          <m:jc m:val="center"/>
        </m:oMathParaPr>
        <m:oMath>
          <m:r>
            <m:rPr>
              <m:sty m:val="p"/>
              <m:scr m:val="double-struck"/>
            </m:rPr>
            <m:t>E</m:t>
          </m:r>
          <m:r>
            <m:t> </m:t>
          </m:r>
          <m:sSub>
            <m:e>
              <m:r>
                <m:t>E</m:t>
              </m:r>
            </m:e>
            <m:sub>
              <m:r>
                <m:rPr>
                  <m:nor/>
                  <m:sty m:val="p"/>
                </m:rPr>
                <m:t>grad</m:t>
              </m:r>
            </m:sub>
          </m:sSub>
          <m:d>
            <m:dPr>
              <m:begChr m:val="("/>
              <m:endChr m:val=")"/>
              <m:sepChr m:val=""/>
              <m:grow/>
            </m:dPr>
            <m:e>
              <m:r>
                <m:t>ε</m:t>
              </m:r>
            </m:e>
          </m:d>
          <m:r>
            <m:rPr>
              <m:sty m:val="p"/>
            </m:rPr>
            <m:t>=</m:t>
          </m:r>
          <m:sSup>
            <m:e>
              <m:r>
                <m:t>σ</m:t>
              </m:r>
            </m:e>
            <m:sup>
              <m:r>
                <m:t>2</m:t>
              </m:r>
            </m:sup>
          </m:sSup>
          <m:r>
            <m:rPr>
              <m:sty m:val="p"/>
            </m:rPr>
            <m:t>rank</m:t>
          </m:r>
          <m:sSup>
            <m:e>
              <m:r>
                <m:t>δ</m:t>
              </m:r>
            </m:e>
            <m:sup>
              <m:r>
                <m:t>0</m:t>
              </m:r>
            </m:sup>
          </m:sSup>
          <m:r>
            <m:rPr>
              <m:sty m:val="p"/>
            </m:rPr>
            <m:t>,</m:t>
          </m:r>
          <m:r>
            <m:t>  </m:t>
          </m:r>
          <m:r>
            <m:rPr>
              <m:sty m:val="p"/>
              <m:scr m:val="double-struck"/>
            </m:rPr>
            <m:t>E</m:t>
          </m:r>
          <m:r>
            <m:t> </m:t>
          </m:r>
          <m:sSub>
            <m:e>
              <m:r>
                <m:t>E</m:t>
              </m:r>
            </m:e>
            <m:sub>
              <m:r>
                <m:rPr>
                  <m:nor/>
                  <m:sty m:val="p"/>
                </m:rPr>
                <m:t>harm</m:t>
              </m:r>
            </m:sub>
          </m:sSub>
          <m:d>
            <m:dPr>
              <m:begChr m:val="("/>
              <m:endChr m:val=")"/>
              <m:sepChr m:val=""/>
              <m:grow/>
            </m:dPr>
            <m:e>
              <m:r>
                <m:t>ε</m:t>
              </m:r>
            </m:e>
          </m:d>
          <m:r>
            <m:rPr>
              <m:sty m:val="p"/>
            </m:rPr>
            <m:t>=</m:t>
          </m:r>
          <m:sSup>
            <m:e>
              <m:r>
                <m:t>σ</m:t>
              </m:r>
            </m:e>
            <m:sup>
              <m:r>
                <m:t>2</m:t>
              </m:r>
            </m:sup>
          </m:sSup>
          <m:r>
            <m:t> </m:t>
          </m:r>
          <m:sSub>
            <m:e>
              <m:r>
                <m:t>b</m:t>
              </m:r>
            </m:e>
            <m:sub>
              <m:r>
                <m:t>1</m:t>
              </m:r>
            </m:sub>
          </m:sSub>
          <m:r>
            <m:rPr>
              <m:sty m:val="p"/>
            </m:rPr>
            <m:t>,</m:t>
          </m:r>
          <m:r>
            <m:t>  </m:t>
          </m:r>
          <m:r>
            <m:rPr>
              <m:sty m:val="p"/>
              <m:scr m:val="double-struck"/>
            </m:rPr>
            <m:t>E</m:t>
          </m:r>
          <m:r>
            <m:t> </m:t>
          </m:r>
          <m:sSub>
            <m:e>
              <m:r>
                <m:t>E</m:t>
              </m:r>
            </m:e>
            <m:sub>
              <m:r>
                <m:rPr>
                  <m:nor/>
                  <m:sty m:val="p"/>
                </m:rPr>
                <m:t>curl</m:t>
              </m:r>
            </m:sub>
          </m:sSub>
          <m:d>
            <m:dPr>
              <m:begChr m:val="("/>
              <m:endChr m:val=")"/>
              <m:sepChr m:val=""/>
              <m:grow/>
            </m:dPr>
            <m:e>
              <m:r>
                <m:t>ε</m:t>
              </m:r>
            </m:e>
          </m:d>
          <m:r>
            <m:rPr>
              <m:sty m:val="p"/>
            </m:rPr>
            <m:t>=</m:t>
          </m:r>
          <m:sSup>
            <m:e>
              <m:r>
                <m:t>σ</m:t>
              </m:r>
            </m:e>
            <m:sup>
              <m:r>
                <m:t>2</m:t>
              </m:r>
            </m:sup>
          </m:sSup>
          <m:r>
            <m:rPr>
              <m:sty m:val="p"/>
            </m:rPr>
            <m:t>rank</m:t>
          </m:r>
          <m:sSup>
            <m:e>
              <m:r>
                <m:t>δ</m:t>
              </m:r>
            </m:e>
            <m:sup>
              <m:r>
                <m:t>1</m:t>
              </m:r>
            </m:sup>
          </m:sSup>
          <m:r>
            <m:rPr>
              <m:sty m:val="p"/>
            </m:rPr>
            <m:t>.</m:t>
          </m:r>
        </m:oMath>
      </m:oMathPara>
    </w:p>
    <w:p>
      <w:pPr>
        <w:pStyle w:val="FirstParagraph"/>
      </w:pPr>
      <w:r>
        <w:t xml:space="preserve">Each normalised energy</w:t>
      </w:r>
      <w:r>
        <w:t xml:space="preserve"> </w:t>
      </w:r>
      <m:oMath>
        <m:sSub>
          <m:e>
            <m:r>
              <m:t>E</m:t>
            </m:r>
          </m:e>
          <m:sub>
            <m:r>
              <m:rPr>
                <m:sty m:val="p"/>
              </m:rPr>
              <m:t>•</m:t>
            </m:r>
          </m:sub>
        </m:sSub>
        <m:d>
          <m:dPr>
            <m:begChr m:val="("/>
            <m:endChr m:val=")"/>
            <m:sepChr m:val=""/>
            <m:grow/>
          </m:dPr>
          <m:e>
            <m:r>
              <m:t>ε</m:t>
            </m:r>
          </m:e>
        </m:d>
        <m:r>
          <m:rPr>
            <m:sty m:val="p"/>
          </m:rPr>
          <m:t>/</m:t>
        </m:r>
        <m:sSup>
          <m:e>
            <m:r>
              <m:t>σ</m:t>
            </m:r>
          </m:e>
          <m:sup>
            <m:r>
              <m:t>2</m:t>
            </m:r>
          </m:sup>
        </m:sSup>
      </m:oMath>
      <w:r>
        <w:t xml:space="preserve"> </w:t>
      </w:r>
      <w:r>
        <w:t xml:space="preserve">is</w:t>
      </w:r>
      <w:r>
        <w:t xml:space="preserve"> </w:t>
      </w:r>
      <m:oMath>
        <m:sSup>
          <m:e>
            <m:r>
              <m:t>χ</m:t>
            </m:r>
          </m:e>
          <m:sup>
            <m:r>
              <m:t>2</m:t>
            </m:r>
          </m:sup>
        </m:sSup>
      </m:oMath>
      <w:r>
        <w:t xml:space="preserve">-distributed with that many degrees of freedom.</w:t>
      </w:r>
    </w:p>
    <w:p>
      <w:pPr>
        <w:pStyle w:val="BodyText"/>
      </w:pPr>
      <w:r>
        <w:rPr>
          <w:iCs/>
          <w:i/>
        </w:rPr>
        <w:t xml:space="preserve">Proof.</w:t>
      </w:r>
      <w:r>
        <w:t xml:space="preserve"> </w:t>
      </w:r>
      <w:r>
        <w:t xml:space="preserve">Orthogonal projection of an isotropic Gaussian onto a subspace of dimension</w:t>
      </w:r>
      <w:r>
        <w:t xml:space="preserve"> </w:t>
      </w:r>
      <m:oMath>
        <m:r>
          <m:t>m</m:t>
        </m:r>
      </m:oMath>
      <w:r>
        <w:t xml:space="preserve"> </w:t>
      </w:r>
      <w:r>
        <w:t xml:space="preserve">gives a squared norm distributed as</w:t>
      </w:r>
      <w:r>
        <w:t xml:space="preserve"> </w:t>
      </w:r>
      <m:oMath>
        <m:sSup>
          <m:e>
            <m:r>
              <m:t>σ</m:t>
            </m:r>
          </m:e>
          <m:sup>
            <m:r>
              <m:t>2</m:t>
            </m:r>
          </m:sup>
        </m:sSup>
        <m:sSubSup>
          <m:e>
            <m:r>
              <m:t>χ</m:t>
            </m:r>
          </m:e>
          <m:sub>
            <m:r>
              <m:t>m</m:t>
            </m:r>
          </m:sub>
          <m:sup>
            <m:r>
              <m:t>2</m:t>
            </m:r>
          </m:sup>
        </m:sSubSup>
      </m:oMath>
      <w:r>
        <w:t xml:space="preserve">. The subspace dimensions follow from Theorem 3.1. ∎</w:t>
      </w:r>
      <w:r>
        <w:t xml:space="preserve"> </w:t>
      </w:r>
      <w:r>
        <w:rPr>
          <w:bCs/>
          <w:b/>
        </w:rPr>
        <w:t xml:space="preserve">[E]</w:t>
      </w:r>
    </w:p>
    <w:p>
      <w:pPr>
        <w:pStyle w:val="BodyText"/>
      </w:pPr>
      <w:r>
        <w:t xml:space="preserve">Proposition 18.1 gives a</w:t>
      </w:r>
      <w:r>
        <w:t xml:space="preserve"> </w:t>
      </w:r>
      <w:r>
        <w:rPr>
          <w:bCs/>
          <w:b/>
        </w:rPr>
        <w:t xml:space="preserve">significance test for ϰ</w:t>
      </w:r>
      <w:r>
        <w:t xml:space="preserve">: reject</w:t>
      </w:r>
      <w:r>
        <w:t xml:space="preserve"> </w:t>
      </w:r>
      <w:r>
        <w:t xml:space="preserve">“</w:t>
      </w:r>
      <w:r>
        <w:t xml:space="preserve">no structural obstruction</w:t>
      </w:r>
      <w:r>
        <w:t xml:space="preserve">”</w:t>
      </w:r>
      <w:r>
        <w:t xml:space="preserve"> </w:t>
      </w:r>
      <w:r>
        <w:t xml:space="preserve">when</w:t>
      </w:r>
      <w:r>
        <w:t xml:space="preserve"> </w:t>
      </w:r>
      <m:oMath>
        <m:sSub>
          <m:e>
            <m:r>
              <m:t>E</m:t>
            </m:r>
          </m:e>
          <m:sub>
            <m:r>
              <m:rPr>
                <m:nor/>
                <m:sty m:val="p"/>
              </m:rPr>
              <m:t>harm</m:t>
            </m:r>
          </m:sub>
        </m:sSub>
        <m:d>
          <m:dPr>
            <m:begChr m:val="("/>
            <m:endChr m:val=")"/>
            <m:sepChr m:val=""/>
            <m:grow/>
          </m:dPr>
          <m:e>
            <m:acc>
              <m:accPr>
                <m:chr m:val="̃"/>
              </m:accPr>
              <m:e>
                <m:r>
                  <m:t>ω</m:t>
                </m:r>
              </m:e>
            </m:acc>
          </m:e>
        </m:d>
      </m:oMath>
      <w:r>
        <w:t xml:space="preserve"> </w:t>
      </w:r>
      <w:r>
        <w:t xml:space="preserve">exceeds the</w:t>
      </w:r>
      <w:r>
        <w:t xml:space="preserve"> </w:t>
      </w:r>
      <m:oMath>
        <m:sSubSup>
          <m:e>
            <m:r>
              <m:t>χ</m:t>
            </m:r>
          </m:e>
          <m:sub>
            <m:sSub>
              <m:e>
                <m:r>
                  <m:t>b</m:t>
                </m:r>
              </m:e>
              <m:sub>
                <m:r>
                  <m:t>1</m:t>
                </m:r>
              </m:sub>
            </m:sSub>
          </m:sub>
          <m:sup>
            <m:r>
              <m:t>2</m:t>
            </m:r>
          </m:sup>
        </m:sSubSup>
      </m:oMath>
      <w:r>
        <w:t xml:space="preserve"> </w:t>
      </w:r>
      <w:r>
        <w:t xml:space="preserve">quantile scaled by</w:t>
      </w:r>
      <w:r>
        <w:t xml:space="preserve"> </w:t>
      </w:r>
      <m:oMath>
        <m:sSup>
          <m:e>
            <m:r>
              <m:t>σ</m:t>
            </m:r>
          </m:e>
          <m:sup>
            <m:r>
              <m:t>2</m:t>
            </m:r>
          </m:sup>
        </m:sSup>
      </m:oMath>
      <w:r>
        <w:t xml:space="preserve">. v4.4 identified the signature of noise as high-frequency spectral energy. That is correct for vertex reports, where noise energy in mode</w:t>
      </w:r>
      <w:r>
        <w:t xml:space="preserve"> </w:t>
      </w:r>
      <m:oMath>
        <m:r>
          <m:t>k</m:t>
        </m:r>
      </m:oMath>
      <w:r>
        <w:t xml:space="preserve"> </w:t>
      </w:r>
      <w:r>
        <w:t xml:space="preserve">is</w:t>
      </w:r>
      <w:r>
        <w:t xml:space="preserve"> </w:t>
      </w:r>
      <m:oMath>
        <m:sSup>
          <m:e>
            <m:r>
              <m:t>σ</m:t>
            </m:r>
          </m:e>
          <m:sup>
            <m:r>
              <m:t>2</m:t>
            </m:r>
          </m:sup>
        </m:sSup>
        <m:sSub>
          <m:e>
            <m:r>
              <m:t>λ</m:t>
            </m:r>
          </m:e>
          <m:sub>
            <m:r>
              <m:t>k</m:t>
            </m:r>
          </m:sub>
        </m:sSub>
      </m:oMath>
      <w:r>
        <w:t xml:space="preserve">. For relational data the signature is the dimension-proportional split above</w:t>
      </w:r>
      <w:r>
        <w:t xml:space="preserve"> </w:t>
      </w:r>
      <w:r>
        <w:rPr>
          <w:bCs/>
          <w:b/>
        </w:rPr>
        <w:t xml:space="preserve">[E]</w:t>
      </w:r>
      <w:r>
        <w:t xml:space="preserve">.</w:t>
      </w:r>
    </w:p>
    <w:bookmarkEnd w:id="195"/>
    <w:bookmarkStart w:id="196" w:name="false-overlap"/>
    <w:p>
      <w:pPr>
        <w:pStyle w:val="Heading3"/>
      </w:pPr>
      <w:r>
        <w:t xml:space="preserve">18.2 False overlap</w:t>
      </w:r>
    </w:p>
    <w:p>
      <w:pPr>
        <w:pStyle w:val="FirstParagraph"/>
      </w:pPr>
      <w:r>
        <w:rPr>
          <w:bCs/>
          <w:b/>
        </w:rPr>
        <w:t xml:space="preserve">Operator O2.</w:t>
      </w:r>
      <w:r>
        <w:t xml:space="preserve"> </w:t>
      </w:r>
      <w:r>
        <w:t xml:space="preserve">Fabricated edges are added, with restriction maps chosen so that the current data agree on them.</w:t>
      </w:r>
    </w:p>
    <w:p>
      <w:pPr>
        <w:pStyle w:val="BodyText"/>
      </w:pPr>
      <w:r>
        <w:rPr>
          <w:iCs/>
          <w:i/>
        </w:rPr>
        <w:t xml:space="preserve">Correction.</w:t>
      </w:r>
      <w:r>
        <w:t xml:space="preserve"> </w:t>
      </w:r>
      <w:r>
        <w:t xml:space="preserve">v4.4 claimed that false overlap is detectable as</w:t>
      </w:r>
      <w:r>
        <w:t xml:space="preserve"> </w:t>
      </w:r>
      <w:r>
        <w:t xml:space="preserve">“</w:t>
      </w:r>
      <w:r>
        <w:t xml:space="preserve">new zero eigenvalues appearing in the Laplacian</w:t>
      </w:r>
      <w:r>
        <w:t xml:space="preserve">”</w:t>
      </w:r>
      <w:r>
        <w:t xml:space="preserve">. This is impossible. Adding an edge adds a positive semidefinite term, so</w:t>
      </w:r>
      <w:r>
        <w:t xml:space="preserve"> </w:t>
      </w:r>
      <m:oMath>
        <m:r>
          <m:rPr>
            <m:sty m:val="p"/>
          </m:rPr>
          <m:t>dim</m:t>
        </m:r>
        <m:r>
          <m:rPr>
            <m:sty m:val="p"/>
          </m:rPr>
          <m:t>ker</m:t>
        </m:r>
        <m:r>
          <m:t>L</m:t>
        </m:r>
      </m:oMath>
      <w:r>
        <w:t xml:space="preserve"> </w:t>
      </w:r>
      <w:r>
        <w:t xml:space="preserve">cannot increase. By Proposition 5.6, fabricated edges also cannot raise</w:t>
      </w:r>
      <w:r>
        <w:t xml:space="preserve"> </w:t>
      </w:r>
      <m:oMath>
        <m:sSub>
          <m:e>
            <m:r>
              <m:t>Γ</m:t>
            </m:r>
          </m:e>
          <m:sub>
            <m:r>
              <m:t>τ</m:t>
            </m:r>
          </m:sub>
        </m:sSub>
      </m:oMath>
      <w:r>
        <w:t xml:space="preserve"> </w:t>
      </w:r>
      <w:r>
        <w:t xml:space="preserve">at fixed τ</w:t>
      </w:r>
      <w:r>
        <w:t xml:space="preserve"> </w:t>
      </w:r>
      <w:r>
        <w:rPr>
          <w:bCs/>
          <w:b/>
        </w:rPr>
        <w:t xml:space="preserve">[E]</w:t>
      </w:r>
      <w:r>
        <w:t xml:space="preserve">.</w:t>
      </w:r>
    </w:p>
    <w:p>
      <w:pPr>
        <w:pStyle w:val="BodyText"/>
      </w:pPr>
      <w:r>
        <w:t xml:space="preserve">What false overlap</w:t>
      </w:r>
      <w:r>
        <w:t xml:space="preserve"> </w:t>
      </w:r>
      <w:r>
        <w:rPr>
          <w:iCs/>
          <w:i/>
        </w:rPr>
        <w:t xml:space="preserve">does</w:t>
      </w:r>
      <w:r>
        <w:t xml:space="preserve"> </w:t>
      </w:r>
      <w:r>
        <w:t xml:space="preserve">inflate is any measure that counts agreeing overlaps. The</w:t>
      </w:r>
      <w:r>
        <w:t xml:space="preserve"> </w:t>
      </w:r>
      <w:r>
        <w:rPr>
          <w:iCs/>
          <w:i/>
        </w:rPr>
        <w:t xml:space="preserve">taxamhet</w:t>
      </w:r>
      <w:r>
        <w:t xml:space="preserve"> </w:t>
      </w:r>
      <w:r>
        <w:t xml:space="preserve">fraction</w:t>
      </w:r>
      <w:r>
        <w:t xml:space="preserve"> </w:t>
      </w:r>
      <m:oMath>
        <m:r>
          <m:t>T</m:t>
        </m:r>
      </m:oMath>
      <w:r>
        <w:t xml:space="preserve"> </w:t>
      </w:r>
      <w:r>
        <w:t xml:space="preserve">of</w:t>
      </w:r>
      <w:r>
        <w:t xml:space="preserve"> </w:t>
      </w:r>
      <w:hyperlink r:id="rId36">
        <w:r>
          <w:rPr>
            <w:rStyle w:val="Hyperlink"/>
          </w:rPr>
          <w:t xml:space="preserve">The Finite Sheaf</w:t>
        </w:r>
      </w:hyperlink>
      <w:r>
        <w:t xml:space="preserve"> </w:t>
      </w:r>
      <w:r>
        <w:t xml:space="preserve">(DRK-141) is one: it rises by</w:t>
      </w:r>
      <w:r>
        <w:t xml:space="preserve"> </w:t>
      </w:r>
      <m:oMath>
        <m:r>
          <m:t>1</m:t>
        </m:r>
        <m:r>
          <m:rPr>
            <m:sty m:val="p"/>
          </m:rPr>
          <m:t>/</m:t>
        </m:r>
        <m:d>
          <m:dPr>
            <m:begChr m:val="|"/>
            <m:endChr m:val="|"/>
            <m:sepChr m:val=""/>
            <m:grow/>
          </m:dPr>
          <m:e>
            <m:r>
              <m:t>E</m:t>
            </m:r>
          </m:e>
        </m:d>
      </m:oMath>
      <w:r>
        <w:t xml:space="preserve"> </w:t>
      </w:r>
      <w:r>
        <w:t xml:space="preserve">per fabricated agreeing edge. False overlap also inflates</w:t>
      </w:r>
      <w:r>
        <w:t xml:space="preserve"> </w:t>
      </w:r>
      <m:oMath>
        <m:sSub>
          <m:e>
            <m:r>
              <m:t>Γ</m:t>
            </m:r>
          </m:e>
          <m:sub>
            <m:sSup>
              <m:e>
                <m:r>
                  <m:t>τ</m:t>
                </m:r>
              </m:e>
              <m:sup>
                <m:r>
                  <m:rPr>
                    <m:sty m:val="p"/>
                  </m:rPr>
                  <m:t>*</m:t>
                </m:r>
              </m:sup>
            </m:sSup>
          </m:sub>
        </m:sSub>
      </m:oMath>
      <w:r>
        <w:t xml:space="preserve"> </w:t>
      </w:r>
      <w:r>
        <w:t xml:space="preserve">if the default stiffness is recomputed on the enlarged complex, because</w:t>
      </w:r>
      <w:r>
        <w:t xml:space="preserve"> </w:t>
      </w:r>
      <m:oMath>
        <m:r>
          <m:rPr>
            <m:sty m:val="p"/>
          </m:rPr>
          <m:t>tr</m:t>
        </m:r>
        <m:r>
          <m:t>L</m:t>
        </m:r>
      </m:oMath>
      <w:r>
        <w:t xml:space="preserve"> </w:t>
      </w:r>
      <w:r>
        <w:t xml:space="preserve">grows and</w:t>
      </w:r>
      <w:r>
        <w:t xml:space="preserve"> </w:t>
      </w:r>
      <m:oMath>
        <m:sSup>
          <m:e>
            <m:r>
              <m:t>τ</m:t>
            </m:r>
          </m:e>
          <m:sup>
            <m:r>
              <m:rPr>
                <m:sty m:val="p"/>
              </m:rPr>
              <m:t>*</m:t>
            </m:r>
          </m:sup>
        </m:sSup>
      </m:oMath>
      <w:r>
        <w:t xml:space="preserve"> </w:t>
      </w:r>
      <w:r>
        <w:t xml:space="preserve">falls. Axiom A2, which fixes τ, closes that route</w:t>
      </w:r>
      <w:r>
        <w:t xml:space="preserve"> </w:t>
      </w:r>
      <w:r>
        <w:rPr>
          <w:bCs/>
          <w:b/>
        </w:rPr>
        <w:t xml:space="preserve">[E/D]</w:t>
      </w:r>
      <w:r>
        <w:t xml:space="preserve">.</w:t>
      </w:r>
    </w:p>
    <w:p>
      <w:pPr>
        <w:pStyle w:val="BodyText"/>
      </w:pPr>
      <w:r>
        <w:t xml:space="preserve">The signature is edges whose energy is zero and that carry no anchor. Agreement-count measures are therefore not admissible as headline coherence</w:t>
      </w:r>
      <w:r>
        <w:t xml:space="preserve"> </w:t>
      </w:r>
      <w:r>
        <w:rPr>
          <w:bCs/>
          <w:b/>
        </w:rPr>
        <w:t xml:space="preserve">[D]</w:t>
      </w:r>
      <w:r>
        <w:t xml:space="preserve">.</w:t>
      </w:r>
    </w:p>
    <w:bookmarkEnd w:id="196"/>
    <w:bookmarkStart w:id="197" w:name="boundary-censorship"/>
    <w:p>
      <w:pPr>
        <w:pStyle w:val="Heading3"/>
      </w:pPr>
      <w:r>
        <w:t xml:space="preserve">18.3 Boundary censorship</w:t>
      </w:r>
    </w:p>
    <w:p>
      <w:pPr>
        <w:pStyle w:val="FirstParagraph"/>
      </w:pPr>
      <w:r>
        <w:rPr>
          <w:bCs/>
          <w:b/>
        </w:rPr>
        <w:t xml:space="preserve">Operator O3.</w:t>
      </w:r>
      <w:r>
        <w:t xml:space="preserve"> </w:t>
      </w:r>
      <w:r>
        <w:t xml:space="preserve">Edges, faces or stalks are deleted.</w:t>
      </w:r>
    </w:p>
    <w:p>
      <w:pPr>
        <w:pStyle w:val="BodyText"/>
      </w:pPr>
      <w:r>
        <w:t xml:space="preserve">By Theorem 19.2, censorship raises measured coherence without changing any datum. This is the operator the anti-totalisation theorem is built to catch.</w:t>
      </w:r>
    </w:p>
    <w:p>
      <w:pPr>
        <w:pStyle w:val="BodyText"/>
      </w:pPr>
      <w:r>
        <w:t xml:space="preserve">The KO</w:t>
      </w:r>
      <w:r>
        <w:t xml:space="preserve"> </w:t>
      </w:r>
      <w:r>
        <w:rPr>
          <w:iCs/>
          <w:i/>
        </w:rPr>
        <w:t xml:space="preserve">inversion filter</w:t>
      </w:r>
      <w:r>
        <w:t xml:space="preserve"> </w:t>
      </w:r>
      <w:r>
        <w:t xml:space="preserve">(V.7,</w:t>
      </w:r>
      <w:r>
        <w:t xml:space="preserve"> </w:t>
      </w:r>
      <w:hyperlink r:id="rId37">
        <w:r>
          <w:rPr>
            <w:rStyle w:val="Hyperlink"/>
          </w:rPr>
          <w:t xml:space="preserve">Drakens Ordlista</w:t>
        </w:r>
      </w:hyperlink>
      <w:r>
        <w:t xml:space="preserve">,</w:t>
      </w:r>
      <w:r>
        <w:t xml:space="preserve"> </w:t>
      </w:r>
      <w:hyperlink r:id="rId37">
        <w:r>
          <w:rPr>
            <w:rStyle w:val="Hyperlink"/>
          </w:rPr>
          <w:t xml:space="preserve">DRK-117</w:t>
        </w:r>
      </w:hyperlink>
      <w:r>
        <w:t xml:space="preserve">) states the diagnostic in words:</w:t>
      </w:r>
      <w:r>
        <w:t xml:space="preserve"> </w:t>
      </w:r>
      <w:r>
        <w:t xml:space="preserve">“</w:t>
      </w:r>
      <w:r>
        <w:t xml:space="preserve">if a structure claims global coherence but requires information suppression at its boundaries, it is a manufactured void</w:t>
      </w:r>
      <w:r>
        <w:t xml:space="preserve">”</w:t>
      </w:r>
      <w:r>
        <w:t xml:space="preserve">. Corollary 19.5 states it as a computation</w:t>
      </w:r>
      <w:r>
        <w:t xml:space="preserve"> </w:t>
      </w:r>
      <w:r>
        <w:rPr>
          <w:bCs/>
          <w:b/>
        </w:rPr>
        <w:t xml:space="preserve">[D]</w:t>
      </w:r>
      <w:r>
        <w:t xml:space="preserve">.</w:t>
      </w:r>
    </w:p>
    <w:bookmarkEnd w:id="197"/>
    <w:bookmarkStart w:id="199" w:name="substitution-at-the-stalk"/>
    <w:p>
      <w:pPr>
        <w:pStyle w:val="Heading3"/>
      </w:pPr>
      <w:r>
        <w:t xml:space="preserve">18.4 Substitution at the stalk</w:t>
      </w:r>
    </w:p>
    <w:p>
      <w:pPr>
        <w:pStyle w:val="FirstParagraph"/>
      </w:pPr>
      <w:r>
        <w:rPr>
          <w:bCs/>
          <w:b/>
        </w:rPr>
        <w:t xml:space="preserve">Operator O4.</w:t>
      </w:r>
      <w:r>
        <w:t xml:space="preserve"> </w:t>
      </w:r>
      <w:r>
        <w:t xml:space="preserve">The report at a vertex is replaced by a value constructed to agree with its neighbours. The least-energy choice is the local harmonic extension:</w:t>
      </w:r>
    </w:p>
    <w:p>
      <w:pPr>
        <w:pStyle w:val="BodyText"/>
      </w:pPr>
      <m:oMathPara>
        <m:oMathParaPr>
          <m:jc m:val="center"/>
        </m:oMathParaPr>
        <m:oMath>
          <m:sSub>
            <m:e>
              <m:r>
                <m:t>x</m:t>
              </m:r>
            </m:e>
            <m:sub>
              <m:r>
                <m:t>v</m:t>
              </m:r>
            </m:sub>
          </m:sSub>
          <m:r>
            <m:rPr>
              <m:sty m:val="p"/>
            </m:rPr>
            <m:t>←</m:t>
          </m:r>
          <m:r>
            <m:rPr>
              <m:sty m:val="p"/>
            </m:rPr>
            <m:t>(</m:t>
          </m:r>
          <m:nary>
            <m:naryPr>
              <m:chr m:val="∑"/>
              <m:limLoc m:val="undOvr"/>
              <m:subHide m:val="off"/>
              <m:supHide m:val="on"/>
            </m:naryPr>
            <m:sub>
              <m:r>
                <m:t>e</m:t>
              </m:r>
              <m:r>
                <m:rPr>
                  <m:sty m:val="p"/>
                </m:rPr>
                <m:t>∋</m:t>
              </m:r>
              <m:r>
                <m:t>v</m:t>
              </m:r>
            </m:sub>
            <m:sup>
              <m:r>
                <m:t>​</m:t>
              </m:r>
            </m:sup>
            <m:e>
              <m:sSubSup>
                <m:e>
                  <m:r>
                    <m:t>ρ</m:t>
                  </m:r>
                </m:e>
                <m:sub>
                  <m:r>
                    <m:t>v</m:t>
                  </m:r>
                  <m:r>
                    <m:t>e</m:t>
                  </m:r>
                </m:sub>
                <m:sup>
                  <m:r>
                    <m:rPr>
                      <m:sty m:val="p"/>
                    </m:rPr>
                    <m:t>⊤</m:t>
                  </m:r>
                </m:sup>
              </m:sSubSup>
            </m:e>
          </m:nary>
          <m:sSub>
            <m:e>
              <m:r>
                <m:t>ρ</m:t>
              </m:r>
            </m:e>
            <m:sub>
              <m:r>
                <m:t>v</m:t>
              </m:r>
              <m:r>
                <m:t>e</m:t>
              </m:r>
            </m:sub>
          </m:sSub>
          <m:sSup>
            <m:e>
              <m:r>
                <m:rPr>
                  <m:sty m:val="p"/>
                </m:rPr>
                <m:t>)</m:t>
              </m:r>
            </m:e>
            <m:sup>
              <m:r>
                <m:rPr>
                  <m:sty m:val="p"/>
                </m:rPr>
                <m:t>−</m:t>
              </m:r>
              <m:r>
                <m:t>1</m:t>
              </m:r>
            </m:sup>
          </m:sSup>
          <m:nary>
            <m:naryPr>
              <m:chr m:val="∑"/>
              <m:limLoc m:val="undOvr"/>
              <m:subHide m:val="off"/>
              <m:supHide m:val="on"/>
            </m:naryPr>
            <m:sub>
              <m:r>
                <m:t>e</m:t>
              </m:r>
              <m:r>
                <m:rPr>
                  <m:sty m:val="p"/>
                </m:rPr>
                <m:t>=</m:t>
              </m:r>
              <m:d>
                <m:dPr>
                  <m:begChr m:val="("/>
                  <m:endChr m:val=")"/>
                  <m:sepChr m:val=""/>
                  <m:grow/>
                </m:dPr>
                <m:e>
                  <m:r>
                    <m:t>u</m:t>
                  </m:r>
                  <m:r>
                    <m:rPr>
                      <m:sty m:val="p"/>
                    </m:rPr>
                    <m:t>,</m:t>
                  </m:r>
                  <m:r>
                    <m:t>v</m:t>
                  </m:r>
                </m:e>
              </m:d>
            </m:sub>
            <m:sup>
              <m:r>
                <m:t>​</m:t>
              </m:r>
            </m:sup>
            <m:e>
              <m:sSubSup>
                <m:e>
                  <m:r>
                    <m:t>ρ</m:t>
                  </m:r>
                </m:e>
                <m:sub>
                  <m:r>
                    <m:t>v</m:t>
                  </m:r>
                  <m:r>
                    <m:t>e</m:t>
                  </m:r>
                </m:sub>
                <m:sup>
                  <m:r>
                    <m:rPr>
                      <m:sty m:val="p"/>
                    </m:rPr>
                    <m:t>⊤</m:t>
                  </m:r>
                </m:sup>
              </m:sSubSup>
            </m:e>
          </m:nary>
          <m:sSub>
            <m:e>
              <m:r>
                <m:t>ρ</m:t>
              </m:r>
            </m:e>
            <m:sub>
              <m:r>
                <m:t>u</m:t>
              </m:r>
              <m:r>
                <m:t>e</m:t>
              </m:r>
            </m:sub>
          </m:sSub>
          <m:sSub>
            <m:e>
              <m:r>
                <m:t>x</m:t>
              </m:r>
            </m:e>
            <m:sub>
              <m:r>
                <m:t>u</m:t>
              </m:r>
            </m:sub>
          </m:sSub>
          <m:r>
            <m:rPr>
              <m:sty m:val="p"/>
            </m:rPr>
            <m:t>.</m:t>
          </m:r>
        </m:oMath>
      </m:oMathPara>
    </w:p>
    <w:p>
      <w:pPr>
        <w:pStyle w:val="FirstParagraph"/>
      </w:pPr>
      <w:r>
        <w:t xml:space="preserve">The approved KO</w:t>
      </w:r>
      <w:r>
        <w:t xml:space="preserve"> </w:t>
      </w:r>
      <w:r>
        <w:rPr>
          <w:iCs/>
          <w:i/>
        </w:rPr>
        <w:t xml:space="preserve">source laundering</w:t>
      </w:r>
      <w:r>
        <w:t xml:space="preserve"> </w:t>
      </w:r>
      <w:r>
        <w:t xml:space="preserve">names this (</w:t>
      </w:r>
      <w:hyperlink r:id="rId198">
        <w:r>
          <w:rPr>
            <w:rStyle w:val="Hyperlink"/>
          </w:rPr>
          <w:t xml:space="preserve">The Pendragon Source</w:t>
        </w:r>
      </w:hyperlink>
      <w:r>
        <w:t xml:space="preserve">,</w:t>
      </w:r>
      <w:r>
        <w:t xml:space="preserve"> </w:t>
      </w:r>
      <w:hyperlink r:id="rId198">
        <w:r>
          <w:rPr>
            <w:rStyle w:val="Hyperlink"/>
          </w:rPr>
          <w:t xml:space="preserve">DRK-165</w:t>
        </w:r>
      </w:hyperlink>
      <w:r>
        <w:t xml:space="preserve">):</w:t>
      </w:r>
      <w:r>
        <w:t xml:space="preserve"> </w:t>
      </w:r>
      <w:r>
        <w:t xml:space="preserve">“</w:t>
      </w:r>
      <w:r>
        <w:t xml:space="preserve">a substitution at the stalk … forcing every downstream section to glue to the forgery</w:t>
      </w:r>
      <w:r>
        <w:t xml:space="preserve">”</w:t>
      </w:r>
      <w:r>
        <w:t xml:space="preserve"> </w:t>
      </w:r>
      <w:r>
        <w:rPr>
          <w:bCs/>
          <w:b/>
        </w:rPr>
        <w:t xml:space="preserve">[D]</w:t>
      </w:r>
      <w:r>
        <w:t xml:space="preserve">.</w:t>
      </w:r>
    </w:p>
    <w:p>
      <w:pPr>
        <w:pStyle w:val="BodyText"/>
      </w:pPr>
      <w:r>
        <w:rPr>
          <w:bCs/>
          <w:b/>
        </w:rPr>
        <w:t xml:space="preserve">Proposition 18.2 (Too good to be true).</w:t>
      </w:r>
      <w:r>
        <w:t xml:space="preserve"> </w:t>
      </w:r>
      <w:r>
        <w:t xml:space="preserve">Let a vertex’s report carry honest independent noise of covariance</w:t>
      </w:r>
      <w:r>
        <w:t xml:space="preserve"> </w:t>
      </w:r>
      <m:oMath>
        <m:sSup>
          <m:e>
            <m:r>
              <m:t>σ</m:t>
            </m:r>
          </m:e>
          <m:sup>
            <m:r>
              <m:t>2</m:t>
            </m:r>
          </m:sup>
        </m:sSup>
        <m:r>
          <m:t>I</m:t>
        </m:r>
      </m:oMath>
      <w:r>
        <w:t xml:space="preserve"> </w:t>
      </w:r>
      <w:r>
        <w:t xml:space="preserve">while its neighbours are held fixed. Then its local energy</w:t>
      </w:r>
      <w:r>
        <w:t xml:space="preserve"> </w:t>
      </w:r>
      <m:oMath>
        <m:sSub>
          <m:e>
            <m:r>
              <m:t>E</m:t>
            </m:r>
          </m:e>
          <m:sub>
            <m:r>
              <m:t>v</m:t>
            </m:r>
          </m:sub>
        </m:sSub>
        <m:r>
          <m:rPr>
            <m:sty m:val="p"/>
          </m:rPr>
          <m:t>=</m:t>
        </m:r>
        <m:nary>
          <m:naryPr>
            <m:chr m:val="∑"/>
            <m:limLoc m:val="undOvr"/>
            <m:subHide m:val="off"/>
            <m:supHide m:val="on"/>
          </m:naryPr>
          <m:sub>
            <m:r>
              <m:t>e</m:t>
            </m:r>
            <m:r>
              <m:rPr>
                <m:sty m:val="p"/>
              </m:rPr>
              <m:t>∋</m:t>
            </m:r>
            <m:r>
              <m:t>v</m:t>
            </m:r>
          </m:sub>
          <m:sup>
            <m:r>
              <m:t>​</m:t>
            </m:r>
          </m:sup>
          <m:e>
            <m:r>
              <m:rPr>
                <m:sty m:val="p"/>
              </m:rPr>
              <m:t>∥</m:t>
            </m:r>
          </m:e>
        </m:nary>
        <m:sSub>
          <m:e>
            <m:d>
              <m:dPr>
                <m:begChr m:val="("/>
                <m:endChr m:val=")"/>
                <m:sepChr m:val=""/>
                <m:grow/>
              </m:dPr>
              <m:e>
                <m:sSup>
                  <m:e>
                    <m:r>
                      <m:t>δ</m:t>
                    </m:r>
                  </m:e>
                  <m:sup>
                    <m:r>
                      <m:t>0</m:t>
                    </m:r>
                  </m:sup>
                </m:sSup>
                <m:r>
                  <m:t>x</m:t>
                </m:r>
              </m:e>
            </m:d>
          </m:e>
          <m:sub>
            <m:r>
              <m:t>e</m:t>
            </m:r>
          </m:sub>
        </m:sSub>
        <m:sSup>
          <m:e>
            <m:r>
              <m:rPr>
                <m:sty m:val="p"/>
              </m:rPr>
              <m:t>∥</m:t>
            </m:r>
          </m:e>
          <m:sup>
            <m:r>
              <m:t>2</m:t>
            </m:r>
          </m:sup>
        </m:sSup>
      </m:oMath>
      <w:r>
        <w:t xml:space="preserve"> </w:t>
      </w:r>
      <w:r>
        <w:t xml:space="preserve">satisfies</w:t>
      </w:r>
    </w:p>
    <w:p>
      <w:pPr>
        <w:pStyle w:val="BodyText"/>
      </w:pPr>
      <m:oMathPara>
        <m:oMathParaPr>
          <m:jc m:val="center"/>
        </m:oMathParaPr>
        <m:oMath>
          <m:r>
            <m:rPr>
              <m:sty m:val="p"/>
              <m:scr m:val="double-struck"/>
            </m:rPr>
            <m:t>E</m:t>
          </m:r>
          <m:r>
            <m:t> </m:t>
          </m:r>
          <m:sSub>
            <m:e>
              <m:r>
                <m:t>E</m:t>
              </m:r>
            </m:e>
            <m:sub>
              <m:r>
                <m:t>v</m:t>
              </m:r>
            </m:sub>
          </m:sSub>
          <m:r>
            <m:t> </m:t>
          </m:r>
          <m:r>
            <m:rPr>
              <m:sty m:val="p"/>
            </m:rPr>
            <m:t>≥</m:t>
          </m:r>
          <m:r>
            <m:t> </m:t>
          </m:r>
          <m:sSup>
            <m:e>
              <m:r>
                <m:t>σ</m:t>
              </m:r>
            </m:e>
            <m:sup>
              <m:r>
                <m:t>2</m:t>
              </m:r>
            </m:sup>
          </m:sSup>
          <m:r>
            <m:rPr>
              <m:sty m:val="p"/>
            </m:rPr>
            <m:t>tr</m:t>
          </m:r>
          <m:d>
            <m:dPr>
              <m:begChr m:val="("/>
              <m:endChr m:val=")"/>
              <m:sepChr m:val=""/>
              <m:grow/>
            </m:dPr>
            <m:e>
              <m:nary>
                <m:naryPr>
                  <m:chr m:val="∑"/>
                  <m:limLoc m:val="undOvr"/>
                  <m:subHide m:val="off"/>
                  <m:supHide m:val="on"/>
                </m:naryPr>
                <m:sub>
                  <m:r>
                    <m:t>e</m:t>
                  </m:r>
                  <m:r>
                    <m:rPr>
                      <m:sty m:val="p"/>
                    </m:rPr>
                    <m:t>∋</m:t>
                  </m:r>
                  <m:r>
                    <m:t>v</m:t>
                  </m:r>
                </m:sub>
                <m:sup>
                  <m:r>
                    <m:t>​</m:t>
                  </m:r>
                </m:sup>
                <m:e>
                  <m:sSubSup>
                    <m:e>
                      <m:r>
                        <m:t>ρ</m:t>
                      </m:r>
                    </m:e>
                    <m:sub>
                      <m:r>
                        <m:t>v</m:t>
                      </m:r>
                      <m:r>
                        <m:t>e</m:t>
                      </m:r>
                    </m:sub>
                    <m:sup>
                      <m:r>
                        <m:rPr>
                          <m:sty m:val="p"/>
                        </m:rPr>
                        <m:t>⊤</m:t>
                      </m:r>
                    </m:sup>
                  </m:sSubSup>
                </m:e>
              </m:nary>
              <m:sSub>
                <m:e>
                  <m:r>
                    <m:t>ρ</m:t>
                  </m:r>
                </m:e>
                <m:sub>
                  <m:r>
                    <m:t>v</m:t>
                  </m:r>
                  <m:r>
                    <m:t>e</m:t>
                  </m:r>
                </m:sub>
              </m:sSub>
            </m:e>
          </m:d>
          <m:r>
            <m:rPr>
              <m:sty m:val="p"/>
            </m:rPr>
            <m:t>.</m:t>
          </m:r>
        </m:oMath>
      </m:oMathPara>
    </w:p>
    <w:p>
      <w:pPr>
        <w:pStyle w:val="FirstParagraph"/>
      </w:pPr>
      <w:r>
        <w:rPr>
          <w:iCs/>
          <w:i/>
        </w:rPr>
        <w:t xml:space="preserve">Proof.</w:t>
      </w:r>
      <w:r>
        <w:t xml:space="preserve"> </w:t>
      </w:r>
      <w:r>
        <w:t xml:space="preserve">Apply Proposition 5.10 to the local energy with only</w:t>
      </w:r>
      <w:r>
        <w:t xml:space="preserve"> </w:t>
      </w:r>
      <m:oMath>
        <m:sSub>
          <m:e>
            <m:r>
              <m:t>x</m:t>
            </m:r>
          </m:e>
          <m:sub>
            <m:r>
              <m:t>v</m:t>
            </m:r>
          </m:sub>
        </m:sSub>
      </m:oMath>
      <w:r>
        <w:t xml:space="preserve"> </w:t>
      </w:r>
      <w:r>
        <w:t xml:space="preserve">perturbed. The cross term vanishes in expectation, and the noise-free term is non-negative. ∎</w:t>
      </w:r>
      <w:r>
        <w:t xml:space="preserve"> </w:t>
      </w:r>
      <w:r>
        <w:rPr>
          <w:bCs/>
          <w:b/>
        </w:rPr>
        <w:t xml:space="preserve">[E]</w:t>
      </w:r>
    </w:p>
    <w:p>
      <w:pPr>
        <w:pStyle w:val="BodyText"/>
      </w:pPr>
      <w:r>
        <w:t xml:space="preserve">A local energy persistently far</w:t>
      </w:r>
      <w:r>
        <w:t xml:space="preserve"> </w:t>
      </w:r>
      <w:r>
        <w:rPr>
          <w:iCs/>
          <w:i/>
        </w:rPr>
        <w:t xml:space="preserve">below</w:t>
      </w:r>
      <w:r>
        <w:t xml:space="preserve"> </w:t>
      </w:r>
      <w:r>
        <w:t xml:space="preserve">this floor is evidence that the report was constructed from the neighbours rather than measured. In honest noisy data, perfect agreement is anomalous. The test is a sheaf analogue of forensic tests for fabricated data</w:t>
      </w:r>
      <w:r>
        <w:t xml:space="preserve"> </w:t>
      </w:r>
      <w:r>
        <w:rPr>
          <w:bCs/>
          <w:b/>
        </w:rPr>
        <w:t xml:space="preserve">[E/D]</w:t>
      </w:r>
      <w:r>
        <w:t xml:space="preserve">.</w:t>
      </w:r>
    </w:p>
    <w:p>
      <w:pPr>
        <w:pStyle w:val="BodyText"/>
      </w:pPr>
      <w:r>
        <w:t xml:space="preserve">v4.4 claimed that substitution produces</w:t>
      </w:r>
      <w:r>
        <w:t xml:space="preserve"> </w:t>
      </w:r>
      <w:r>
        <w:t xml:space="preserve">“</w:t>
      </w:r>
      <w:r>
        <w:t xml:space="preserve">coherence anomalies two or more hops away</w:t>
      </w:r>
      <w:r>
        <w:t xml:space="preserve">”</w:t>
      </w:r>
      <w:r>
        <w:t xml:space="preserve">. That is not true in general; on a tree no such anomaly can arise. Distant anomalies appear only when the substituted vertex lies on a cycle whose holonomy the substitution changes, or on a path to an anchor</w:t>
      </w:r>
      <w:r>
        <w:t xml:space="preserve"> </w:t>
      </w:r>
      <w:r>
        <w:rPr>
          <w:bCs/>
          <w:b/>
        </w:rPr>
        <w:t xml:space="preserve">[E]</w:t>
      </w:r>
      <w:r>
        <w:t xml:space="preserve">.</w:t>
      </w:r>
    </w:p>
    <w:bookmarkEnd w:id="199"/>
    <w:bookmarkStart w:id="200" w:name="capture-and-kayfabe"/>
    <w:p>
      <w:pPr>
        <w:pStyle w:val="Heading3"/>
      </w:pPr>
      <w:r>
        <w:t xml:space="preserve">18.5 Capture and kayfabe</w:t>
      </w:r>
    </w:p>
    <w:p>
      <w:pPr>
        <w:pStyle w:val="FirstParagraph"/>
      </w:pPr>
      <w:r>
        <w:rPr>
          <w:bCs/>
          <w:b/>
        </w:rPr>
        <w:t xml:space="preserve">Operator O5 (gate capture).</w:t>
      </w:r>
      <w:r>
        <w:t xml:space="preserve"> </w:t>
      </w:r>
      <w:r>
        <w:t xml:space="preserve">Another agent sets the certainty, value or threshold of a conviction gate (Section 17.2). This is the approved KO of</w:t>
      </w:r>
      <w:r>
        <w:t xml:space="preserve"> </w:t>
      </w:r>
      <w:hyperlink r:id="rId188">
        <w:r>
          <w:rPr>
            <w:rStyle w:val="Hyperlink"/>
          </w:rPr>
          <w:t xml:space="preserve">DRK-195</w:t>
        </w:r>
      </w:hyperlink>
      <w:r>
        <w:t xml:space="preserve"> </w:t>
      </w:r>
      <w:r>
        <w:rPr>
          <w:bCs/>
          <w:b/>
        </w:rPr>
        <w:t xml:space="preserve">[D]</w:t>
      </w:r>
      <w:r>
        <w:t xml:space="preserve">.</w:t>
      </w:r>
    </w:p>
    <w:p>
      <w:pPr>
        <w:pStyle w:val="BodyText"/>
      </w:pPr>
      <w:r>
        <w:rPr>
          <w:bCs/>
          <w:b/>
        </w:rPr>
        <w:t xml:space="preserve">Operator O6 (kayfabe).</w:t>
      </w:r>
      <w:r>
        <w:t xml:space="preserve"> </w:t>
      </w:r>
      <w:r>
        <w:t xml:space="preserve">A configuration maintains high Γ, high</w:t>
      </w:r>
      <w:r>
        <w:t xml:space="preserve"> </w:t>
      </w:r>
      <m:oMath>
        <m:acc>
          <m:accPr>
            <m:chr m:val="‾"/>
          </m:accPr>
          <m:e>
            <m:r>
              <m:t>ψ</m:t>
            </m:r>
          </m:e>
        </m:acc>
      </m:oMath>
      <w:r>
        <w:t xml:space="preserve"> </w:t>
      </w:r>
      <w:r>
        <w:t xml:space="preserve">and collapsing anchors at once:</w:t>
      </w:r>
      <w:r>
        <w:t xml:space="preserve"> </w:t>
      </w:r>
      <w:r>
        <w:t xml:space="preserve">“</w:t>
      </w:r>
      <w:r>
        <w:t xml:space="preserve">locally coherent at the cost of severing its accountability to the larger system</w:t>
      </w:r>
      <w:r>
        <w:t xml:space="preserve">”</w:t>
      </w:r>
      <w:r>
        <w:t xml:space="preserve">. This is the approved KO of</w:t>
      </w:r>
      <w:r>
        <w:t xml:space="preserve"> </w:t>
      </w:r>
      <w:hyperlink r:id="rId106">
        <w:r>
          <w:rPr>
            <w:rStyle w:val="Hyperlink"/>
          </w:rPr>
          <w:t xml:space="preserve">The Protocol and the Predator</w:t>
        </w:r>
      </w:hyperlink>
      <w:r>
        <w:t xml:space="preserve"> </w:t>
      </w:r>
      <w:r>
        <w:t xml:space="preserve">(DRK-133). Its signature is the upper-right quadrant of Section 6.3</w:t>
      </w:r>
      <w:r>
        <w:t xml:space="preserve"> </w:t>
      </w:r>
      <w:r>
        <w:rPr>
          <w:bCs/>
          <w:b/>
        </w:rPr>
        <w:t xml:space="preserve">[D]</w:t>
      </w:r>
      <w:r>
        <w:t xml:space="preserve">.</w:t>
      </w:r>
    </w:p>
    <w:bookmarkEnd w:id="200"/>
    <w:bookmarkStart w:id="201" w:name="governance-versus-predation-restated"/>
    <w:p>
      <w:pPr>
        <w:pStyle w:val="Heading3"/>
      </w:pPr>
      <w:r>
        <w:t xml:space="preserve">18.6 Governance versus predation, restated</w:t>
      </w:r>
    </w:p>
    <w:p>
      <w:pPr>
        <w:pStyle w:val="FirstParagraph"/>
      </w:pPr>
      <w:r>
        <w:t xml:space="preserve">v4.4 separated legitimate governance from coherence attack by the sign of the change in Γ. Proposition 5.6 shows that this criterion is gameable, since excision raises Γ. The v5.0 criterion is</w:t>
      </w:r>
      <w:r>
        <w:t xml:space="preserve"> </w:t>
      </w:r>
      <w:r>
        <w:rPr>
          <w:bCs/>
          <w:b/>
        </w:rPr>
        <w:t xml:space="preserve">[D]</w:t>
      </w:r>
      <w:r>
        <w:t xml:space="preserve">:</w:t>
      </w:r>
    </w:p>
    <w:p>
      <w:pPr>
        <w:numPr>
          <w:ilvl w:val="0"/>
          <w:numId w:val="1088"/>
        </w:numPr>
        <w:pStyle w:val="Compact"/>
      </w:pPr>
      <w:r>
        <w:rPr>
          <w:bCs/>
          <w:b/>
        </w:rPr>
        <w:t xml:space="preserve">Legitimate governance</w:t>
      </w:r>
      <w:r>
        <w:t xml:space="preserve"> </w:t>
      </w:r>
      <w:r>
        <w:t xml:space="preserve">raises</w:t>
      </w:r>
      <w:r>
        <w:t xml:space="preserve"> </w:t>
      </w:r>
      <m:oMath>
        <m:sSub>
          <m:e>
            <m:r>
              <m:t>Γ</m:t>
            </m:r>
          </m:e>
          <m:sub>
            <m:r>
              <m:t>τ</m:t>
            </m:r>
          </m:sub>
        </m:sSub>
      </m:oMath>
      <w:r>
        <w:t xml:space="preserve"> </w:t>
      </w:r>
      <w:r>
        <w:rPr>
          <w:iCs/>
          <w:i/>
        </w:rPr>
        <w:t xml:space="preserve">on a fixed base</w:t>
      </w:r>
      <w:r>
        <w:t xml:space="preserve">, keeps</w:t>
      </w:r>
      <w:r>
        <w:t xml:space="preserve"> </w:t>
      </w:r>
      <m:oMath>
        <m:sSub>
          <m:e>
            <m:r>
              <m:t>b</m:t>
            </m:r>
          </m:e>
          <m:sub>
            <m:r>
              <m:t>1</m:t>
            </m:r>
          </m:sub>
        </m:sSub>
        <m:r>
          <m:rPr>
            <m:sty m:val="p"/>
          </m:rPr>
          <m:t>&gt;</m:t>
        </m:r>
        <m:r>
          <m:t>0</m:t>
        </m:r>
      </m:oMath>
      <w:r>
        <w:t xml:space="preserve">, does not reduce soundness</w:t>
      </w:r>
      <w:r>
        <w:t xml:space="preserve"> </w:t>
      </w:r>
      <m:oMath>
        <m:sSub>
          <m:e>
            <m:r>
              <m:t>s</m:t>
            </m:r>
          </m:e>
          <m:sub>
            <m:r>
              <m:t>1</m:t>
            </m:r>
          </m:sub>
        </m:sSub>
      </m:oMath>
      <w:r>
        <w:t xml:space="preserve">, does not enlarge the undetectable subspace</w:t>
      </w:r>
      <w:r>
        <w:t xml:space="preserve"> </w:t>
      </w:r>
      <m:oMath>
        <m:r>
          <m:rPr>
            <m:sty m:val="p"/>
            <m:scr m:val="script"/>
          </m:rPr>
          <m:t>U</m:t>
        </m:r>
      </m:oMath>
      <w:r>
        <w:t xml:space="preserve">, and does not raise compliance under declared loads (Corollary 19.7).</w:t>
      </w:r>
    </w:p>
    <w:p>
      <w:pPr>
        <w:numPr>
          <w:ilvl w:val="0"/>
          <w:numId w:val="1088"/>
        </w:numPr>
        <w:pStyle w:val="Compact"/>
      </w:pPr>
      <w:r>
        <w:rPr>
          <w:bCs/>
          <w:b/>
        </w:rPr>
        <w:t xml:space="preserve">Coherence attack</w:t>
      </w:r>
      <w:r>
        <w:t xml:space="preserve"> </w:t>
      </w:r>
      <w:r>
        <w:t xml:space="preserve">does any of the following: lowers</w:t>
      </w:r>
      <w:r>
        <w:t xml:space="preserve"> </w:t>
      </w:r>
      <m:oMath>
        <m:sSub>
          <m:e>
            <m:r>
              <m:t>Γ</m:t>
            </m:r>
          </m:e>
          <m:sub>
            <m:r>
              <m:t>τ</m:t>
            </m:r>
          </m:sub>
        </m:sSub>
      </m:oMath>
      <w:r>
        <w:t xml:space="preserve"> </w:t>
      </w:r>
      <w:r>
        <w:t xml:space="preserve">on a fixed base; raises it only by base reduction; drives</w:t>
      </w:r>
      <w:r>
        <w:t xml:space="preserve"> </w:t>
      </w:r>
      <m:oMath>
        <m:sSub>
          <m:e>
            <m:r>
              <m:t>b</m:t>
            </m:r>
          </m:e>
          <m:sub>
            <m:r>
              <m:t>1</m:t>
            </m:r>
          </m:sub>
        </m:sSub>
      </m:oMath>
      <w:r>
        <w:t xml:space="preserve"> </w:t>
      </w:r>
      <w:r>
        <w:t xml:space="preserve">to zero by excision; enlarges</w:t>
      </w:r>
      <w:r>
        <w:t xml:space="preserve"> </w:t>
      </w:r>
      <m:oMath>
        <m:r>
          <m:rPr>
            <m:sty m:val="p"/>
            <m:scr m:val="script"/>
          </m:rPr>
          <m:t>U</m:t>
        </m:r>
      </m:oMath>
      <w:r>
        <w:t xml:space="preserve"> </w:t>
      </w:r>
      <w:r>
        <w:t xml:space="preserve">by removing anchors.</w:t>
      </w:r>
    </w:p>
    <w:bookmarkEnd w:id="201"/>
    <w:bookmarkEnd w:id="202"/>
    <w:bookmarkStart w:id="213" w:name="the-anti-totalisation-theorem"/>
    <w:p>
      <w:pPr>
        <w:pStyle w:val="Heading2"/>
      </w:pPr>
      <w:r>
        <w:t xml:space="preserve">19 The Anti-Totalisation Theorem</w:t>
      </w:r>
    </w:p>
    <w:bookmarkStart w:id="204" w:name="base-reduction"/>
    <w:p>
      <w:pPr>
        <w:pStyle w:val="Heading3"/>
      </w:pPr>
      <w:r>
        <w:t xml:space="preserve">19.1 Base reduction</w:t>
      </w:r>
    </w:p>
    <w:p>
      <w:pPr>
        <w:pStyle w:val="FirstParagraph"/>
      </w:pPr>
      <w:r>
        <w:rPr>
          <w:bCs/>
          <w:b/>
        </w:rPr>
        <w:t xml:space="preserve">Definition 19.1 (Base reduction).</w:t>
      </w:r>
      <w:r>
        <w:t xml:space="preserve"> </w:t>
      </w:r>
      <w:r>
        <w:t xml:space="preserve">A base reduction replaces</w:t>
      </w:r>
      <w:r>
        <w:t xml:space="preserve"> </w:t>
      </w:r>
      <m:oMath>
        <m:d>
          <m:dPr>
            <m:begChr m:val="("/>
            <m:endChr m:val=")"/>
            <m:sepChr m:val=""/>
            <m:grow/>
          </m:dPr>
          <m:e>
            <m:r>
              <m:t>X</m:t>
            </m:r>
            <m:r>
              <m:rPr>
                <m:sty m:val="p"/>
              </m:rPr>
              <m:t>,</m:t>
            </m:r>
            <m:r>
              <m:rPr>
                <m:sty m:val="p"/>
                <m:scr m:val="script"/>
              </m:rPr>
              <m:t>F</m:t>
            </m:r>
          </m:e>
        </m:d>
      </m:oMath>
      <w:r>
        <w:t xml:space="preserve"> </w:t>
      </w:r>
      <w:r>
        <w:t xml:space="preserve">by</w:t>
      </w:r>
      <w:r>
        <w:t xml:space="preserve"> </w:t>
      </w:r>
      <m:oMath>
        <m:d>
          <m:dPr>
            <m:begChr m:val="("/>
            <m:endChr m:val=")"/>
            <m:sepChr m:val=""/>
            <m:grow/>
          </m:dPr>
          <m:e>
            <m:r>
              <m:t>X</m:t>
            </m:r>
            <m:r>
              <m:rPr>
                <m:sty m:val="p"/>
              </m:rPr>
              <m:t>′</m:t>
            </m:r>
            <m:r>
              <m:rPr>
                <m:sty m:val="p"/>
              </m:rPr>
              <m:t>,</m:t>
            </m:r>
            <m:r>
              <m:rPr>
                <m:sty m:val="p"/>
                <m:scr m:val="script"/>
              </m:rPr>
              <m:t>F</m:t>
            </m:r>
            <m:r>
              <m:rPr>
                <m:sty m:val="p"/>
              </m:rPr>
              <m:t>′</m:t>
            </m:r>
          </m:e>
        </m:d>
      </m:oMath>
      <w:r>
        <w:t xml:space="preserve"> </w:t>
      </w:r>
      <w:r>
        <w:t xml:space="preserve">through any of the following:</w:t>
      </w:r>
    </w:p>
    <w:p>
      <w:pPr>
        <w:numPr>
          <w:ilvl w:val="0"/>
          <w:numId w:val="1089"/>
        </w:numPr>
      </w:pPr>
      <w:r>
        <w:t xml:space="preserve">deleting edges, together with the faces that contain them;</w:t>
      </w:r>
    </w:p>
    <w:p>
      <w:pPr>
        <w:numPr>
          <w:ilvl w:val="0"/>
          <w:numId w:val="1089"/>
        </w:numPr>
      </w:pPr>
      <w:r>
        <w:t xml:space="preserve">deleting faces;</w:t>
      </w:r>
    </w:p>
    <w:p>
      <w:pPr>
        <w:numPr>
          <w:ilvl w:val="0"/>
          <w:numId w:val="1089"/>
        </w:numPr>
      </w:pPr>
      <w:r>
        <w:t xml:space="preserve">zeroing edge stalks (</w:t>
      </w:r>
      <m:oMath>
        <m:r>
          <m:rPr>
            <m:sty m:val="p"/>
            <m:scr m:val="script"/>
          </m:rPr>
          <m:t>F</m:t>
        </m:r>
        <m:d>
          <m:dPr>
            <m:begChr m:val="("/>
            <m:endChr m:val=")"/>
            <m:sepChr m:val=""/>
            <m:grow/>
          </m:dPr>
          <m:e>
            <m:r>
              <m:t>e</m:t>
            </m:r>
          </m:e>
        </m:d>
        <m:r>
          <m:rPr>
            <m:sty m:val="p"/>
          </m:rPr>
          <m:t>↦</m:t>
        </m:r>
        <m:r>
          <m:t>0</m:t>
        </m:r>
      </m:oMath>
      <w:r>
        <w:t xml:space="preserve">);</w:t>
      </w:r>
    </w:p>
    <w:p>
      <w:pPr>
        <w:numPr>
          <w:ilvl w:val="0"/>
          <w:numId w:val="1089"/>
        </w:numPr>
      </w:pPr>
      <w:r>
        <w:t xml:space="preserve">deleting vertices, together with their incident cells.</w:t>
      </w:r>
    </w:p>
    <w:p>
      <w:pPr>
        <w:pStyle w:val="FirstParagraph"/>
      </w:pPr>
      <w:r>
        <w:t xml:space="preserve">Operations (a) and (c) are</w:t>
      </w:r>
      <w:r>
        <w:t xml:space="preserve"> </w:t>
      </w:r>
      <w:r>
        <w:rPr>
          <w:iCs/>
          <w:i/>
        </w:rPr>
        <w:t xml:space="preserve">relation excision</w:t>
      </w:r>
      <w:r>
        <w:t xml:space="preserve">. Operation (d) is</w:t>
      </w:r>
      <w:r>
        <w:t xml:space="preserve"> </w:t>
      </w:r>
      <w:r>
        <w:rPr>
          <w:iCs/>
          <w:i/>
        </w:rPr>
        <w:t xml:space="preserve">stalk excision</w:t>
      </w:r>
      <w:r>
        <w:t xml:space="preserve"> </w:t>
      </w:r>
      <w:r>
        <w:t xml:space="preserve">(</w:t>
      </w:r>
      <w:hyperlink r:id="rId203">
        <w:r>
          <w:rPr>
            <w:rStyle w:val="Hyperlink"/>
          </w:rPr>
          <w:t xml:space="preserve">The Burnt Section</w:t>
        </w:r>
      </w:hyperlink>
      <w:r>
        <w:t xml:space="preserve">,</w:t>
      </w:r>
      <w:r>
        <w:t xml:space="preserve"> </w:t>
      </w:r>
      <w:hyperlink r:id="rId203">
        <w:r>
          <w:rPr>
            <w:rStyle w:val="Hyperlink"/>
          </w:rPr>
          <w:t xml:space="preserve">DRK-158</w:t>
        </w:r>
      </w:hyperlink>
      <w:r>
        <w:t xml:space="preserve">)</w:t>
      </w:r>
      <w:r>
        <w:t xml:space="preserve"> </w:t>
      </w:r>
      <w:r>
        <w:rPr>
          <w:bCs/>
          <w:b/>
        </w:rPr>
        <w:t xml:space="preserve">[D]</w:t>
      </w:r>
      <w:r>
        <w:t xml:space="preserve">.</w:t>
      </w:r>
    </w:p>
    <w:bookmarkEnd w:id="204"/>
    <w:bookmarkStart w:id="208" w:name="the-theorem"/>
    <w:p>
      <w:pPr>
        <w:pStyle w:val="Heading3"/>
      </w:pPr>
      <w:r>
        <w:t xml:space="preserve">19.2 The theorem</w:t>
      </w:r>
    </w:p>
    <w:p>
      <w:pPr>
        <w:pStyle w:val="FirstParagraph"/>
      </w:pPr>
      <w:r>
        <w:rPr>
          <w:bCs/>
          <w:b/>
        </w:rPr>
        <w:t xml:space="preserve">Theorem 19.2 (Anti-totalisation).</w:t>
      </w:r>
      <w:r>
        <w:t xml:space="preserve"> </w:t>
      </w:r>
      <w:r>
        <w:t xml:space="preserve">Fix τ and the vertex data</w:t>
      </w:r>
      <w:r>
        <w:t xml:space="preserve"> </w:t>
      </w:r>
      <m:oMath>
        <m:r>
          <m:t>x</m:t>
        </m:r>
      </m:oMath>
      <w:r>
        <w:t xml:space="preserve">. Then:</w:t>
      </w:r>
    </w:p>
    <w:p>
      <w:pPr>
        <w:numPr>
          <w:ilvl w:val="0"/>
          <w:numId w:val="1090"/>
        </w:numPr>
      </w:pPr>
      <w:r>
        <w:t xml:space="preserve">Relation excision weakly increases</w:t>
      </w:r>
      <w:r>
        <w:t xml:space="preserve"> </w:t>
      </w:r>
      <m:oMath>
        <m:sSub>
          <m:e>
            <m:r>
              <m:t>Γ</m:t>
            </m:r>
          </m:e>
          <m:sub>
            <m:r>
              <m:t>τ</m:t>
            </m:r>
          </m:sub>
        </m:sSub>
        <m:d>
          <m:dPr>
            <m:begChr m:val="("/>
            <m:endChr m:val=")"/>
            <m:sepChr m:val=""/>
            <m:grow/>
          </m:dPr>
          <m:e>
            <m:r>
              <m:t>x</m:t>
            </m:r>
          </m:e>
        </m:d>
      </m:oMath>
      <w:r>
        <w:t xml:space="preserve"> </w:t>
      </w:r>
      <w:r>
        <w:t xml:space="preserve">and</w:t>
      </w:r>
      <w:r>
        <w:t xml:space="preserve"> </w:t>
      </w:r>
      <m:oMath>
        <m:sSub>
          <m:e>
            <m:r>
              <m:t>Γ</m:t>
            </m:r>
          </m:e>
          <m:sub>
            <m:r>
              <m:t>0</m:t>
            </m:r>
          </m:sub>
        </m:sSub>
        <m:d>
          <m:dPr>
            <m:begChr m:val="("/>
            <m:endChr m:val=")"/>
            <m:sepChr m:val=""/>
            <m:grow/>
          </m:dPr>
          <m:e>
            <m:r>
              <m:t>x</m:t>
            </m:r>
          </m:e>
        </m:d>
      </m:oMath>
      <w:r>
        <w:t xml:space="preserve">, and weakly decreases</w:t>
      </w:r>
      <w:r>
        <w:t xml:space="preserve"> </w:t>
      </w:r>
      <m:oMath>
        <m:r>
          <m:t>E</m:t>
        </m:r>
        <m:d>
          <m:dPr>
            <m:begChr m:val="("/>
            <m:endChr m:val=")"/>
            <m:sepChr m:val=""/>
            <m:grow/>
          </m:dPr>
          <m:e>
            <m:r>
              <m:t>x</m:t>
            </m:r>
          </m:e>
        </m:d>
      </m:oMath>
      <w:r>
        <w:t xml:space="preserve">. Deleting every edge gives</w:t>
      </w:r>
      <w:r>
        <w:t xml:space="preserve"> </w:t>
      </w:r>
      <m:oMath>
        <m:sSub>
          <m:e>
            <m:r>
              <m:t>Γ</m:t>
            </m:r>
          </m:e>
          <m:sub>
            <m:r>
              <m:t>τ</m:t>
            </m:r>
          </m:sub>
        </m:sSub>
        <m:r>
          <m:rPr>
            <m:sty m:val="p"/>
          </m:rPr>
          <m:t>≡</m:t>
        </m:r>
        <m:r>
          <m:t>1</m:t>
        </m:r>
      </m:oMath>
      <w:r>
        <w:t xml:space="preserve"> </w:t>
      </w:r>
      <w:r>
        <w:t xml:space="preserve">for all</w:t>
      </w:r>
      <w:r>
        <w:t xml:space="preserve"> </w:t>
      </w:r>
      <m:oMath>
        <m:r>
          <m:t>x</m:t>
        </m:r>
      </m:oMath>
      <w:r>
        <w:t xml:space="preserve">.</w:t>
      </w:r>
    </w:p>
    <w:p>
      <w:pPr>
        <w:numPr>
          <w:ilvl w:val="0"/>
          <w:numId w:val="1090"/>
        </w:numPr>
      </w:pPr>
      <w:r>
        <w:t xml:space="preserve">Stalk excision weakly decreases the energy of the remaining data.</w:t>
      </w:r>
    </w:p>
    <w:p>
      <w:pPr>
        <w:numPr>
          <w:ilvl w:val="0"/>
          <w:numId w:val="1090"/>
        </w:numPr>
      </w:pPr>
      <w:r>
        <w:t xml:space="preserve">Face deletion leaves</w:t>
      </w:r>
      <w:r>
        <w:t xml:space="preserve"> </w:t>
      </w:r>
      <m:oMath>
        <m:sSub>
          <m:e>
            <m:r>
              <m:t>E</m:t>
            </m:r>
          </m:e>
          <m:sub>
            <m:r>
              <m:rPr>
                <m:nor/>
                <m:sty m:val="p"/>
              </m:rPr>
              <m:t>grad</m:t>
            </m:r>
          </m:sub>
        </m:sSub>
      </m:oMath>
      <w:r>
        <w:t xml:space="preserve"> </w:t>
      </w:r>
      <w:r>
        <w:t xml:space="preserve">and</w:t>
      </w:r>
      <w:r>
        <w:t xml:space="preserve"> </w:t>
      </w:r>
      <m:oMath>
        <m:sSub>
          <m:e>
            <m:r>
              <m:t>E</m:t>
            </m:r>
          </m:e>
          <m:sub>
            <m:r>
              <m:rPr>
                <m:nor/>
                <m:sty m:val="p"/>
              </m:rPr>
              <m:t>obs</m:t>
            </m:r>
          </m:sub>
        </m:sSub>
      </m:oMath>
      <w:r>
        <w:t xml:space="preserve"> </w:t>
      </w:r>
      <w:r>
        <w:t xml:space="preserve">of any relational datum unchanged. It moves obstruction energy from curl to harmonic, i.e. from attributable to unattributable.</w:t>
      </w:r>
    </w:p>
    <w:p>
      <w:pPr>
        <w:numPr>
          <w:ilvl w:val="0"/>
          <w:numId w:val="1090"/>
        </w:numPr>
      </w:pPr>
      <w:r>
        <w:t xml:space="preserve">On a 1-complex,</w:t>
      </w:r>
      <w:r>
        <w:t xml:space="preserve"> </w:t>
      </w:r>
      <m:oMath>
        <m:sSub>
          <m:e>
            <m:r>
              <m:t>b</m:t>
            </m:r>
          </m:e>
          <m:sub>
            <m:r>
              <m:t>0</m:t>
            </m:r>
          </m:sub>
        </m:sSub>
        <m:r>
          <m:rPr>
            <m:sty m:val="p"/>
          </m:rPr>
          <m:t>−</m:t>
        </m:r>
        <m:sSub>
          <m:e>
            <m:r>
              <m:t>b</m:t>
            </m:r>
          </m:e>
          <m:sub>
            <m:r>
              <m:t>1</m:t>
            </m:r>
          </m:sub>
        </m:sSub>
        <m:r>
          <m:rPr>
            <m:sty m:val="p"/>
          </m:rPr>
          <m:t>=</m:t>
        </m:r>
        <m:nary>
          <m:naryPr>
            <m:chr m:val="∑"/>
            <m:limLoc m:val="undOvr"/>
            <m:subHide m:val="off"/>
            <m:supHide m:val="on"/>
          </m:naryPr>
          <m:sub>
            <m:r>
              <m:t>v</m:t>
            </m:r>
          </m:sub>
          <m:sup>
            <m:r>
              <m:t>​</m:t>
            </m:r>
          </m:sup>
          <m:e>
            <m:r>
              <m:rPr>
                <m:sty m:val="p"/>
              </m:rPr>
              <m:t>dim</m:t>
            </m:r>
          </m:e>
        </m:nary>
        <m:r>
          <m:rPr>
            <m:sty m:val="p"/>
            <m:scr m:val="script"/>
          </m:rPr>
          <m:t>F</m:t>
        </m:r>
        <m:d>
          <m:dPr>
            <m:begChr m:val="("/>
            <m:endChr m:val=")"/>
            <m:sepChr m:val=""/>
            <m:grow/>
          </m:dPr>
          <m:e>
            <m:r>
              <m:t>v</m:t>
            </m:r>
          </m:e>
        </m:d>
        <m:r>
          <m:rPr>
            <m:sty m:val="p"/>
          </m:rPr>
          <m:t>−</m:t>
        </m:r>
        <m:nary>
          <m:naryPr>
            <m:chr m:val="∑"/>
            <m:limLoc m:val="undOvr"/>
            <m:subHide m:val="off"/>
            <m:supHide m:val="on"/>
          </m:naryPr>
          <m:sub>
            <m:r>
              <m:t>e</m:t>
            </m:r>
          </m:sub>
          <m:sup>
            <m:r>
              <m:t>​</m:t>
            </m:r>
          </m:sup>
          <m:e>
            <m:r>
              <m:rPr>
                <m:sty m:val="p"/>
              </m:rPr>
              <m:t>dim</m:t>
            </m:r>
          </m:e>
        </m:nary>
        <m:r>
          <m:rPr>
            <m:sty m:val="p"/>
            <m:scr m:val="script"/>
          </m:rPr>
          <m:t>F</m:t>
        </m:r>
        <m:d>
          <m:dPr>
            <m:begChr m:val="("/>
            <m:endChr m:val=")"/>
            <m:sepChr m:val=""/>
            <m:grow/>
          </m:dPr>
          <m:e>
            <m:r>
              <m:t>e</m:t>
            </m:r>
          </m:e>
        </m:d>
      </m:oMath>
      <w:r>
        <w:t xml:space="preserve">. Hence deleting an edge</w:t>
      </w:r>
      <w:r>
        <w:t xml:space="preserve"> </w:t>
      </w:r>
      <m:oMath>
        <m:r>
          <m:t>e</m:t>
        </m:r>
      </m:oMath>
      <w:r>
        <w:t xml:space="preserve"> </w:t>
      </w:r>
      <w:r>
        <w:t xml:space="preserve">either lowers</w:t>
      </w:r>
      <w:r>
        <w:t xml:space="preserve"> </w:t>
      </w:r>
      <m:oMath>
        <m:sSub>
          <m:e>
            <m:r>
              <m:t>b</m:t>
            </m:r>
          </m:e>
          <m:sub>
            <m:r>
              <m:t>1</m:t>
            </m:r>
          </m:sub>
        </m:sSub>
      </m:oMath>
      <w:r>
        <w:t xml:space="preserve">, raises</w:t>
      </w:r>
      <w:r>
        <w:t xml:space="preserve"> </w:t>
      </w:r>
      <m:oMath>
        <m:sSub>
          <m:e>
            <m:r>
              <m:t>b</m:t>
            </m:r>
          </m:e>
          <m:sub>
            <m:r>
              <m:t>0</m:t>
            </m:r>
          </m:sub>
        </m:sSub>
      </m:oMath>
      <w:r>
        <w:t xml:space="preserve">, or both, by a total of</w:t>
      </w:r>
      <w:r>
        <w:t xml:space="preserve"> </w:t>
      </w:r>
      <m:oMath>
        <m:r>
          <m:rPr>
            <m:sty m:val="p"/>
          </m:rPr>
          <m:t>dim</m:t>
        </m:r>
        <m:r>
          <m:rPr>
            <m:sty m:val="p"/>
            <m:scr m:val="script"/>
          </m:rPr>
          <m:t>F</m:t>
        </m:r>
        <m:d>
          <m:dPr>
            <m:begChr m:val="("/>
            <m:endChr m:val=")"/>
            <m:sepChr m:val=""/>
            <m:grow/>
          </m:dPr>
          <m:e>
            <m:r>
              <m:t>e</m:t>
            </m:r>
          </m:e>
        </m:d>
      </m:oMath>
      <w:r>
        <w:t xml:space="preserve">.</w:t>
      </w:r>
    </w:p>
    <w:p>
      <w:pPr>
        <w:pStyle w:val="FirstParagraph"/>
      </w:pPr>
      <w:r>
        <w:rPr>
          <w:iCs/>
          <w:i/>
        </w:rPr>
        <w:t xml:space="preserve">Proof.</w:t>
      </w:r>
    </w:p>
    <w:p>
      <w:pPr>
        <w:numPr>
          <w:ilvl w:val="0"/>
          <w:numId w:val="1091"/>
        </w:numPr>
      </w:pPr>
      <w:r>
        <w:t xml:space="preserve">Excision removes positive semidefinite terms from</w:t>
      </w:r>
      <w:r>
        <w:t xml:space="preserve"> </w:t>
      </w:r>
      <m:oMath>
        <m:r>
          <m:t>L</m:t>
        </m:r>
      </m:oMath>
      <w:r>
        <w:t xml:space="preserve">, so</w:t>
      </w:r>
      <w:r>
        <w:t xml:space="preserve"> </w:t>
      </w:r>
      <m:oMath>
        <m:r>
          <m:t>L</m:t>
        </m:r>
        <m:r>
          <m:rPr>
            <m:sty m:val="p"/>
          </m:rPr>
          <m:t>′</m:t>
        </m:r>
        <m:r>
          <m:rPr>
            <m:sty m:val="p"/>
          </m:rPr>
          <m:t>≼</m:t>
        </m:r>
        <m:r>
          <m:t>L</m:t>
        </m:r>
      </m:oMath>
      <w:r>
        <w:t xml:space="preserve">. Apply Proposition 5.6 to Γ_τ. For Γ_0,</w:t>
      </w:r>
      <w:r>
        <w:t xml:space="preserve"> </w:t>
      </w:r>
      <m:oMath>
        <m:r>
          <m:rPr>
            <m:sty m:val="p"/>
          </m:rPr>
          <m:t>ker</m:t>
        </m:r>
        <m:r>
          <m:t>L</m:t>
        </m:r>
        <m:r>
          <m:rPr>
            <m:sty m:val="p"/>
          </m:rPr>
          <m:t>⊆</m:t>
        </m:r>
        <m:r>
          <m:rPr>
            <m:sty m:val="p"/>
          </m:rPr>
          <m:t>ker</m:t>
        </m:r>
        <m:r>
          <m:t>L</m:t>
        </m:r>
        <m:r>
          <m:rPr>
            <m:sty m:val="p"/>
          </m:rPr>
          <m:t>′</m:t>
        </m:r>
      </m:oMath>
      <w:r>
        <w:t xml:space="preserve">, and projection onto a larger subspace has a larger norm. With no edges,</w:t>
      </w:r>
      <w:r>
        <w:t xml:space="preserve"> </w:t>
      </w:r>
      <m:oMath>
        <m:r>
          <m:t>L</m:t>
        </m:r>
        <m:r>
          <m:rPr>
            <m:sty m:val="p"/>
          </m:rPr>
          <m:t>=</m:t>
        </m:r>
        <m:r>
          <m:t>0</m:t>
        </m:r>
      </m:oMath>
      <w:r>
        <w:t xml:space="preserve">.</w:t>
      </w:r>
    </w:p>
    <w:p>
      <w:pPr>
        <w:numPr>
          <w:ilvl w:val="0"/>
          <w:numId w:val="1091"/>
        </w:numPr>
      </w:pPr>
      <w:r>
        <w:t xml:space="preserve">Removing a vertex removes its incident edge terms and leaves the other terms unchanged.</w:t>
      </w:r>
    </w:p>
    <w:p>
      <w:pPr>
        <w:numPr>
          <w:ilvl w:val="0"/>
          <w:numId w:val="1091"/>
        </w:numPr>
      </w:pPr>
      <w:r>
        <w:t xml:space="preserve">This is Proposition 3.7 read in reverse.</w:t>
      </w:r>
    </w:p>
    <w:p>
      <w:pPr>
        <w:numPr>
          <w:ilvl w:val="0"/>
          <w:numId w:val="1091"/>
        </w:numPr>
      </w:pPr>
      <w:r>
        <w:t xml:space="preserve">Rank–nullity applied to</w:t>
      </w:r>
      <w:r>
        <w:t xml:space="preserve"> </w:t>
      </w:r>
      <m:oMath>
        <m:sSup>
          <m:e>
            <m:r>
              <m:t>δ</m:t>
            </m:r>
          </m:e>
          <m:sup>
            <m:r>
              <m:t>0</m:t>
            </m:r>
          </m:sup>
        </m:sSup>
      </m:oMath>
      <w:r>
        <w:t xml:space="preserve"> </w:t>
      </w:r>
      <w:r>
        <w:t xml:space="preserve">gives</w:t>
      </w:r>
      <w:r>
        <w:t xml:space="preserve"> </w:t>
      </w:r>
      <m:oMath>
        <m:sSub>
          <m:e>
            <m:r>
              <m:t>b</m:t>
            </m:r>
          </m:e>
          <m:sub>
            <m:r>
              <m:t>0</m:t>
            </m:r>
          </m:sub>
        </m:sSub>
        <m:r>
          <m:rPr>
            <m:sty m:val="p"/>
          </m:rPr>
          <m:t>−</m:t>
        </m:r>
        <m:sSub>
          <m:e>
            <m:r>
              <m:t>b</m:t>
            </m:r>
          </m:e>
          <m:sub>
            <m:r>
              <m:t>1</m:t>
            </m:r>
          </m:sub>
        </m:sSub>
        <m:r>
          <m:rPr>
            <m:sty m:val="p"/>
          </m:rPr>
          <m:t>=</m:t>
        </m:r>
        <m:r>
          <m:rPr>
            <m:sty m:val="p"/>
          </m:rPr>
          <m:t>dim</m:t>
        </m:r>
        <m:sSup>
          <m:e>
            <m:r>
              <m:t>C</m:t>
            </m:r>
          </m:e>
          <m:sup>
            <m:r>
              <m:t>0</m:t>
            </m:r>
          </m:sup>
        </m:sSup>
        <m:r>
          <m:rPr>
            <m:sty m:val="p"/>
          </m:rPr>
          <m:t>−</m:t>
        </m:r>
        <m:r>
          <m:rPr>
            <m:sty m:val="p"/>
          </m:rPr>
          <m:t>dim</m:t>
        </m:r>
        <m:sSup>
          <m:e>
            <m:r>
              <m:t>C</m:t>
            </m:r>
          </m:e>
          <m:sup>
            <m:r>
              <m:t>1</m:t>
            </m:r>
          </m:sup>
        </m:sSup>
      </m:oMath>
      <w:r>
        <w:t xml:space="preserve">. Deleting</w:t>
      </w:r>
      <w:r>
        <w:t xml:space="preserve"> </w:t>
      </w:r>
      <m:oMath>
        <m:r>
          <m:t>e</m:t>
        </m:r>
      </m:oMath>
      <w:r>
        <w:t xml:space="preserve"> </w:t>
      </w:r>
      <w:r>
        <w:t xml:space="preserve">lowers</w:t>
      </w:r>
      <w:r>
        <w:t xml:space="preserve"> </w:t>
      </w:r>
      <m:oMath>
        <m:r>
          <m:rPr>
            <m:sty m:val="p"/>
          </m:rPr>
          <m:t>dim</m:t>
        </m:r>
        <m:sSup>
          <m:e>
            <m:r>
              <m:t>C</m:t>
            </m:r>
          </m:e>
          <m:sup>
            <m:r>
              <m:t>1</m:t>
            </m:r>
          </m:sup>
        </m:sSup>
      </m:oMath>
      <w:r>
        <w:t xml:space="preserve"> </w:t>
      </w:r>
      <w:r>
        <w:t xml:space="preserve">by</w:t>
      </w:r>
      <w:r>
        <w:t xml:space="preserve"> </w:t>
      </w:r>
      <m:oMath>
        <m:r>
          <m:rPr>
            <m:sty m:val="p"/>
          </m:rPr>
          <m:t>dim</m:t>
        </m:r>
        <m:r>
          <m:rPr>
            <m:sty m:val="p"/>
            <m:scr m:val="script"/>
          </m:rPr>
          <m:t>F</m:t>
        </m:r>
        <m:d>
          <m:dPr>
            <m:begChr m:val="("/>
            <m:endChr m:val=")"/>
            <m:sepChr m:val=""/>
            <m:grow/>
          </m:dPr>
          <m:e>
            <m:r>
              <m:t>e</m:t>
            </m:r>
          </m:e>
        </m:d>
      </m:oMath>
      <w:r>
        <w:t xml:space="preserve">. ∎</w:t>
      </w:r>
      <w:r>
        <w:t xml:space="preserve"> </w:t>
      </w:r>
      <w:r>
        <w:rPr>
          <w:bCs/>
          <w:b/>
        </w:rPr>
        <w:t xml:space="preserve">[E]</w:t>
      </w:r>
    </w:p>
    <w:p>
      <w:pPr>
        <w:pStyle w:val="CaptionedFigure"/>
      </w:pPr>
      <w:r>
        <w:drawing>
          <wp:inline>
            <wp:extent cx="4800600" cy="2530045"/>
            <wp:effectExtent b="0" l="0" r="0" t="0"/>
            <wp:docPr descr="The anti-totalisation theorem on the running example. Relations are deleted one at a time with every datum fixed. Unanchored coherence Γ_τ (red, left axis) rises monotonically to 1. The annotations show the cost: the first deletion destroys all held difference (b₁: 2 → 0), and every later one splits the system (b₀ rises). Compliance under a unit load between H and C (blue, right axis) rises at once and becomes infinite when the load is disconnected." title="" id="206" name="Picture"/>
            <a:graphic>
              <a:graphicData uri="http://schemas.openxmlformats.org/drawingml/2006/picture">
                <pic:pic>
                  <pic:nvPicPr>
                    <pic:cNvPr descr="figures/fig6_excision.png" id="207" name="Picture"/>
                    <pic:cNvPicPr>
                      <a:picLocks noChangeArrowheads="1" noChangeAspect="1"/>
                    </pic:cNvPicPr>
                  </pic:nvPicPr>
                  <pic:blipFill>
                    <a:blip r:embed="rId205"/>
                    <a:stretch>
                      <a:fillRect/>
                    </a:stretch>
                  </pic:blipFill>
                  <pic:spPr bwMode="auto">
                    <a:xfrm>
                      <a:off x="0" y="0"/>
                      <a:ext cx="4800600" cy="2530045"/>
                    </a:xfrm>
                    <a:prstGeom prst="rect">
                      <a:avLst/>
                    </a:prstGeom>
                    <a:noFill/>
                    <a:ln w="9525">
                      <a:noFill/>
                      <a:headEnd/>
                      <a:tailEnd/>
                    </a:ln>
                  </pic:spPr>
                </pic:pic>
              </a:graphicData>
            </a:graphic>
          </wp:inline>
        </w:drawing>
      </w:r>
    </w:p>
    <w:p>
      <w:pPr>
        <w:pStyle w:val="ImageCaption"/>
      </w:pPr>
      <w:r>
        <w:t xml:space="preserve">The anti-totalisation theorem on the running example. Relations are deleted one at a time with every datum fixed. Unanchored coherence Γ_τ (red, left axis) rises monotonically to 1. The annotations show the cost: the first deletion destroys all held difference (b₁: 2 → 0), and every later one splits the system (b₀ rises). Compliance under a unit load between H and C (blue, right axis) rises at once and becomes infinite when the load is disconnected.</w:t>
      </w:r>
    </w:p>
    <w:p>
      <w:pPr>
        <w:pStyle w:val="BodyText"/>
      </w:pPr>
      <w:r>
        <w:rPr>
          <w:iCs/>
          <w:i/>
        </w:rPr>
        <w:t xml:space="preserve">Computed</w:t>
      </w:r>
      <w:r>
        <w:t xml:space="preserve"> </w:t>
      </w:r>
      <w:r>
        <w:t xml:space="preserve">(institutional sheaf,</w:t>
      </w:r>
      <w:r>
        <w:t xml:space="preserve"> </w:t>
      </w:r>
      <m:oMath>
        <m:r>
          <m:t>τ</m:t>
        </m:r>
        <m:r>
          <m:rPr>
            <m:sty m:val="p"/>
          </m:rPr>
          <m:t>=</m:t>
        </m:r>
        <m:r>
          <m:t>0.5</m:t>
        </m:r>
      </m:oMath>
      <w:r>
        <w:t xml:space="preserve"> </w:t>
      </w:r>
      <w:r>
        <w:t xml:space="preserve">fixed). Edges were deleted in the order X–H, F–H, X–F, X–E, E–C.</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Edges deleted</w:t>
            </w:r>
          </w:p>
        </w:tc>
        <w:tc>
          <w:tcPr/>
          <w:p>
            <w:pPr>
              <w:pStyle w:val="Compact"/>
              <w:jc w:val="left"/>
            </w:pPr>
            <m:oMath>
              <m:sSub>
                <m:e>
                  <m:r>
                    <m:t>Γ</m:t>
                  </m:r>
                </m:e>
                <m:sub>
                  <m:r>
                    <m:t>τ</m:t>
                  </m:r>
                </m:sub>
              </m:sSub>
            </m:oMath>
          </w:p>
        </w:tc>
        <w:tc>
          <w:tcPr/>
          <w:p>
            <w:pPr>
              <w:pStyle w:val="Compact"/>
              <w:jc w:val="left"/>
            </w:pPr>
            <m:oMath>
              <m:sSub>
                <m:e>
                  <m:r>
                    <m:t>b</m:t>
                  </m:r>
                </m:e>
                <m:sub>
                  <m:r>
                    <m:t>0</m:t>
                  </m:r>
                </m:sub>
              </m:sSub>
            </m:oMath>
          </w:p>
        </w:tc>
        <w:tc>
          <w:tcPr/>
          <w:p>
            <w:pPr>
              <w:pStyle w:val="Compact"/>
              <w:jc w:val="left"/>
            </w:pPr>
            <m:oMath>
              <m:sSub>
                <m:e>
                  <m:r>
                    <m:t>b</m:t>
                  </m:r>
                </m:e>
                <m:sub>
                  <m:r>
                    <m:t>1</m:t>
                  </m:r>
                </m:sub>
              </m:sSub>
            </m:oMath>
          </w:p>
        </w:tc>
        <w:tc>
          <w:tcPr/>
          <w:p>
            <w:pPr>
              <w:pStyle w:val="Compact"/>
              <w:jc w:val="left"/>
            </w:pPr>
            <w:r>
              <w:t xml:space="preserve">Compliance, load H→C</w:t>
            </w:r>
          </w:p>
        </w:tc>
      </w:tr>
      <w:tr>
        <w:tc>
          <w:tcPr/>
          <w:p>
            <w:pPr>
              <w:pStyle w:val="Compact"/>
              <w:jc w:val="left"/>
            </w:pPr>
            <w:r>
              <w:t xml:space="preserve">0</w:t>
            </w:r>
          </w:p>
        </w:tc>
        <w:tc>
          <w:tcPr/>
          <w:p>
            <w:pPr>
              <w:pStyle w:val="Compact"/>
              <w:jc w:val="left"/>
            </w:pPr>
            <w:r>
              <w:t xml:space="preserve">0.886</w:t>
            </w:r>
          </w:p>
        </w:tc>
        <w:tc>
          <w:tcPr/>
          <w:p>
            <w:pPr>
              <w:pStyle w:val="Compact"/>
              <w:jc w:val="left"/>
            </w:pPr>
            <w:r>
              <w:t xml:space="preserve">2</w:t>
            </w:r>
          </w:p>
        </w:tc>
        <w:tc>
          <w:tcPr/>
          <w:p>
            <w:pPr>
              <w:pStyle w:val="Compact"/>
              <w:jc w:val="left"/>
            </w:pPr>
            <w:r>
              <w:t xml:space="preserve">2</w:t>
            </w:r>
          </w:p>
        </w:tc>
        <w:tc>
          <w:tcPr/>
          <w:p>
            <w:pPr>
              <w:pStyle w:val="Compact"/>
              <w:jc w:val="left"/>
            </w:pPr>
            <w:r>
              <w:t xml:space="preserve">2.667</w:t>
            </w:r>
          </w:p>
        </w:tc>
      </w:tr>
      <w:tr>
        <w:tc>
          <w:tcPr/>
          <w:p>
            <w:pPr>
              <w:pStyle w:val="Compact"/>
              <w:jc w:val="left"/>
            </w:pPr>
            <w:r>
              <w:t xml:space="preserve">1 (X–H)</w:t>
            </w:r>
          </w:p>
        </w:tc>
        <w:tc>
          <w:tcPr/>
          <w:p>
            <w:pPr>
              <w:pStyle w:val="Compact"/>
              <w:jc w:val="left"/>
            </w:pPr>
            <w:r>
              <w:t xml:space="preserve">0.915</w:t>
            </w:r>
          </w:p>
        </w:tc>
        <w:tc>
          <w:tcPr/>
          <w:p>
            <w:pPr>
              <w:pStyle w:val="Compact"/>
              <w:jc w:val="left"/>
            </w:pPr>
            <w:r>
              <w:t xml:space="preserve">2</w:t>
            </w:r>
          </w:p>
        </w:tc>
        <w:tc>
          <w:tcPr/>
          <w:p>
            <w:pPr>
              <w:pStyle w:val="Compact"/>
              <w:jc w:val="left"/>
            </w:pPr>
            <w:r>
              <w:t xml:space="preserve">0</w:t>
            </w:r>
          </w:p>
        </w:tc>
        <w:tc>
          <w:tcPr/>
          <w:p>
            <w:pPr>
              <w:pStyle w:val="Compact"/>
              <w:jc w:val="left"/>
            </w:pPr>
            <w:r>
              <w:t xml:space="preserve">4.000</w:t>
            </w:r>
          </w:p>
        </w:tc>
      </w:tr>
      <w:tr>
        <w:tc>
          <w:tcPr/>
          <w:p>
            <w:pPr>
              <w:pStyle w:val="Compact"/>
              <w:jc w:val="left"/>
            </w:pPr>
            <w:r>
              <w:t xml:space="preserve">2 (F–H)</w:t>
            </w:r>
          </w:p>
        </w:tc>
        <w:tc>
          <w:tcPr/>
          <w:p>
            <w:pPr>
              <w:pStyle w:val="Compact"/>
              <w:jc w:val="left"/>
            </w:pPr>
            <w:r>
              <w:t xml:space="preserve">0.949</w:t>
            </w:r>
          </w:p>
        </w:tc>
        <w:tc>
          <w:tcPr/>
          <w:p>
            <w:pPr>
              <w:pStyle w:val="Compact"/>
              <w:jc w:val="left"/>
            </w:pPr>
            <w:r>
              <w:t xml:space="preserve">4</w:t>
            </w:r>
          </w:p>
        </w:tc>
        <w:tc>
          <w:tcPr/>
          <w:p>
            <w:pPr>
              <w:pStyle w:val="Compact"/>
              <w:jc w:val="left"/>
            </w:pPr>
            <w:r>
              <w:t xml:space="preserve">0</w:t>
            </w:r>
          </w:p>
        </w:tc>
        <w:tc>
          <w:tcPr/>
          <w:p>
            <w:pPr>
              <w:pStyle w:val="Compact"/>
              <w:jc w:val="left"/>
            </w:pPr>
            <w:r>
              <w:t xml:space="preserve">∞</w:t>
            </w:r>
          </w:p>
        </w:tc>
      </w:tr>
      <w:tr>
        <w:tc>
          <w:tcPr/>
          <w:p>
            <w:pPr>
              <w:pStyle w:val="Compact"/>
              <w:jc w:val="left"/>
            </w:pPr>
            <w:r>
              <w:t xml:space="preserve">3 (X–F)</w:t>
            </w:r>
          </w:p>
        </w:tc>
        <w:tc>
          <w:tcPr/>
          <w:p>
            <w:pPr>
              <w:pStyle w:val="Compact"/>
              <w:jc w:val="left"/>
            </w:pPr>
            <w:r>
              <w:t xml:space="preserve">0.966</w:t>
            </w:r>
          </w:p>
        </w:tc>
        <w:tc>
          <w:tcPr/>
          <w:p>
            <w:pPr>
              <w:pStyle w:val="Compact"/>
              <w:jc w:val="left"/>
            </w:pPr>
            <w:r>
              <w:t xml:space="preserve">6</w:t>
            </w:r>
          </w:p>
        </w:tc>
        <w:tc>
          <w:tcPr/>
          <w:p>
            <w:pPr>
              <w:pStyle w:val="Compact"/>
              <w:jc w:val="left"/>
            </w:pPr>
            <w:r>
              <w:t xml:space="preserve">0</w:t>
            </w:r>
          </w:p>
        </w:tc>
        <w:tc>
          <w:tcPr/>
          <w:p>
            <w:pPr>
              <w:pStyle w:val="Compact"/>
              <w:jc w:val="left"/>
            </w:pPr>
            <w:r>
              <w:t xml:space="preserve">∞</w:t>
            </w:r>
          </w:p>
        </w:tc>
      </w:tr>
      <w:tr>
        <w:tc>
          <w:tcPr/>
          <w:p>
            <w:pPr>
              <w:pStyle w:val="Compact"/>
              <w:jc w:val="left"/>
            </w:pPr>
            <w:r>
              <w:t xml:space="preserve">4 (X–E)</w:t>
            </w:r>
          </w:p>
        </w:tc>
        <w:tc>
          <w:tcPr/>
          <w:p>
            <w:pPr>
              <w:pStyle w:val="Compact"/>
              <w:jc w:val="left"/>
            </w:pPr>
            <w:r>
              <w:t xml:space="preserve">0.992</w:t>
            </w:r>
          </w:p>
        </w:tc>
        <w:tc>
          <w:tcPr/>
          <w:p>
            <w:pPr>
              <w:pStyle w:val="Compact"/>
              <w:jc w:val="left"/>
            </w:pPr>
            <w:r>
              <w:t xml:space="preserve">8</w:t>
            </w:r>
          </w:p>
        </w:tc>
        <w:tc>
          <w:tcPr/>
          <w:p>
            <w:pPr>
              <w:pStyle w:val="Compact"/>
              <w:jc w:val="left"/>
            </w:pPr>
            <w:r>
              <w:t xml:space="preserve">0</w:t>
            </w:r>
          </w:p>
        </w:tc>
        <w:tc>
          <w:tcPr/>
          <w:p>
            <w:pPr>
              <w:pStyle w:val="Compact"/>
              <w:jc w:val="left"/>
            </w:pPr>
            <w:r>
              <w:t xml:space="preserve">∞</w:t>
            </w:r>
          </w:p>
        </w:tc>
      </w:tr>
      <w:tr>
        <w:tc>
          <w:tcPr/>
          <w:p>
            <w:pPr>
              <w:pStyle w:val="Compact"/>
              <w:jc w:val="left"/>
            </w:pPr>
            <w:r>
              <w:t xml:space="preserve">5 (E–C)</w:t>
            </w:r>
          </w:p>
        </w:tc>
        <w:tc>
          <w:tcPr/>
          <w:p>
            <w:pPr>
              <w:pStyle w:val="Compact"/>
              <w:jc w:val="left"/>
            </w:pPr>
            <w:r>
              <w:t xml:space="preserve">1.000</w:t>
            </w:r>
          </w:p>
        </w:tc>
        <w:tc>
          <w:tcPr/>
          <w:p>
            <w:pPr>
              <w:pStyle w:val="Compact"/>
              <w:jc w:val="left"/>
            </w:pPr>
            <w:r>
              <w:t xml:space="preserve">10</w:t>
            </w:r>
          </w:p>
        </w:tc>
        <w:tc>
          <w:tcPr/>
          <w:p>
            <w:pPr>
              <w:pStyle w:val="Compact"/>
              <w:jc w:val="left"/>
            </w:pPr>
            <w:r>
              <w:t xml:space="preserve">0</w:t>
            </w:r>
          </w:p>
        </w:tc>
        <w:tc>
          <w:tcPr/>
          <w:p>
            <w:pPr>
              <w:pStyle w:val="Compact"/>
              <w:jc w:val="left"/>
            </w:pPr>
            <w:r>
              <w:t xml:space="preserve">∞</w:t>
            </w:r>
          </w:p>
        </w:tc>
      </w:tr>
    </w:tbl>
    <w:p>
      <w:pPr>
        <w:pStyle w:val="BodyText"/>
      </w:pPr>
      <w:r>
        <w:t xml:space="preserve">The first deletion (X–H) lowered</w:t>
      </w:r>
      <w:r>
        <w:t xml:space="preserve"> </w:t>
      </w:r>
      <m:oMath>
        <m:sSub>
          <m:e>
            <m:r>
              <m:t>b</m:t>
            </m:r>
          </m:e>
          <m:sub>
            <m:r>
              <m:t>1</m:t>
            </m:r>
          </m:sub>
        </m:sSub>
      </m:oMath>
      <w:r>
        <w:t xml:space="preserve"> </w:t>
      </w:r>
      <w:r>
        <w:t xml:space="preserve">from 2 to 0. Every later deletion raised</w:t>
      </w:r>
      <w:r>
        <w:t xml:space="preserve"> </w:t>
      </w:r>
      <m:oMath>
        <m:sSub>
          <m:e>
            <m:r>
              <m:t>b</m:t>
            </m:r>
          </m:e>
          <m:sub>
            <m:r>
              <m:t>0</m:t>
            </m:r>
          </m:sub>
        </m:sSub>
      </m:oMath>
      <w:r>
        <w:t xml:space="preserve">. Measured coherence rose monotonically to 1 with no datum changed</w:t>
      </w:r>
      <w:r>
        <w:t xml:space="preserve"> </w:t>
      </w:r>
      <w:r>
        <w:rPr>
          <w:bCs/>
          <w:b/>
        </w:rPr>
        <w:t xml:space="preserve">[E]</w:t>
      </w:r>
      <w:r>
        <w:t xml:space="preserve">.</w:t>
      </w:r>
    </w:p>
    <w:bookmarkEnd w:id="208"/>
    <w:bookmarkStart w:id="209" w:name="readings"/>
    <w:p>
      <w:pPr>
        <w:pStyle w:val="Heading3"/>
      </w:pPr>
      <w:r>
        <w:t xml:space="preserve">19.3 Readings</w:t>
      </w:r>
    </w:p>
    <w:p>
      <w:pPr>
        <w:pStyle w:val="FirstParagraph"/>
      </w:pPr>
      <w:r>
        <w:t xml:space="preserve">The theorem has four readings.</w:t>
      </w:r>
    </w:p>
    <w:p>
      <w:pPr>
        <w:numPr>
          <w:ilvl w:val="0"/>
          <w:numId w:val="1092"/>
        </w:numPr>
        <w:pStyle w:val="Compact"/>
      </w:pPr>
      <w:r>
        <w:rPr>
          <w:bCs/>
          <w:b/>
        </w:rPr>
        <w:t xml:space="preserve">Coherence by excision is always available.</w:t>
      </w:r>
      <w:r>
        <w:t xml:space="preserve"> </w:t>
      </w:r>
      <w:r>
        <w:t xml:space="preserve">Any system can reach</w:t>
      </w:r>
      <w:r>
        <w:t xml:space="preserve"> </w:t>
      </w:r>
      <m:oMath>
        <m:r>
          <m:t>Γ</m:t>
        </m:r>
        <m:r>
          <m:rPr>
            <m:sty m:val="p"/>
          </m:rPr>
          <m:t>=</m:t>
        </m:r>
        <m:r>
          <m:t>1</m:t>
        </m:r>
      </m:oMath>
      <w:r>
        <w:t xml:space="preserve"> </w:t>
      </w:r>
      <w:r>
        <w:t xml:space="preserve">by deleting its relations. This is the formal reason the optimisation axiom N1 is a</w:t>
      </w:r>
      <w:r>
        <w:t xml:space="preserve"> </w:t>
      </w:r>
      <w:r>
        <w:rPr>
          <w:iCs/>
          <w:i/>
        </w:rPr>
        <w:t xml:space="preserve">norm</w:t>
      </w:r>
      <w:r>
        <w:t xml:space="preserve">: measurement alone cannot forbid the efficient route to coherence. N1 forbids it because excision reduces structural diversity</w:t>
      </w:r>
      <w:r>
        <w:t xml:space="preserve"> </w:t>
      </w:r>
      <w:r>
        <w:rPr>
          <w:bCs/>
          <w:b/>
        </w:rPr>
        <w:t xml:space="preserve">[D]</w:t>
      </w:r>
      <w:r>
        <w:t xml:space="preserve">.</w:t>
      </w:r>
    </w:p>
    <w:p>
      <w:pPr>
        <w:numPr>
          <w:ilvl w:val="0"/>
          <w:numId w:val="1092"/>
        </w:numPr>
        <w:pStyle w:val="Compact"/>
      </w:pPr>
      <w:r>
        <w:rPr>
          <w:bCs/>
          <w:b/>
        </w:rPr>
        <w:t xml:space="preserve">Atomisation is perfect coherence.</w:t>
      </w:r>
      <w:r>
        <w:t xml:space="preserve"> </w:t>
      </w:r>
      <w:r>
        <w:t xml:space="preserve">With every relation deleted, every individual is trivially consistent with itself and</w:t>
      </w:r>
      <w:r>
        <w:t xml:space="preserve"> </w:t>
      </w:r>
      <m:oMath>
        <m:sSub>
          <m:e>
            <m:r>
              <m:t>b</m:t>
            </m:r>
          </m:e>
          <m:sub>
            <m:r>
              <m:t>0</m:t>
            </m:r>
          </m:sub>
        </m:sSub>
      </m:oMath>
      <w:r>
        <w:t xml:space="preserve"> </w:t>
      </w:r>
      <w:r>
        <w:t xml:space="preserve">is maximal. This is the sheaf form of the atomised mass in Arendt’s account of totalitarian rule (Arendt 1951), read in</w:t>
      </w:r>
      <w:r>
        <w:t xml:space="preserve"> </w:t>
      </w:r>
      <w:hyperlink r:id="rId130">
        <w:r>
          <w:rPr>
            <w:rStyle w:val="Hyperlink"/>
          </w:rPr>
          <w:t xml:space="preserve">The Totalitarian Sheaf</w:t>
        </w:r>
      </w:hyperlink>
      <w:r>
        <w:t xml:space="preserve"> </w:t>
      </w:r>
      <w:r>
        <w:t xml:space="preserve">(DRK-125)</w:t>
      </w:r>
      <w:r>
        <w:t xml:space="preserve"> </w:t>
      </w:r>
      <w:r>
        <w:rPr>
          <w:bCs/>
          <w:b/>
        </w:rPr>
        <w:t xml:space="preserve">[D]</w:t>
      </w:r>
      <w:r>
        <w:t xml:space="preserve">.</w:t>
      </w:r>
    </w:p>
    <w:p>
      <w:pPr>
        <w:numPr>
          <w:ilvl w:val="0"/>
          <w:numId w:val="1092"/>
        </w:numPr>
        <w:pStyle w:val="Compact"/>
      </w:pPr>
      <w:r>
        <w:rPr>
          <w:bCs/>
          <w:b/>
        </w:rPr>
        <w:t xml:space="preserve">Excision kills the invariant.</w:t>
      </w:r>
      <w:r>
        <w:t xml:space="preserve"> </w:t>
      </w:r>
      <w:r>
        <w:t xml:space="preserve">By (iv), every deleted relation removes held difference (</w:t>
      </w:r>
      <m:oMath>
        <m:sSub>
          <m:e>
            <m:r>
              <m:t>b</m:t>
            </m:r>
          </m:e>
          <m:sub>
            <m:r>
              <m:t>1</m:t>
            </m:r>
          </m:sub>
        </m:sSub>
      </m:oMath>
      <w:r>
        <w:t xml:space="preserve"> </w:t>
      </w:r>
      <w:r>
        <w:t xml:space="preserve">falls) or splits the system (</w:t>
      </w:r>
      <m:oMath>
        <m:sSub>
          <m:e>
            <m:r>
              <m:t>b</m:t>
            </m:r>
          </m:e>
          <m:sub>
            <m:r>
              <m:t>0</m:t>
            </m:r>
          </m:sub>
        </m:sSub>
      </m:oMath>
      <w:r>
        <w:t xml:space="preserve"> </w:t>
      </w:r>
      <w:r>
        <w:t xml:space="preserve">rises).</w:t>
      </w:r>
      <w:r>
        <w:t xml:space="preserve"> </w:t>
      </w:r>
      <w:hyperlink r:id="rId203">
        <w:r>
          <w:rPr>
            <w:rStyle w:val="Hyperlink"/>
          </w:rPr>
          <w:t xml:space="preserve">The Burnt Section</w:t>
        </w:r>
      </w:hyperlink>
      <w:r>
        <w:t xml:space="preserve"> </w:t>
      </w:r>
      <w:r>
        <w:t xml:space="preserve">(DRK-158) distinguishes</w:t>
      </w:r>
      <w:r>
        <w:t xml:space="preserve"> </w:t>
      </w:r>
      <w:r>
        <w:t xml:space="preserve">“</w:t>
      </w:r>
      <m:oMath>
        <m:sSup>
          <m:e>
            <m:r>
              <m:t>H</m:t>
            </m:r>
          </m:e>
          <m:sup>
            <m:r>
              <m:t>1</m:t>
            </m:r>
          </m:sup>
        </m:sSup>
        <m:r>
          <m:rPr>
            <m:sty m:val="p"/>
          </m:rPr>
          <m:t>→</m:t>
        </m:r>
        <m:r>
          <m:t>0</m:t>
        </m:r>
      </m:oMath>
      <w:r>
        <w:t xml:space="preserve"> </w:t>
      </w:r>
      <w:r>
        <w:t xml:space="preserve">via gluing</w:t>
      </w:r>
      <w:r>
        <w:t xml:space="preserve">”</w:t>
      </w:r>
      <w:r>
        <w:t xml:space="preserve"> </w:t>
      </w:r>
      <w:r>
        <w:t xml:space="preserve">from</w:t>
      </w:r>
      <w:r>
        <w:t xml:space="preserve"> </w:t>
      </w:r>
      <w:r>
        <w:t xml:space="preserve">“</w:t>
      </w:r>
      <m:oMath>
        <m:sSup>
          <m:e>
            <m:r>
              <m:t>H</m:t>
            </m:r>
          </m:e>
          <m:sup>
            <m:r>
              <m:t>1</m:t>
            </m:r>
          </m:sup>
        </m:sSup>
        <m:r>
          <m:rPr>
            <m:sty m:val="p"/>
          </m:rPr>
          <m:t>→</m:t>
        </m:r>
        <m:r>
          <m:t>0</m:t>
        </m:r>
      </m:oMath>
      <w:r>
        <w:t xml:space="preserve"> </w:t>
      </w:r>
      <w:r>
        <w:t xml:space="preserve">via excision of stalks</w:t>
      </w:r>
      <w:r>
        <w:t xml:space="preserve">”</w:t>
      </w:r>
      <w:r>
        <w:t xml:space="preserve">. Theorem 19.2 makes the distinction computable</w:t>
      </w:r>
      <w:r>
        <w:t xml:space="preserve"> </w:t>
      </w:r>
      <w:r>
        <w:rPr>
          <w:bCs/>
          <w:b/>
        </w:rPr>
        <w:t xml:space="preserve">[D]</w:t>
      </w:r>
      <w:r>
        <w:t xml:space="preserve">.</w:t>
      </w:r>
    </w:p>
    <w:p>
      <w:pPr>
        <w:numPr>
          <w:ilvl w:val="0"/>
          <w:numId w:val="1092"/>
        </w:numPr>
        <w:pStyle w:val="Compact"/>
      </w:pPr>
      <w:r>
        <w:rPr>
          <w:bCs/>
          <w:b/>
        </w:rPr>
        <w:t xml:space="preserve">Deleting measurement converts fault into fate.</w:t>
      </w:r>
      <w:r>
        <w:t xml:space="preserve"> </w:t>
      </w:r>
      <w:r>
        <w:t xml:space="preserve">By (iii), ceasing to measure the interior of a loop turns a local, attributable circulation into a systemic, unattributable class. Diffusion of responsibility has this exact form: the loss is unchanged, but no face can be held for it</w:t>
      </w:r>
      <w:r>
        <w:t xml:space="preserve"> </w:t>
      </w:r>
      <w:r>
        <w:rPr>
          <w:bCs/>
          <w:b/>
        </w:rPr>
        <w:t xml:space="preserve">[D]</w:t>
      </w:r>
      <w:r>
        <w:t xml:space="preserve">.</w:t>
      </w:r>
    </w:p>
    <w:bookmarkEnd w:id="209"/>
    <w:bookmarkStart w:id="210" w:name="the-admissibility-rule"/>
    <w:p>
      <w:pPr>
        <w:pStyle w:val="Heading3"/>
      </w:pPr>
      <w:r>
        <w:t xml:space="preserve">19.4 The admissibility rule</w:t>
      </w:r>
    </w:p>
    <w:p>
      <w:pPr>
        <w:pStyle w:val="FirstParagraph"/>
      </w:pPr>
      <w:r>
        <w:rPr>
          <w:bCs/>
          <w:b/>
        </w:rPr>
        <w:t xml:space="preserve">Definition 19.3 (Excision report).</w:t>
      </w:r>
      <w:r>
        <w:t xml:space="preserve"> </w:t>
      </w:r>
      <w:r>
        <w:t xml:space="preserve">Every reported coherence change between</w:t>
      </w:r>
      <w:r>
        <w:t xml:space="preserve"> </w:t>
      </w:r>
      <m:oMath>
        <m:d>
          <m:dPr>
            <m:begChr m:val="("/>
            <m:endChr m:val=")"/>
            <m:sepChr m:val=""/>
            <m:grow/>
          </m:dPr>
          <m:e>
            <m:r>
              <m:t>X</m:t>
            </m:r>
            <m:r>
              <m:rPr>
                <m:sty m:val="p"/>
              </m:rPr>
              <m:t>,</m:t>
            </m:r>
            <m:r>
              <m:rPr>
                <m:sty m:val="p"/>
                <m:scr m:val="script"/>
              </m:rPr>
              <m:t>F</m:t>
            </m:r>
          </m:e>
        </m:d>
      </m:oMath>
      <w:r>
        <w:t xml:space="preserve"> </w:t>
      </w:r>
      <w:r>
        <w:t xml:space="preserve">and</w:t>
      </w:r>
      <w:r>
        <w:t xml:space="preserve"> </w:t>
      </w:r>
      <m:oMath>
        <m:d>
          <m:dPr>
            <m:begChr m:val="("/>
            <m:endChr m:val=")"/>
            <m:sepChr m:val=""/>
            <m:grow/>
          </m:dPr>
          <m:e>
            <m:r>
              <m:t>X</m:t>
            </m:r>
            <m:r>
              <m:rPr>
                <m:sty m:val="p"/>
              </m:rPr>
              <m:t>′</m:t>
            </m:r>
            <m:r>
              <m:rPr>
                <m:sty m:val="p"/>
              </m:rPr>
              <m:t>,</m:t>
            </m:r>
            <m:r>
              <m:rPr>
                <m:sty m:val="p"/>
                <m:scr m:val="script"/>
              </m:rPr>
              <m:t>F</m:t>
            </m:r>
            <m:r>
              <m:rPr>
                <m:sty m:val="p"/>
              </m:rPr>
              <m:t>′</m:t>
            </m:r>
          </m:e>
        </m:d>
      </m:oMath>
      <w:r>
        <w:t xml:space="preserve"> </w:t>
      </w:r>
      <w:r>
        <w:t xml:space="preserve">carries the excision vector</w:t>
      </w:r>
    </w:p>
    <w:p>
      <w:pPr>
        <w:pStyle w:val="BodyText"/>
      </w:pPr>
      <m:oMathPara>
        <m:oMathParaPr>
          <m:jc m:val="center"/>
        </m:oMathParaPr>
        <m:oMath>
          <m:sSub>
            <m:e>
              <m:r>
                <m:t>χ</m:t>
              </m:r>
            </m:e>
            <m:sub>
              <m:r>
                <m:rPr>
                  <m:nor/>
                  <m:sty m:val="p"/>
                </m:rPr>
                <m:t>exc</m:t>
              </m:r>
            </m:sub>
          </m:sSub>
          <m:r>
            <m:rPr>
              <m:sty m:val="p"/>
            </m:rPr>
            <m:t>=</m:t>
          </m:r>
          <m:d>
            <m:dPr>
              <m:begChr m:val="("/>
              <m:endChr m:val=")"/>
              <m:sepChr m:val=""/>
              <m:grow/>
            </m:dPr>
            <m:e>
              <m:r>
                <m:t>Δ</m:t>
              </m:r>
              <m:r>
                <m:rPr>
                  <m:sty m:val="p"/>
                </m:rPr>
                <m:t>dim</m:t>
              </m:r>
              <m:sSup>
                <m:e>
                  <m:r>
                    <m:t>C</m:t>
                  </m:r>
                </m:e>
                <m:sup>
                  <m:r>
                    <m:t>0</m:t>
                  </m:r>
                </m:sup>
              </m:sSup>
              <m:r>
                <m:rPr>
                  <m:sty m:val="p"/>
                </m:rPr>
                <m:t>,</m:t>
              </m:r>
              <m:r>
                <m:t> </m:t>
              </m:r>
              <m:r>
                <m:t>Δ</m:t>
              </m:r>
              <m:r>
                <m:rPr>
                  <m:sty m:val="p"/>
                </m:rPr>
                <m:t>dim</m:t>
              </m:r>
              <m:sSup>
                <m:e>
                  <m:r>
                    <m:t>C</m:t>
                  </m:r>
                </m:e>
                <m:sup>
                  <m:r>
                    <m:t>1</m:t>
                  </m:r>
                </m:sup>
              </m:sSup>
              <m:r>
                <m:rPr>
                  <m:sty m:val="p"/>
                </m:rPr>
                <m:t>,</m:t>
              </m:r>
              <m:r>
                <m:t> </m:t>
              </m:r>
              <m:r>
                <m:t>Δ</m:t>
              </m:r>
              <m:r>
                <m:rPr>
                  <m:sty m:val="p"/>
                </m:rPr>
                <m:t>dim</m:t>
              </m:r>
              <m:sSup>
                <m:e>
                  <m:r>
                    <m:t>C</m:t>
                  </m:r>
                </m:e>
                <m:sup>
                  <m:r>
                    <m:t>2</m:t>
                  </m:r>
                </m:sup>
              </m:sSup>
              <m:r>
                <m:rPr>
                  <m:sty m:val="p"/>
                </m:rPr>
                <m:t>;</m:t>
              </m:r>
              <m:r>
                <m:t> </m:t>
              </m:r>
              <m:r>
                <m:t>Δ</m:t>
              </m:r>
              <m:r>
                <m:t>E</m:t>
              </m:r>
              <m:r>
                <m:rPr>
                  <m:sty m:val="p"/>
                </m:rPr>
                <m:t>;</m:t>
              </m:r>
              <m:r>
                <m:t> </m:t>
              </m:r>
              <m:r>
                <m:t>Δ</m:t>
              </m:r>
              <m:sSub>
                <m:e>
                  <m:r>
                    <m:t>b</m:t>
                  </m:r>
                </m:e>
                <m:sub>
                  <m:r>
                    <m:t>0</m:t>
                  </m:r>
                </m:sub>
              </m:sSub>
              <m:r>
                <m:rPr>
                  <m:sty m:val="p"/>
                </m:rPr>
                <m:t>,</m:t>
              </m:r>
              <m:r>
                <m:t> </m:t>
              </m:r>
              <m:r>
                <m:t>Δ</m:t>
              </m:r>
              <m:sSub>
                <m:e>
                  <m:r>
                    <m:t>b</m:t>
                  </m:r>
                </m:e>
                <m:sub>
                  <m:r>
                    <m:t>1</m:t>
                  </m:r>
                </m:sub>
              </m:sSub>
            </m:e>
          </m:d>
          <m:r>
            <m:rPr>
              <m:sty m:val="p"/>
            </m:rPr>
            <m:t>,</m:t>
          </m:r>
        </m:oMath>
      </m:oMathPara>
    </w:p>
    <w:p>
      <w:pPr>
        <w:pStyle w:val="FirstParagraph"/>
      </w:pPr>
      <w:r>
        <w:t xml:space="preserve">together with the coherence recomputed on the common base</w:t>
      </w:r>
      <w:r>
        <w:t xml:space="preserve"> </w:t>
      </w:r>
      <w:r>
        <w:rPr>
          <w:bCs/>
          <w:b/>
        </w:rPr>
        <w:t xml:space="preserve">[D]</w:t>
      </w:r>
      <w:r>
        <w:t xml:space="preserve">.</w:t>
      </w:r>
    </w:p>
    <w:p>
      <w:pPr>
        <w:pStyle w:val="BodyText"/>
      </w:pPr>
      <w:r>
        <w:rPr>
          <w:bCs/>
          <w:b/>
        </w:rPr>
        <w:t xml:space="preserve">Corollary 19.5 (Inversion filter, computable).</w:t>
      </w:r>
      <w:r>
        <w:t xml:space="preserve"> </w:t>
      </w:r>
      <w:r>
        <w:t xml:space="preserve">A coherence gain is classified by recomputing it on the original base:</w:t>
      </w:r>
    </w:p>
    <w:p>
      <w:pPr>
        <w:numPr>
          <w:ilvl w:val="0"/>
          <w:numId w:val="1093"/>
        </w:numPr>
        <w:pStyle w:val="Compact"/>
      </w:pPr>
      <w:r>
        <w:t xml:space="preserve">if it vanishes on the original base, it was produced by excision and is classified as a manufactured void (KO V.7);</w:t>
      </w:r>
    </w:p>
    <w:p>
      <w:pPr>
        <w:numPr>
          <w:ilvl w:val="0"/>
          <w:numId w:val="1093"/>
        </w:numPr>
        <w:pStyle w:val="Compact"/>
      </w:pPr>
      <w:r>
        <w:t xml:space="preserve">if it persists, it was produced by gluing.</w:t>
      </w:r>
    </w:p>
    <w:p>
      <w:pPr>
        <w:pStyle w:val="FirstParagraph"/>
      </w:pPr>
      <w:r>
        <w:rPr>
          <w:iCs/>
          <w:i/>
        </w:rPr>
        <w:t xml:space="preserve">Proof.</w:t>
      </w:r>
      <w:r>
        <w:t xml:space="preserve"> </w:t>
      </w:r>
      <w:r>
        <w:t xml:space="preserve">By Theorem 19.2(i), the remaining gain on a fixed base is attributable to changes of data or maps, not to the base. ∎</w:t>
      </w:r>
      <w:r>
        <w:t xml:space="preserve"> </w:t>
      </w:r>
      <w:r>
        <w:rPr>
          <w:bCs/>
          <w:b/>
        </w:rPr>
        <w:t xml:space="preserve">[E/D]</w:t>
      </w:r>
    </w:p>
    <w:bookmarkEnd w:id="210"/>
    <w:bookmarkStart w:id="211" w:name="X468157d88f5a10d84e1989761d6186d4b4ff928"/>
    <w:p>
      <w:pPr>
        <w:pStyle w:val="Heading3"/>
      </w:pPr>
      <w:r>
        <w:t xml:space="preserve">19.5 The anchored dual: compliance and Rayleigh monotonicity</w:t>
      </w:r>
    </w:p>
    <w:p>
      <w:pPr>
        <w:pStyle w:val="FirstParagraph"/>
      </w:pPr>
      <w:r>
        <w:t xml:space="preserve">Theorem 19.2 shows that an</w:t>
      </w:r>
      <w:r>
        <w:t xml:space="preserve"> </w:t>
      </w:r>
      <w:r>
        <w:rPr>
          <w:iCs/>
          <w:i/>
        </w:rPr>
        <w:t xml:space="preserve">unanchored</w:t>
      </w:r>
      <w:r>
        <w:t xml:space="preserve"> </w:t>
      </w:r>
      <w:r>
        <w:t xml:space="preserve">coherence measure rewards excision. Its dual shows that an</w:t>
      </w:r>
      <w:r>
        <w:t xml:space="preserve"> </w:t>
      </w:r>
      <w:r>
        <w:rPr>
          <w:iCs/>
          <w:i/>
        </w:rPr>
        <w:t xml:space="preserve">anchored</w:t>
      </w:r>
      <w:r>
        <w:t xml:space="preserve"> </w:t>
      </w:r>
      <w:r>
        <w:t xml:space="preserve">measure punishes it.</w:t>
      </w:r>
    </w:p>
    <w:p>
      <w:pPr>
        <w:pStyle w:val="BodyText"/>
      </w:pPr>
      <w:r>
        <w:rPr>
          <w:bCs/>
          <w:b/>
        </w:rPr>
        <w:t xml:space="preserve">Proposition 19.6 (Rayleigh monotonicity; compliance).</w:t>
      </w:r>
      <w:r>
        <w:t xml:space="preserve"> </w:t>
      </w:r>
      <w:r>
        <w:t xml:space="preserve">Let</w:t>
      </w:r>
      <w:r>
        <w:t xml:space="preserve"> </w:t>
      </w:r>
      <m:oMath>
        <m:r>
          <m:t>f</m:t>
        </m:r>
        <m:r>
          <m:rPr>
            <m:sty m:val="p"/>
          </m:rPr>
          <m:t>∈</m:t>
        </m:r>
        <m:sSup>
          <m:e>
            <m:r>
              <m:t>C</m:t>
            </m:r>
          </m:e>
          <m:sup>
            <m:r>
              <m:t>0</m:t>
            </m:r>
          </m:sup>
        </m:sSup>
      </m:oMath>
      <w:r>
        <w:t xml:space="preserve"> </w:t>
      </w:r>
      <w:r>
        <w:t xml:space="preserve">be a declared load, and let</w:t>
      </w:r>
      <w:r>
        <w:t xml:space="preserve"> </w:t>
      </w:r>
      <m:oMath>
        <m:r>
          <m:t>ε</m:t>
        </m:r>
        <m:r>
          <m:rPr>
            <m:sty m:val="p"/>
          </m:rPr>
          <m:t>&gt;</m:t>
        </m:r>
        <m:r>
          <m:t>0</m:t>
        </m:r>
      </m:oMath>
      <w:r>
        <w:t xml:space="preserve">. Define the compliance</w:t>
      </w:r>
    </w:p>
    <w:p>
      <w:pPr>
        <w:pStyle w:val="BodyText"/>
      </w:pPr>
      <m:oMathPara>
        <m:oMathParaPr>
          <m:jc m:val="center"/>
        </m:oMathParaPr>
        <m:oMath>
          <m:sSub>
            <m:e>
              <m:r>
                <m:t>c</m:t>
              </m:r>
            </m:e>
            <m:sub>
              <m:r>
                <m:t>ε</m:t>
              </m:r>
            </m:sub>
          </m:sSub>
          <m:d>
            <m:dPr>
              <m:begChr m:val="("/>
              <m:endChr m:val=")"/>
              <m:sepChr m:val=""/>
              <m:grow/>
            </m:dPr>
            <m:e>
              <m:r>
                <m:t>f</m:t>
              </m:r>
            </m:e>
          </m:d>
          <m:box>
            <m:boxPr>
              <m:opEmu m:val="on"/>
            </m:boxPr>
            <m:e>
              <m:r>
                <m:rPr>
                  <m:sty m:val="p"/>
                </m:rPr>
                <m:t>:=</m:t>
              </m:r>
            </m:e>
          </m:box>
          <m:d>
            <m:dPr>
              <m:begChr m:val="⟨"/>
              <m:endChr m:val="⟩"/>
              <m:sepChr m:val=""/>
              <m:grow/>
            </m:dPr>
            <m:e>
              <m:r>
                <m:t>f</m:t>
              </m:r>
              <m:r>
                <m:rPr>
                  <m:sty m:val="p"/>
                </m:rPr>
                <m:t>,</m:t>
              </m:r>
              <m:sSup>
                <m:e>
                  <m:d>
                    <m:dPr>
                      <m:begChr m:val="("/>
                      <m:endChr m:val=")"/>
                      <m:sepChr m:val=""/>
                      <m:grow/>
                    </m:dPr>
                    <m:e>
                      <m:r>
                        <m:t>L</m:t>
                      </m:r>
                      <m:r>
                        <m:rPr>
                          <m:sty m:val="p"/>
                        </m:rPr>
                        <m:t>+</m:t>
                      </m:r>
                      <m:r>
                        <m:t>ε</m:t>
                      </m:r>
                      <m:r>
                        <m:t>I</m:t>
                      </m:r>
                    </m:e>
                  </m:d>
                </m:e>
                <m:sup>
                  <m:r>
                    <m:rPr>
                      <m:sty m:val="p"/>
                    </m:rPr>
                    <m:t>−</m:t>
                  </m:r>
                  <m:r>
                    <m:t>1</m:t>
                  </m:r>
                </m:sup>
              </m:sSup>
              <m:r>
                <m:t>f</m:t>
              </m:r>
            </m:e>
          </m:d>
          <m:r>
            <m:rPr>
              <m:sty m:val="p"/>
            </m:rPr>
            <m:t>.</m:t>
          </m:r>
        </m:oMath>
      </m:oMathPara>
    </w:p>
    <w:p>
      <w:pPr>
        <w:pStyle w:val="FirstParagraph"/>
      </w:pPr>
      <w:r>
        <w:t xml:space="preserve">Then</w:t>
      </w:r>
      <w:r>
        <w:t xml:space="preserve"> </w:t>
      </w:r>
      <m:oMath>
        <m:sSub>
          <m:e>
            <m:r>
              <m:t>c</m:t>
            </m:r>
          </m:e>
          <m:sub>
            <m:r>
              <m:t>ε</m:t>
            </m:r>
          </m:sub>
        </m:sSub>
        <m:d>
          <m:dPr>
            <m:begChr m:val="("/>
            <m:endChr m:val=")"/>
            <m:sepChr m:val=""/>
            <m:grow/>
          </m:dPr>
          <m:e>
            <m:r>
              <m:t>f</m:t>
            </m:r>
          </m:e>
        </m:d>
      </m:oMath>
      <w:r>
        <w:t xml:space="preserve"> </w:t>
      </w:r>
      <w:r>
        <w:t xml:space="preserve">is non-decreasing under relation excision and non-increasing under adding relations.</w:t>
      </w:r>
    </w:p>
    <w:p>
      <w:pPr>
        <w:pStyle w:val="BodyText"/>
      </w:pPr>
      <w:r>
        <w:t xml:space="preserve">As</w:t>
      </w:r>
      <w:r>
        <w:t xml:space="preserve"> </w:t>
      </w:r>
      <m:oMath>
        <m:r>
          <m:t>ε</m:t>
        </m:r>
        <m:r>
          <m:rPr>
            <m:sty m:val="p"/>
          </m:rPr>
          <m:t>→</m:t>
        </m:r>
        <m:r>
          <m:t>0</m:t>
        </m:r>
      </m:oMath>
      <w:r>
        <w:t xml:space="preserve"> </w:t>
      </w:r>
      <w:r>
        <w:t xml:space="preserve">with</w:t>
      </w:r>
      <w:r>
        <w:t xml:space="preserve"> </w:t>
      </w:r>
      <m:oMath>
        <m:r>
          <m:t>f</m:t>
        </m:r>
        <m:r>
          <m:rPr>
            <m:sty m:val="p"/>
          </m:rPr>
          <m:t>⊥</m:t>
        </m:r>
        <m:sSup>
          <m:e>
            <m:r>
              <m:t>H</m:t>
            </m:r>
          </m:e>
          <m:sup>
            <m:r>
              <m:t>0</m:t>
            </m:r>
          </m:sup>
        </m:sSup>
      </m:oMath>
      <w:r>
        <w:t xml:space="preserve">,</w:t>
      </w:r>
      <w:r>
        <w:t xml:space="preserve"> </w:t>
      </w:r>
      <m:oMath>
        <m:sSub>
          <m:e>
            <m:r>
              <m:t>c</m:t>
            </m:r>
          </m:e>
          <m:sub>
            <m:r>
              <m:t>ε</m:t>
            </m:r>
          </m:sub>
        </m:sSub>
        <m:d>
          <m:dPr>
            <m:begChr m:val="("/>
            <m:endChr m:val=")"/>
            <m:sepChr m:val=""/>
            <m:grow/>
          </m:dPr>
          <m:e>
            <m:r>
              <m:t>f</m:t>
            </m:r>
          </m:e>
        </m:d>
        <m:r>
          <m:rPr>
            <m:sty m:val="p"/>
          </m:rPr>
          <m:t>→</m:t>
        </m:r>
        <m:r>
          <m:rPr>
            <m:sty m:val="p"/>
          </m:rPr>
          <m:t>⟨</m:t>
        </m:r>
        <m:r>
          <m:t>f</m:t>
        </m:r>
        <m:r>
          <m:rPr>
            <m:sty m:val="p"/>
          </m:rPr>
          <m:t>,</m:t>
        </m:r>
        <m:sSup>
          <m:e>
            <m:r>
              <m:t>L</m:t>
            </m:r>
          </m:e>
          <m:sup>
            <m:r>
              <m:rPr>
                <m:sty m:val="p"/>
              </m:rPr>
              <m:t>+</m:t>
            </m:r>
          </m:sup>
        </m:sSup>
        <m:r>
          <m:t>f</m:t>
        </m:r>
        <m:r>
          <m:rPr>
            <m:sty m:val="p"/>
          </m:rPr>
          <m:t>⟩</m:t>
        </m:r>
      </m:oMath>
      <w:r>
        <w:t xml:space="preserve">. For the constant scalar sheaf and</w:t>
      </w:r>
      <w:r>
        <w:t xml:space="preserve"> </w:t>
      </w:r>
      <m:oMath>
        <m:r>
          <m:t>f</m:t>
        </m:r>
        <m:r>
          <m:rPr>
            <m:sty m:val="p"/>
          </m:rPr>
          <m:t>=</m:t>
        </m:r>
        <m:sSub>
          <m:e>
            <m:r>
              <m:rPr>
                <m:sty m:val="b"/>
              </m:rPr>
              <m:t>e</m:t>
            </m:r>
          </m:e>
          <m:sub>
            <m:r>
              <m:t>u</m:t>
            </m:r>
          </m:sub>
        </m:sSub>
        <m:r>
          <m:rPr>
            <m:sty m:val="p"/>
          </m:rPr>
          <m:t>−</m:t>
        </m:r>
        <m:sSub>
          <m:e>
            <m:r>
              <m:rPr>
                <m:sty m:val="b"/>
              </m:rPr>
              <m:t>e</m:t>
            </m:r>
          </m:e>
          <m:sub>
            <m:r>
              <m:t>v</m:t>
            </m:r>
          </m:sub>
        </m:sSub>
      </m:oMath>
      <w:r>
        <w:t xml:space="preserve">, this limit is the effective resistance between</w:t>
      </w:r>
      <w:r>
        <w:t xml:space="preserve"> </w:t>
      </w:r>
      <m:oMath>
        <m:r>
          <m:t>u</m:t>
        </m:r>
      </m:oMath>
      <w:r>
        <w:t xml:space="preserve"> </w:t>
      </w:r>
      <w:r>
        <w:t xml:space="preserve">and</w:t>
      </w:r>
      <w:r>
        <w:t xml:space="preserve"> </w:t>
      </w:r>
      <m:oMath>
        <m:r>
          <m:t>v</m:t>
        </m:r>
      </m:oMath>
      <w:r>
        <w:t xml:space="preserve">. If excision disconnects the support of</w:t>
      </w:r>
      <w:r>
        <w:t xml:space="preserve"> </w:t>
      </w:r>
      <m:oMath>
        <m:r>
          <m:t>f</m:t>
        </m:r>
      </m:oMath>
      <w:r>
        <w:t xml:space="preserve">, the compliance diverges</w:t>
      </w:r>
      <w:r>
        <w:t xml:space="preserve"> </w:t>
      </w:r>
      <w:r>
        <w:rPr>
          <w:bCs/>
          <w:b/>
        </w:rPr>
        <w:t xml:space="preserve">[E]</w:t>
      </w:r>
      <w:r>
        <w:t xml:space="preserve">.</w:t>
      </w:r>
    </w:p>
    <w:p>
      <w:pPr>
        <w:pStyle w:val="BodyText"/>
      </w:pPr>
      <w:r>
        <w:rPr>
          <w:iCs/>
          <w:i/>
        </w:rPr>
        <w:t xml:space="preserve">Proof.</w:t>
      </w:r>
      <w:r>
        <w:t xml:space="preserve"> </w:t>
      </w:r>
      <w:r>
        <w:t xml:space="preserve">Excision gives</w:t>
      </w:r>
      <w:r>
        <w:t xml:space="preserve"> </w:t>
      </w:r>
      <m:oMath>
        <m:r>
          <m:t>L</m:t>
        </m:r>
        <m:r>
          <m:rPr>
            <m:sty m:val="p"/>
          </m:rPr>
          <m:t>′</m:t>
        </m:r>
        <m:r>
          <m:rPr>
            <m:sty m:val="p"/>
          </m:rPr>
          <m:t>≼</m:t>
        </m:r>
        <m:r>
          <m:t>L</m:t>
        </m:r>
      </m:oMath>
      <w:r>
        <w:t xml:space="preserve">, hence</w:t>
      </w:r>
      <w:r>
        <w:t xml:space="preserve"> </w:t>
      </w:r>
      <m:oMath>
        <m:r>
          <m:t>L</m:t>
        </m:r>
        <m:r>
          <m:rPr>
            <m:sty m:val="p"/>
          </m:rPr>
          <m:t>′</m:t>
        </m:r>
        <m:r>
          <m:rPr>
            <m:sty m:val="p"/>
          </m:rPr>
          <m:t>+</m:t>
        </m:r>
        <m:r>
          <m:t>ε</m:t>
        </m:r>
        <m:r>
          <m:t>I</m:t>
        </m:r>
        <m:r>
          <m:rPr>
            <m:sty m:val="p"/>
          </m:rPr>
          <m:t>≼</m:t>
        </m:r>
        <m:r>
          <m:t>L</m:t>
        </m:r>
        <m:r>
          <m:rPr>
            <m:sty m:val="p"/>
          </m:rPr>
          <m:t>+</m:t>
        </m:r>
        <m:r>
          <m:t>ε</m:t>
        </m:r>
        <m:r>
          <m:t>I</m:t>
        </m:r>
      </m:oMath>
      <w:r>
        <w:t xml:space="preserve">. Inversion reverses the order. The effective-resistance identity is standard (Doyle &amp; Snell 1984). ∎</w:t>
      </w:r>
      <w:r>
        <w:t xml:space="preserve"> </w:t>
      </w:r>
      <w:r>
        <w:rPr>
          <w:bCs/>
          <w:b/>
        </w:rPr>
        <w:t xml:space="preserve">[E]</w:t>
      </w:r>
    </w:p>
    <w:p>
      <w:pPr>
        <w:pStyle w:val="BodyText"/>
      </w:pPr>
      <w:r>
        <w:t xml:space="preserve">For the constant scalar sheaf this is Rayleigh’s monotonicity law: cutting wires never lowers resistance (Doyle &amp; Snell 1984)</w:t>
      </w:r>
      <w:r>
        <w:t xml:space="preserve"> </w:t>
      </w:r>
      <w:r>
        <w:rPr>
          <w:bCs/>
          <w:b/>
        </w:rPr>
        <w:t xml:space="preserve">[E]</w:t>
      </w:r>
      <w:r>
        <w:t xml:space="preserve">.</w:t>
      </w:r>
    </w:p>
    <w:p>
      <w:pPr>
        <w:pStyle w:val="BodyText"/>
      </w:pPr>
      <w:r>
        <w:t xml:space="preserve">Compliance has a second meaning that ties it to measurement. When node values are estimated from noisy relative measurements, the variance of the estimated difference between</w:t>
      </w:r>
      <w:r>
        <w:t xml:space="preserve"> </w:t>
      </w:r>
      <m:oMath>
        <m:r>
          <m:t>u</m:t>
        </m:r>
      </m:oMath>
      <w:r>
        <w:t xml:space="preserve"> </w:t>
      </w:r>
      <w:r>
        <w:t xml:space="preserve">and</w:t>
      </w:r>
      <w:r>
        <w:t xml:space="preserve"> </w:t>
      </w:r>
      <m:oMath>
        <m:r>
          <m:t>v</m:t>
        </m:r>
      </m:oMath>
      <w:r>
        <w:t xml:space="preserve"> </w:t>
      </w:r>
      <w:r>
        <w:t xml:space="preserve">is proportional to the effective resistance between them (Barooah &amp; Hespanha 2008). Excision therefore raises not only the cost of carrying a load but also the uncertainty with which the remaining system can know its own differences. Unanchored coherence goes up while the ability to verify it goes down</w:t>
      </w:r>
      <w:r>
        <w:t xml:space="preserve"> </w:t>
      </w:r>
      <w:r>
        <w:rPr>
          <w:bCs/>
          <w:b/>
        </w:rPr>
        <w:t xml:space="preserve">[E/D]</w:t>
      </w:r>
      <w:r>
        <w:t xml:space="preserve">.</w:t>
      </w:r>
    </w:p>
    <w:p>
      <w:pPr>
        <w:pStyle w:val="BodyText"/>
      </w:pPr>
      <w:r>
        <w:rPr>
          <w:iCs/>
          <w:i/>
        </w:rPr>
        <w:t xml:space="preserve">Computed</w:t>
      </w:r>
      <w:r>
        <w:t xml:space="preserve"> </w:t>
      </w:r>
      <w:r>
        <w:t xml:space="preserve">(institutional sheaf, unit load between H and C). The compliance is 2.667 on the full complex, 4.000 after deleting X–H, and infinite once F–H is also deleted and H is disconnected. Over the same deletions, the unanchored</w:t>
      </w:r>
      <w:r>
        <w:t xml:space="preserve"> </w:t>
      </w:r>
      <m:oMath>
        <m:sSub>
          <m:e>
            <m:r>
              <m:t>Γ</m:t>
            </m:r>
          </m:e>
          <m:sub>
            <m:r>
              <m:t>τ</m:t>
            </m:r>
          </m:sub>
        </m:sSub>
      </m:oMath>
      <w:r>
        <w:t xml:space="preserve"> </w:t>
      </w:r>
      <w:r>
        <w:t xml:space="preserve">rose from 0.886 toward 1 (§19.2)</w:t>
      </w:r>
      <w:r>
        <w:t xml:space="preserve"> </w:t>
      </w:r>
      <w:r>
        <w:rPr>
          <w:bCs/>
          <w:b/>
        </w:rPr>
        <w:t xml:space="preserve">[E]</w:t>
      </w:r>
      <w:r>
        <w:t xml:space="preserve">.</w:t>
      </w:r>
    </w:p>
    <w:p>
      <w:pPr>
        <w:pStyle w:val="BodyText"/>
      </w:pPr>
      <w:r>
        <w:rPr>
          <w:bCs/>
          <w:b/>
        </w:rPr>
        <w:t xml:space="preserve">Topology optimisation.</w:t>
      </w:r>
      <w:r>
        <w:t xml:space="preserve"> </w:t>
      </w:r>
      <w:r>
        <w:t xml:space="preserve">Structural topology optimisation removes material deliberately. It minimises compliance</w:t>
      </w:r>
      <w:r>
        <w:t xml:space="preserve"> </w:t>
      </w:r>
      <m:oMath>
        <m:sSup>
          <m:e>
            <m:r>
              <m:t>f</m:t>
            </m:r>
          </m:e>
          <m:sup>
            <m:r>
              <m:rPr>
                <m:sty m:val="p"/>
              </m:rPr>
              <m:t>⊤</m:t>
            </m:r>
          </m:sup>
        </m:sSup>
        <m:r>
          <m:t>K</m:t>
        </m:r>
        <m:sSup>
          <m:e>
            <m:d>
              <m:dPr>
                <m:begChr m:val="("/>
                <m:endChr m:val=")"/>
                <m:sepChr m:val=""/>
                <m:grow/>
              </m:dPr>
              <m:e>
                <m:r>
                  <m:rPr>
                    <m:sty m:val="p"/>
                  </m:rPr>
                  <m:t>𝜚</m:t>
                </m:r>
              </m:e>
            </m:d>
          </m:e>
          <m:sup>
            <m:r>
              <m:rPr>
                <m:sty m:val="p"/>
              </m:rPr>
              <m:t>−</m:t>
            </m:r>
            <m:r>
              <m:t>1</m:t>
            </m:r>
          </m:sup>
        </m:sSup>
        <m:r>
          <m:t>f</m:t>
        </m:r>
      </m:oMath>
      <w:r>
        <w:t xml:space="preserve"> </w:t>
      </w:r>
      <w:r>
        <w:t xml:space="preserve">subject to</w:t>
      </w:r>
      <w:r>
        <w:t xml:space="preserve"> </w:t>
      </w:r>
      <m:oMath>
        <m:r>
          <m:t>K</m:t>
        </m:r>
        <m:d>
          <m:dPr>
            <m:begChr m:val="("/>
            <m:endChr m:val=")"/>
            <m:sepChr m:val=""/>
            <m:grow/>
          </m:dPr>
          <m:e>
            <m:r>
              <m:rPr>
                <m:sty m:val="p"/>
              </m:rPr>
              <m:t>𝜚</m:t>
            </m:r>
          </m:e>
        </m:d>
        <m:r>
          <m:t>u</m:t>
        </m:r>
        <m:r>
          <m:rPr>
            <m:sty m:val="p"/>
          </m:rPr>
          <m:t>=</m:t>
        </m:r>
        <m:r>
          <m:t>f</m:t>
        </m:r>
      </m:oMath>
      <w:r>
        <w:t xml:space="preserve"> </w:t>
      </w:r>
      <w:r>
        <w:t xml:space="preserve">and a volume bound</w:t>
      </w:r>
      <w:r>
        <w:t xml:space="preserve"> </w:t>
      </w:r>
      <m:oMath>
        <m:r>
          <m:rPr>
            <m:sty m:val="p"/>
          </m:rPr>
          <m:t>∫</m:t>
        </m:r>
        <m:r>
          <m:rPr>
            <m:sty m:val="p"/>
          </m:rPr>
          <m:t>𝜚</m:t>
        </m:r>
        <m:r>
          <m:rPr>
            <m:sty m:val="p"/>
          </m:rPr>
          <m:t>≤</m:t>
        </m:r>
        <m:sSup>
          <m:e>
            <m:r>
              <m:t>V</m:t>
            </m:r>
          </m:e>
          <m:sup>
            <m:r>
              <m:rPr>
                <m:sty m:val="p"/>
              </m:rPr>
              <m:t>*</m:t>
            </m:r>
          </m:sup>
        </m:sSup>
      </m:oMath>
      <w:r>
        <w:t xml:space="preserve"> </w:t>
      </w:r>
      <w:r>
        <w:t xml:space="preserve">(Bendsøe &amp; Sigmund 2003).</w:t>
      </w:r>
      <w:r>
        <w:t xml:space="preserve"> </w:t>
      </w:r>
      <w:hyperlink r:id="rId143">
        <w:r>
          <w:rPr>
            <w:rStyle w:val="Hyperlink"/>
          </w:rPr>
          <w:t xml:space="preserve">The Compartmentalized Manifold</w:t>
        </w:r>
      </w:hyperlink>
      <w:r>
        <w:t xml:space="preserve"> </w:t>
      </w:r>
      <w:r>
        <w:t xml:space="preserve">(DRK-161) applies this formulation to institutional design</w:t>
      </w:r>
      <w:r>
        <w:t xml:space="preserve"> </w:t>
      </w:r>
      <w:r>
        <w:rPr>
          <w:bCs/>
          <w:b/>
        </w:rPr>
        <w:t xml:space="preserve">[E/D]</w:t>
      </w:r>
      <w:r>
        <w:t xml:space="preserve">.</w:t>
      </w:r>
    </w:p>
    <w:p>
      <w:pPr>
        <w:pStyle w:val="BodyText"/>
      </w:pPr>
      <w:r>
        <w:t xml:space="preserve">Engineering has long had the answer to totalisation:</w:t>
      </w:r>
    </w:p>
    <w:p>
      <w:pPr>
        <w:numPr>
          <w:ilvl w:val="0"/>
          <w:numId w:val="1094"/>
        </w:numPr>
        <w:pStyle w:val="Compact"/>
      </w:pPr>
      <w:r>
        <w:rPr>
          <w:bCs/>
          <w:b/>
        </w:rPr>
        <w:t xml:space="preserve">Excision is permitted only under a load.</w:t>
      </w:r>
      <w:r>
        <w:t xml:space="preserve"> </w:t>
      </w:r>
      <w:r>
        <w:t xml:space="preserve">The load</w:t>
      </w:r>
      <w:r>
        <w:t xml:space="preserve"> </w:t>
      </w:r>
      <m:oMath>
        <m:r>
          <m:t>f</m:t>
        </m:r>
      </m:oMath>
      <w:r>
        <w:t xml:space="preserve"> </w:t>
      </w:r>
      <w:r>
        <w:t xml:space="preserve">is an anchor, and removing a member that carries load is penalised by the objective itself.</w:t>
      </w:r>
    </w:p>
    <w:p>
      <w:pPr>
        <w:numPr>
          <w:ilvl w:val="0"/>
          <w:numId w:val="1094"/>
        </w:numPr>
        <w:pStyle w:val="Compact"/>
      </w:pPr>
      <w:r>
        <w:rPr>
          <w:bCs/>
          <w:b/>
        </w:rPr>
        <w:t xml:space="preserve">Without a load,</w:t>
      </w:r>
      <w:r>
        <w:t xml:space="preserve"> </w:t>
      </w:r>
      <w:r>
        <w:t xml:space="preserve">the optimum is to remove everything, which is Theorem 19.2(i).</w:t>
      </w:r>
    </w:p>
    <w:p>
      <w:pPr>
        <w:pStyle w:val="FirstParagraph"/>
      </w:pPr>
      <w:r>
        <w:rPr>
          <w:bCs/>
          <w:b/>
        </w:rPr>
        <w:t xml:space="preserve">Corollary 19.7 (Anchored admissibility).</w:t>
      </w:r>
      <w:r>
        <w:t xml:space="preserve"> </w:t>
      </w:r>
      <w:r>
        <w:t xml:space="preserve">A coherence intervention is admissible only if two conditions hold:</w:t>
      </w:r>
    </w:p>
    <w:p>
      <w:pPr>
        <w:numPr>
          <w:ilvl w:val="0"/>
          <w:numId w:val="1095"/>
        </w:numPr>
        <w:pStyle w:val="Compact"/>
      </w:pPr>
      <w:r>
        <w:t xml:space="preserve">it passes Corollary 19.5 (the gain persists on the original base);</w:t>
      </w:r>
    </w:p>
    <w:p>
      <w:pPr>
        <w:numPr>
          <w:ilvl w:val="0"/>
          <w:numId w:val="1095"/>
        </w:numPr>
        <w:pStyle w:val="Compact"/>
      </w:pPr>
      <w:r>
        <w:t xml:space="preserve">it does not raise the compliance</w:t>
      </w:r>
      <w:r>
        <w:t xml:space="preserve"> </w:t>
      </w:r>
      <m:oMath>
        <m:sSub>
          <m:e>
            <m:r>
              <m:t>c</m:t>
            </m:r>
          </m:e>
          <m:sub>
            <m:r>
              <m:t>ε</m:t>
            </m:r>
          </m:sub>
        </m:sSub>
        <m:d>
          <m:dPr>
            <m:begChr m:val="("/>
            <m:endChr m:val=")"/>
            <m:sepChr m:val=""/>
            <m:grow/>
          </m:dPr>
          <m:e>
            <m:r>
              <m:t>f</m:t>
            </m:r>
          </m:e>
        </m:d>
      </m:oMath>
      <w:r>
        <w:t xml:space="preserve"> </w:t>
      </w:r>
      <w:r>
        <w:t xml:space="preserve">for the declared loads</w:t>
      </w:r>
      <w:r>
        <w:t xml:space="preserve"> </w:t>
      </w:r>
      <m:oMath>
        <m:r>
          <m:t>f</m:t>
        </m:r>
      </m:oMath>
      <w:r>
        <w:t xml:space="preserve">, i.e. for the demands the system exists to carry.</w:t>
      </w:r>
    </w:p>
    <w:p>
      <w:pPr>
        <w:pStyle w:val="FirstParagraph"/>
      </w:pPr>
      <w:r>
        <w:t xml:space="preserve">The first condition forbids hidden excision. The second forbids visible excision that sheds load-bearing relations</w:t>
      </w:r>
      <w:r>
        <w:t xml:space="preserve"> </w:t>
      </w:r>
      <w:r>
        <w:rPr>
          <w:bCs/>
          <w:b/>
        </w:rPr>
        <w:t xml:space="preserve">[D]</w:t>
      </w:r>
      <w:r>
        <w:t xml:space="preserve">.</w:t>
      </w:r>
    </w:p>
    <w:p>
      <w:pPr>
        <w:pStyle w:val="BodyText"/>
      </w:pPr>
      <w:r>
        <w:rPr>
          <w:iCs/>
          <w:i/>
        </w:rPr>
        <w:t xml:space="preserve">Proof of consistency.</w:t>
      </w:r>
      <w:r>
        <w:t xml:space="preserve"> </w:t>
      </w:r>
      <w:r>
        <w:t xml:space="preserve">By Proposition 19.6, any relation excision weakly raises compliance, and it raises it strictly when the deleted relation carries part of the load. ∎</w:t>
      </w:r>
      <w:r>
        <w:t xml:space="preserve"> </w:t>
      </w:r>
      <w:r>
        <w:rPr>
          <w:bCs/>
          <w:b/>
        </w:rPr>
        <w:t xml:space="preserve">[E]</w:t>
      </w:r>
    </w:p>
    <w:bookmarkEnd w:id="211"/>
    <w:bookmarkStart w:id="212" w:name="the-rule-applies-to-draken"/>
    <w:p>
      <w:pPr>
        <w:pStyle w:val="Heading3"/>
      </w:pPr>
      <w:r>
        <w:t xml:space="preserve">19.6 The rule applies to Draken</w:t>
      </w:r>
    </w:p>
    <w:p>
      <w:pPr>
        <w:pStyle w:val="FirstParagraph"/>
      </w:pPr>
      <w:r>
        <w:t xml:space="preserve">The corpus’s structural score, Watertightness</w:t>
      </w:r>
      <w:r>
        <w:t xml:space="preserve"> </w:t>
      </w:r>
      <m:oMath>
        <m:r>
          <m:t>W</m:t>
        </m:r>
      </m:oMath>
      <w:r>
        <w:t xml:space="preserve">, is computed over the fixed set of published posts (Chapter 23). Raising</w:t>
      </w:r>
      <w:r>
        <w:t xml:space="preserve"> </w:t>
      </w:r>
      <m:oMath>
        <m:r>
          <m:t>W</m:t>
        </m:r>
      </m:oMath>
      <w:r>
        <w:t xml:space="preserve"> </w:t>
      </w:r>
      <w:r>
        <w:t xml:space="preserve">by unpublishing poorly referenced posts would be excision under Definition 19.1</w:t>
      </w:r>
      <w:r>
        <w:t xml:space="preserve"> </w:t>
      </w:r>
      <w:r>
        <w:rPr>
          <w:bCs/>
          <w:b/>
        </w:rPr>
        <w:t xml:space="preserve">[D]</w:t>
      </w:r>
      <w:r>
        <w:t xml:space="preserve">.</w:t>
      </w:r>
    </w:p>
    <w:p>
      <w:pPr>
        <w:pStyle w:val="BodyText"/>
      </w:pPr>
      <w:r>
        <w:t xml:space="preserve">v5.0 therefore lists the disposition of every DRK post (Appendix E). Posts excluded from the monograph are excluded from its argument, not from the corpus. The anti-totalisation principle applies to Draken itself</w:t>
      </w:r>
      <w:r>
        <w:t xml:space="preserve"> </w:t>
      </w:r>
      <w:r>
        <w:rPr>
          <w:bCs/>
          <w:b/>
        </w:rPr>
        <w:t xml:space="preserve">[D]</w:t>
      </w:r>
      <w:r>
        <w:t xml:space="preserve">.</w:t>
      </w:r>
    </w:p>
    <w:bookmarkEnd w:id="212"/>
    <w:bookmarkEnd w:id="213"/>
    <w:bookmarkEnd w:id="214"/>
    <w:bookmarkStart w:id="239" w:name="Xdf7e93eb9cbba696fcd5fb0148aa7f229f0d55a"/>
    <w:p>
      <w:pPr>
        <w:pStyle w:val="Heading1"/>
      </w:pPr>
      <w:r>
        <w:t xml:space="preserve">Part VI — Programme, Computation, Falsification</w:t>
      </w:r>
    </w:p>
    <w:bookmarkStart w:id="223" w:name="the-empirical-programme"/>
    <w:p>
      <w:pPr>
        <w:pStyle w:val="Heading2"/>
      </w:pPr>
      <w:r>
        <w:t xml:space="preserve">20 The Empirical Programme</w:t>
      </w:r>
    </w:p>
    <w:p>
      <w:pPr>
        <w:pStyle w:val="FirstParagraph"/>
      </w:pPr>
      <w:r>
        <w:t xml:space="preserve">Each item below names a domain, the declared sheaf, the Draken quantity, and the outcome that would count against it. Items are ordered by readiness</w:t>
      </w:r>
      <w:r>
        <w:t xml:space="preserve"> </w:t>
      </w:r>
      <w:r>
        <w:rPr>
          <w:bCs/>
          <w:b/>
        </w:rPr>
        <w:t xml:space="preserve">[D]</w:t>
      </w:r>
      <w:r>
        <w:t xml:space="preserve">.</w:t>
      </w:r>
    </w:p>
    <w:bookmarkStart w:id="215" w:name="Xc62af5e3f4a65f3b0b1944018c68a8ff4b88ef4"/>
    <w:p>
      <w:pPr>
        <w:pStyle w:val="Heading3"/>
      </w:pPr>
      <w:r>
        <w:t xml:space="preserve">20.1 Varanid ritualised combat (ready; existing data)</w:t>
      </w:r>
    </w:p>
    <w:p>
      <w:pPr>
        <w:pStyle w:val="FirstParagraph"/>
      </w:pPr>
      <w:r>
        <w:rPr>
          <w:bCs/>
          <w:b/>
        </w:rPr>
        <w:t xml:space="preserve">Domain.</w:t>
      </w:r>
      <w:r>
        <w:t xml:space="preserve"> </w:t>
      </w:r>
      <w:r>
        <w:t xml:space="preserve">Monitor lizards resolve contests through a ritualised sequence: display, encompassing, clinch, catch and a final dominance phase, labelled</w:t>
      </w:r>
      <w:r>
        <w:t xml:space="preserve"> </w:t>
      </w:r>
      <w:r>
        <w:rPr>
          <w:iCs/>
          <w:i/>
        </w:rPr>
        <w:t xml:space="preserve">subpressive</w:t>
      </w:r>
      <w:r>
        <w:t xml:space="preserve"> </w:t>
      </w:r>
      <w:r>
        <w:t xml:space="preserve">in the approved KO definition of the</w:t>
      </w:r>
      <w:r>
        <w:t xml:space="preserve"> </w:t>
      </w:r>
      <w:r>
        <w:rPr>
          <w:iCs/>
          <w:i/>
        </w:rPr>
        <w:t xml:space="preserve">Clinch</w:t>
      </w:r>
      <w:r>
        <w:t xml:space="preserve"> </w:t>
      </w:r>
      <w:r>
        <w:t xml:space="preserve">(</w:t>
      </w:r>
      <w:hyperlink r:id="rId126">
        <w:r>
          <w:rPr>
            <w:rStyle w:val="Hyperlink"/>
          </w:rPr>
          <w:t xml:space="preserve">DRK-108</w:t>
        </w:r>
      </w:hyperlink>
      <w:r>
        <w:t xml:space="preserve">). In this sequence, physical grappling tests the claims made by display (Horn, Gaulke &amp; Böhme 1994; Earley, Attum &amp; Eason 2002)</w:t>
      </w:r>
      <w:r>
        <w:t xml:space="preserve"> </w:t>
      </w:r>
      <w:r>
        <w:rPr>
          <w:bCs/>
          <w:b/>
        </w:rPr>
        <w:t xml:space="preserve">[S]</w:t>
      </w:r>
      <w:r>
        <w:t xml:space="preserve">.</w:t>
      </w:r>
      <w:r>
        <w:t xml:space="preserve"> </w:t>
      </w:r>
      <w:r>
        <w:rPr>
          <w:iCs/>
          <w:i/>
        </w:rPr>
        <w:t xml:space="preserve">Source check pending:</w:t>
      </w:r>
      <w:r>
        <w:t xml:space="preserve"> </w:t>
      </w:r>
      <w:hyperlink r:id="rId126">
        <w:r>
          <w:rPr>
            <w:rStyle w:val="Hyperlink"/>
          </w:rPr>
          <w:t xml:space="preserve">DRK-108</w:t>
        </w:r>
      </w:hyperlink>
      <w:r>
        <w:t xml:space="preserve"> </w:t>
      </w:r>
      <w:r>
        <w:t xml:space="preserve">attributes the five-phase description to</w:t>
      </w:r>
      <w:r>
        <w:t xml:space="preserve"> </w:t>
      </w:r>
      <w:r>
        <w:t xml:space="preserve">“</w:t>
      </w:r>
      <w:r>
        <w:t xml:space="preserve">Horn, Gauldie, and King (1994)</w:t>
      </w:r>
      <w:r>
        <w:t xml:space="preserve">”</w:t>
      </w:r>
      <w:r>
        <w:t xml:space="preserve">, while v4.4 cites Horn, Gaulke &amp; Böhme (1994). Neither could be machine-verified, and the phase labels must be checked against the primary source before P8 is run</w:t>
      </w:r>
      <w:r>
        <w:t xml:space="preserve"> </w:t>
      </w:r>
      <w:r>
        <w:rPr>
          <w:bCs/>
          <w:b/>
        </w:rPr>
        <w:t xml:space="preserve">[D]</w:t>
      </w:r>
      <w:r>
        <w:t xml:space="preserve">.</w:t>
      </w:r>
    </w:p>
    <w:p>
      <w:pPr>
        <w:pStyle w:val="BodyText"/>
      </w:pPr>
      <w:r>
        <w:rPr>
          <w:bCs/>
          <w:b/>
        </w:rPr>
        <w:t xml:space="preserve">Sheaf.</w:t>
      </w:r>
      <w:r>
        <w:t xml:space="preserve"> </w:t>
      </w:r>
      <w:r>
        <w:t xml:space="preserve">Vertices are phases, and stalks are the measured state per phase. The restriction maps are parameterised by body mass (Frýdlová et al. 2016) and musculoskeletal scaling (Dick &amp; Clemente 2016). The clinch is the anchor that zeroes the bluff kernel (Section 16.3)</w:t>
      </w:r>
      <w:r>
        <w:t xml:space="preserve"> </w:t>
      </w:r>
      <w:r>
        <w:rPr>
          <w:bCs/>
          <w:b/>
        </w:rPr>
        <w:t xml:space="preserve">[D]</w:t>
      </w:r>
      <w:r>
        <w:t xml:space="preserve">.</w:t>
      </w:r>
    </w:p>
    <w:p>
      <w:pPr>
        <w:pStyle w:val="BodyText"/>
      </w:pPr>
      <w:r>
        <w:rPr>
          <w:bCs/>
          <w:b/>
        </w:rPr>
        <w:t xml:space="preserve">Test (P8).</w:t>
      </w:r>
      <w:r>
        <w:t xml:space="preserve"> </w:t>
      </w:r>
      <w:r>
        <w:t xml:space="preserve">Compute</w:t>
      </w:r>
      <w:r>
        <w:t xml:space="preserve"> </w:t>
      </w:r>
      <m:oMath>
        <m:sSub>
          <m:e>
            <m:r>
              <m:t>Γ</m:t>
            </m:r>
          </m:e>
          <m:sub>
            <m:r>
              <m:t>τ</m:t>
            </m:r>
          </m:sub>
        </m:sSub>
      </m:oMath>
      <w:r>
        <w:t xml:space="preserve"> </w:t>
      </w:r>
      <w:r>
        <w:t xml:space="preserve">at fixed base for the sheaf induced by each competing contest model:</w:t>
      </w:r>
    </w:p>
    <w:p>
      <w:pPr>
        <w:numPr>
          <w:ilvl w:val="0"/>
          <w:numId w:val="1096"/>
        </w:numPr>
        <w:pStyle w:val="Compact"/>
      </w:pPr>
      <w:r>
        <w:t xml:space="preserve">sequential assessment;</w:t>
      </w:r>
    </w:p>
    <w:p>
      <w:pPr>
        <w:numPr>
          <w:ilvl w:val="0"/>
          <w:numId w:val="1096"/>
        </w:numPr>
        <w:pStyle w:val="Compact"/>
      </w:pPr>
      <w:r>
        <w:t xml:space="preserve">energetic war of attrition;</w:t>
      </w:r>
    </w:p>
    <w:p>
      <w:pPr>
        <w:numPr>
          <w:ilvl w:val="0"/>
          <w:numId w:val="1096"/>
        </w:numPr>
        <w:pStyle w:val="Compact"/>
      </w:pPr>
      <w:r>
        <w:t xml:space="preserve">cumulative assessment (Enquist &amp; Leimar 1983).</w:t>
      </w:r>
    </w:p>
    <w:p>
      <w:pPr>
        <w:pStyle w:val="FirstParagraph"/>
      </w:pPr>
      <w:r>
        <w:t xml:space="preserve">The model with the highest coherence should best predict transition probabilities and outcomes across species.</w:t>
      </w:r>
      <w:r>
        <w:t xml:space="preserve"> </w:t>
      </w:r>
      <w:r>
        <w:rPr>
          <w:iCs/>
          <w:i/>
        </w:rPr>
        <w:t xml:space="preserve">Falsifier:</w:t>
      </w:r>
      <w:r>
        <w:t xml:space="preserve"> </w:t>
      </w:r>
      <w:r>
        <w:t xml:space="preserve">coherence ranks models no better than a random-map null</w:t>
      </w:r>
      <w:r>
        <w:t xml:space="preserve"> </w:t>
      </w:r>
      <w:r>
        <w:rPr>
          <w:bCs/>
          <w:b/>
        </w:rPr>
        <w:t xml:space="preserve">[H]</w:t>
      </w:r>
      <w:r>
        <w:t xml:space="preserve">.</w:t>
      </w:r>
    </w:p>
    <w:bookmarkEnd w:id="215"/>
    <w:bookmarkStart w:id="217" w:name="representational-drift-ready-public-data"/>
    <w:p>
      <w:pPr>
        <w:pStyle w:val="Heading3"/>
      </w:pPr>
      <w:r>
        <w:t xml:space="preserve">20.2 Representational drift (ready; public data)</w:t>
      </w:r>
    </w:p>
    <w:p>
      <w:pPr>
        <w:pStyle w:val="FirstParagraph"/>
      </w:pPr>
      <w:r>
        <w:rPr>
          <w:bCs/>
          <w:b/>
        </w:rPr>
        <w:t xml:space="preserve">Domain.</w:t>
      </w:r>
      <w:r>
        <w:t xml:space="preserve"> </w:t>
      </w:r>
      <w:r>
        <w:t xml:space="preserve">Neural codes for stable tasks change over days to weeks while behaviour remains stable (Driscoll et al. 2017; Schoonover et al. 2021). Proposed explanations include self-healing codes and drift confined to null coding spaces (Rule &amp; O’Leary 2022; Rule et al. 2020)</w:t>
      </w:r>
      <w:r>
        <w:t xml:space="preserve"> </w:t>
      </w:r>
      <w:r>
        <w:rPr>
          <w:bCs/>
          <w:b/>
        </w:rPr>
        <w:t xml:space="preserve">[S]</w:t>
      </w:r>
      <w:r>
        <w:t xml:space="preserve">.</w:t>
      </w:r>
    </w:p>
    <w:p>
      <w:pPr>
        <w:pStyle w:val="BodyText"/>
      </w:pPr>
      <w:r>
        <w:rPr>
          <w:bCs/>
          <w:b/>
        </w:rPr>
        <w:t xml:space="preserve">Hypothesis H20.1 (Drift as gauge).</w:t>
      </w:r>
      <w:r>
        <w:t xml:space="preserve"> </w:t>
      </w:r>
      <w:r>
        <w:t xml:space="preserve">Behaviourally silent drift is a stalk-wise orthogonal transformation with co-transforming readout maps. By Proposition 5.5(iii) such a transformation leaves every coherence measure invariant (</w:t>
      </w:r>
      <w:hyperlink r:id="rId216">
        <w:r>
          <w:rPr>
            <w:rStyle w:val="Hyperlink"/>
          </w:rPr>
          <w:t xml:space="preserve">Representational Drift as Sheaf-Theoretic Coherence</w:t>
        </w:r>
      </w:hyperlink>
      <w:r>
        <w:t xml:space="preserve">,</w:t>
      </w:r>
      <w:r>
        <w:t xml:space="preserve"> </w:t>
      </w:r>
      <w:hyperlink r:id="rId216">
        <w:r>
          <w:rPr>
            <w:rStyle w:val="Hyperlink"/>
          </w:rPr>
          <w:t xml:space="preserve">DRK-146</w:t>
        </w:r>
      </w:hyperlink>
      <w:r>
        <w:t xml:space="preserve">)</w:t>
      </w:r>
      <w:r>
        <w:t xml:space="preserve"> </w:t>
      </w:r>
      <w:r>
        <w:rPr>
          <w:bCs/>
          <w:b/>
        </w:rPr>
        <w:t xml:space="preserve">[H]</w:t>
      </w:r>
      <w:r>
        <w:t xml:space="preserve">.</w:t>
      </w:r>
    </w:p>
    <w:p>
      <w:pPr>
        <w:pStyle w:val="BodyText"/>
      </w:pPr>
      <w:r>
        <w:rPr>
          <w:bCs/>
          <w:b/>
        </w:rPr>
        <w:t xml:space="preserve">Test (P11).</w:t>
      </w:r>
      <w:r>
        <w:t xml:space="preserve"> </w:t>
      </w:r>
      <w:r>
        <w:t xml:space="preserve">Decompose day-to-day changes of population vectors into a gauge part (the best orthogonal alignment, by Procrustes) and a residual.</w:t>
      </w:r>
      <w:r>
        <w:t xml:space="preserve"> </w:t>
      </w:r>
      <w:r>
        <w:rPr>
          <w:iCs/>
          <w:i/>
        </w:rPr>
        <w:t xml:space="preserve">Prediction:</w:t>
      </w:r>
      <w:r>
        <w:t xml:space="preserve"> </w:t>
      </w:r>
      <w:r>
        <w:t xml:space="preserve">behavioural decoding loss is explained by the residual, not by total drift.</w:t>
      </w:r>
      <w:r>
        <w:t xml:space="preserve"> </w:t>
      </w:r>
      <w:r>
        <w:rPr>
          <w:iCs/>
          <w:i/>
        </w:rPr>
        <w:t xml:space="preserve">Falsifier:</w:t>
      </w:r>
      <w:r>
        <w:t xml:space="preserve"> </w:t>
      </w:r>
      <w:r>
        <w:t xml:space="preserve">loss tracks total drift equally well</w:t>
      </w:r>
      <w:r>
        <w:t xml:space="preserve"> </w:t>
      </w:r>
      <w:r>
        <w:rPr>
          <w:bCs/>
          <w:b/>
        </w:rPr>
        <w:t xml:space="preserve">[H]</w:t>
      </w:r>
      <w:r>
        <w:t xml:space="preserve">.</w:t>
      </w:r>
    </w:p>
    <w:bookmarkEnd w:id="217"/>
    <w:bookmarkStart w:id="219" w:name="X5ed65f39d7904ce6788167223e8d2b45b27f30d"/>
    <w:p>
      <w:pPr>
        <w:pStyle w:val="Heading3"/>
      </w:pPr>
      <w:r>
        <w:t xml:space="preserve">20.3 Morphogenesis and regeneration (protocol published)</w:t>
      </w:r>
    </w:p>
    <w:p>
      <w:pPr>
        <w:pStyle w:val="FirstParagraph"/>
      </w:pPr>
      <w:r>
        <w:rPr>
          <w:bCs/>
          <w:b/>
        </w:rPr>
        <w:t xml:space="preserve">Domain.</w:t>
      </w:r>
      <w:r>
        <w:t xml:space="preserve"> </w:t>
      </w:r>
      <w:r>
        <w:t xml:space="preserve">Bioelectric patterns act as an instructive layer between gene regulation and anatomy (Levin &amp; Martyniuk 2018). Neural cellular automata learn to grow and regenerate target patterns (Mordvintsev et al. 2020)</w:t>
      </w:r>
      <w:r>
        <w:t xml:space="preserve"> </w:t>
      </w:r>
      <w:r>
        <w:rPr>
          <w:bCs/>
          <w:b/>
        </w:rPr>
        <w:t xml:space="preserve">[S]</w:t>
      </w:r>
      <w:r>
        <w:t xml:space="preserve">.</w:t>
      </w:r>
    </w:p>
    <w:p>
      <w:pPr>
        <w:pStyle w:val="BodyText"/>
      </w:pPr>
      <w:r>
        <w:rPr>
          <w:bCs/>
          <w:b/>
        </w:rPr>
        <w:t xml:space="preserve">Sheaf.</w:t>
      </w:r>
      <w:r>
        <w:t xml:space="preserve"> </w:t>
      </w:r>
      <w:hyperlink r:id="rId218">
        <w:r>
          <w:rPr>
            <w:rStyle w:val="Hyperlink"/>
          </w:rPr>
          <w:t xml:space="preserve">The Stalking Cell</w:t>
        </w:r>
      </w:hyperlink>
      <w:r>
        <w:t xml:space="preserve"> </w:t>
      </w:r>
      <w:r>
        <w:t xml:space="preserve">(DRK-167) proposes the restriction-map chain</w:t>
      </w:r>
    </w:p>
    <w:p>
      <w:pPr>
        <w:pStyle w:val="BodyText"/>
      </w:pPr>
      <m:oMathPara>
        <m:oMathParaPr>
          <m:jc m:val="center"/>
        </m:oMathParaPr>
        <m:oMath>
          <m:r>
            <m:rPr>
              <m:nor/>
              <m:sty m:val="p"/>
            </m:rPr>
            <m:t>DNA</m:t>
          </m:r>
          <m:limUpp>
            <m:e>
              <m:r>
                <m:rPr>
                  <m:sty m:val="p"/>
                </m:rPr>
                <m:t>→</m:t>
              </m:r>
            </m:e>
            <m:lim>
              <m:sSub>
                <m:e>
                  <m:r>
                    <m:t>ρ</m:t>
                  </m:r>
                </m:e>
                <m:sub>
                  <m:r>
                    <m:t>1</m:t>
                  </m:r>
                </m:sub>
              </m:sSub>
            </m:lim>
          </m:limUpp>
          <m:r>
            <m:rPr>
              <m:nor/>
              <m:sty m:val="p"/>
            </m:rPr>
            <m:t>regulatory pathway</m:t>
          </m:r>
          <m:limUpp>
            <m:e>
              <m:r>
                <m:rPr>
                  <m:sty m:val="p"/>
                </m:rPr>
                <m:t>→</m:t>
              </m:r>
            </m:e>
            <m:lim>
              <m:sSub>
                <m:e>
                  <m:r>
                    <m:t>ρ</m:t>
                  </m:r>
                </m:e>
                <m:sub>
                  <m:r>
                    <m:t>2</m:t>
                  </m:r>
                </m:sub>
              </m:sSub>
            </m:lim>
          </m:limUpp>
          <m:r>
            <m:rPr>
              <m:nor/>
              <m:sty m:val="p"/>
            </m:rPr>
            <m:t>bioelectric field</m:t>
          </m:r>
          <m:limUpp>
            <m:e>
              <m:r>
                <m:rPr>
                  <m:sty m:val="p"/>
                </m:rPr>
                <m:t>→</m:t>
              </m:r>
            </m:e>
            <m:lim>
              <m:sSub>
                <m:e>
                  <m:r>
                    <m:t>ρ</m:t>
                  </m:r>
                </m:e>
                <m:sub>
                  <m:r>
                    <m:t>3</m:t>
                  </m:r>
                </m:sub>
              </m:sSub>
            </m:lim>
          </m:limUpp>
          <m:r>
            <m:rPr>
              <m:nor/>
              <m:sty m:val="p"/>
            </m:rPr>
            <m:t>tissue</m:t>
          </m:r>
          <m:limUpp>
            <m:e>
              <m:r>
                <m:rPr>
                  <m:sty m:val="p"/>
                </m:rPr>
                <m:t>→</m:t>
              </m:r>
            </m:e>
            <m:lim>
              <m:sSub>
                <m:e>
                  <m:r>
                    <m:t>ρ</m:t>
                  </m:r>
                </m:e>
                <m:sub>
                  <m:r>
                    <m:t>4</m:t>
                  </m:r>
                </m:sub>
              </m:sSub>
            </m:lim>
          </m:limUpp>
          <m:r>
            <m:rPr>
              <m:nor/>
              <m:sty m:val="p"/>
            </m:rPr>
            <m:t>form</m:t>
          </m:r>
          <m:r>
            <m:rPr>
              <m:sty m:val="p"/>
            </m:rPr>
            <m:t>.</m:t>
          </m:r>
        </m:oMath>
      </m:oMathPara>
    </w:p>
    <w:p>
      <w:pPr>
        <w:pStyle w:val="FirstParagraph"/>
      </w:pPr>
      <w:r>
        <w:t xml:space="preserve">The Khrug Engineering protocol KE-NCA-001 specifies a sheaf over the cell lattice of a neural cellular automaton, with cell states as stalks</w:t>
      </w:r>
      <w:r>
        <w:t xml:space="preserve"> </w:t>
      </w:r>
      <w:r>
        <w:rPr>
          <w:bCs/>
          <w:b/>
        </w:rPr>
        <w:t xml:space="preserve">[D]</w:t>
      </w:r>
      <w:r>
        <w:t xml:space="preserve">.</w:t>
      </w:r>
    </w:p>
    <w:p>
      <w:pPr>
        <w:pStyle w:val="BodyText"/>
      </w:pPr>
      <w:r>
        <w:rPr>
          <w:bCs/>
          <w:b/>
        </w:rPr>
        <w:t xml:space="preserve">Test (P12).</w:t>
      </w:r>
      <w:r>
        <w:t xml:space="preserve"> </w:t>
      </w:r>
      <w:r>
        <w:t xml:space="preserve">After damage, the cell-state sheaf’s</w:t>
      </w:r>
      <w:r>
        <w:t xml:space="preserve"> </w:t>
      </w:r>
      <m:oMath>
        <m:sSub>
          <m:e>
            <m:r>
              <m:t>Γ</m:t>
            </m:r>
          </m:e>
          <m:sub>
            <m:r>
              <m:t>τ</m:t>
            </m:r>
          </m:sub>
        </m:sSub>
      </m:oMath>
      <w:r>
        <w:t xml:space="preserve"> </w:t>
      </w:r>
      <w:r>
        <w:t xml:space="preserve">and spectral gap</w:t>
      </w:r>
      <w:r>
        <w:t xml:space="preserve"> </w:t>
      </w:r>
      <m:oMath>
        <m:sSubSup>
          <m:e>
            <m:r>
              <m:t>λ</m:t>
            </m:r>
          </m:e>
          <m:sub>
            <m:r>
              <m:t>1</m:t>
            </m:r>
          </m:sub>
          <m:sup>
            <m:r>
              <m:rPr>
                <m:sty m:val="p"/>
              </m:rPr>
              <m:t>+</m:t>
            </m:r>
          </m:sup>
        </m:sSubSup>
      </m:oMath>
      <w:r>
        <w:t xml:space="preserve"> </w:t>
      </w:r>
      <w:r>
        <w:t xml:space="preserve">recover</w:t>
      </w:r>
      <w:r>
        <w:t xml:space="preserve"> </w:t>
      </w:r>
      <w:r>
        <w:rPr>
          <w:iCs/>
          <w:i/>
        </w:rPr>
        <w:t xml:space="preserve">before</w:t>
      </w:r>
      <w:r>
        <w:t xml:space="preserve"> </w:t>
      </w:r>
      <w:r>
        <w:t xml:space="preserve">morphological error does.</w:t>
      </w:r>
      <w:r>
        <w:t xml:space="preserve"> </w:t>
      </w:r>
      <w:r>
        <w:rPr>
          <w:iCs/>
          <w:i/>
        </w:rPr>
        <w:t xml:space="preserve">Falsifier:</w:t>
      </w:r>
      <w:r>
        <w:t xml:space="preserve"> </w:t>
      </w:r>
      <w:r>
        <w:t xml:space="preserve">coherence recovery lags or merely tracks morphological recovery</w:t>
      </w:r>
      <w:r>
        <w:t xml:space="preserve"> </w:t>
      </w:r>
      <w:r>
        <w:rPr>
          <w:bCs/>
          <w:b/>
        </w:rPr>
        <w:t xml:space="preserve">[H]</w:t>
      </w:r>
      <w:r>
        <w:t xml:space="preserve">.</w:t>
      </w:r>
    </w:p>
    <w:bookmarkEnd w:id="219"/>
    <w:bookmarkStart w:id="220" w:name="Xebf564ceac778aa7e4161de23e070a7a10af41b"/>
    <w:p>
      <w:pPr>
        <w:pStyle w:val="Heading3"/>
      </w:pPr>
      <w:r>
        <w:t xml:space="preserve">20.4 Inter-brain carrier and cargo (requires new data)</w:t>
      </w:r>
    </w:p>
    <w:p>
      <w:pPr>
        <w:pStyle w:val="FirstParagraph"/>
      </w:pPr>
      <w:r>
        <w:rPr>
          <w:bCs/>
          <w:b/>
        </w:rPr>
        <w:t xml:space="preserve">Test (P10).</w:t>
      </w:r>
      <w:r>
        <w:t xml:space="preserve"> </w:t>
      </w:r>
      <w:r>
        <w:t xml:space="preserve">In hyperscanning, measure two quantities (</w:t>
      </w:r>
      <w:hyperlink r:id="rId27">
        <w:r>
          <w:rPr>
            <w:rStyle w:val="Hyperlink"/>
          </w:rPr>
          <w:t xml:space="preserve">The Carrier and the Cargo</w:t>
        </w:r>
      </w:hyperlink>
      <w:r>
        <w:t xml:space="preserve">,</w:t>
      </w:r>
      <w:r>
        <w:t xml:space="preserve"> </w:t>
      </w:r>
      <w:hyperlink r:id="rId27">
        <w:r>
          <w:rPr>
            <w:rStyle w:val="Hyperlink"/>
          </w:rPr>
          <w:t xml:space="preserve">DRK-189</w:t>
        </w:r>
      </w:hyperlink>
      <w:r>
        <w:t xml:space="preserve">, §8):</w:t>
      </w:r>
    </w:p>
    <w:p>
      <w:pPr>
        <w:numPr>
          <w:ilvl w:val="0"/>
          <w:numId w:val="1097"/>
        </w:numPr>
        <w:pStyle w:val="Compact"/>
      </w:pPr>
      <w:r>
        <w:t xml:space="preserve">carrier coherence, as phase-locking value or</w:t>
      </w:r>
      <w:r>
        <w:t xml:space="preserve"> </w:t>
      </w:r>
      <m:oMath>
        <m:sSup>
          <m:e>
            <m:r>
              <m:t>r</m:t>
            </m:r>
          </m:e>
          <m:sup>
            <m:r>
              <m:t>2</m:t>
            </m:r>
          </m:sup>
        </m:sSup>
      </m:oMath>
      <w:r>
        <w:t xml:space="preserve">;</w:t>
      </w:r>
    </w:p>
    <w:p>
      <w:pPr>
        <w:numPr>
          <w:ilvl w:val="0"/>
          <w:numId w:val="1097"/>
        </w:numPr>
        <w:pStyle w:val="Compact"/>
      </w:pPr>
      <w:r>
        <w:t xml:space="preserve">cargo coherence, as</w:t>
      </w:r>
      <w:r>
        <w:t xml:space="preserve"> </w:t>
      </w:r>
      <m:oMath>
        <m:sSub>
          <m:e>
            <m:r>
              <m:t>Γ</m:t>
            </m:r>
          </m:e>
          <m:sub>
            <m:r>
              <m:t>τ</m:t>
            </m:r>
          </m:sub>
        </m:sSub>
      </m:oMath>
      <w:r>
        <w:t xml:space="preserve"> </w:t>
      </w:r>
      <w:r>
        <w:t xml:space="preserve">of a belief sheaf estimated by representational similarity analysis (Kriegeskorte et al. 2008).</w:t>
      </w:r>
    </w:p>
    <w:p>
      <w:pPr>
        <w:pStyle w:val="FirstParagraph"/>
      </w:pPr>
      <w:r>
        <w:rPr>
          <w:iCs/>
          <w:i/>
        </w:rPr>
        <w:t xml:space="preserve">Prediction:</w:t>
      </w:r>
      <w:r>
        <w:t xml:space="preserve"> </w:t>
      </w:r>
      <w:r>
        <w:t xml:space="preserve">the two dissociate across conditions (H13.1).</w:t>
      </w:r>
      <w:r>
        <w:t xml:space="preserve"> </w:t>
      </w:r>
      <w:r>
        <w:rPr>
          <w:iCs/>
          <w:i/>
        </w:rPr>
        <w:t xml:space="preserve">Falsifier:</w:t>
      </w:r>
      <w:r>
        <w:t xml:space="preserve"> </w:t>
      </w:r>
      <w:r>
        <w:t xml:space="preserve">they are interchangeable across all conditions</w:t>
      </w:r>
      <w:r>
        <w:t xml:space="preserve"> </w:t>
      </w:r>
      <w:r>
        <w:rPr>
          <w:bCs/>
          <w:b/>
        </w:rPr>
        <w:t xml:space="preserve">[H]</w:t>
      </w:r>
      <w:r>
        <w:t xml:space="preserve">.</w:t>
      </w:r>
    </w:p>
    <w:bookmarkEnd w:id="220"/>
    <w:bookmarkStart w:id="221" w:name="X6205a1b0f29d345c88f5520a39a6e2c0e3cda30"/>
    <w:p>
      <w:pPr>
        <w:pStyle w:val="Heading3"/>
      </w:pPr>
      <w:r>
        <w:t xml:space="preserve">20.5 Early warning of fragmentation (ready; network panel data)</w:t>
      </w:r>
    </w:p>
    <w:p>
      <w:pPr>
        <w:pStyle w:val="FirstParagraph"/>
      </w:pPr>
      <w:r>
        <w:rPr>
          <w:bCs/>
          <w:b/>
        </w:rPr>
        <w:t xml:space="preserve">Test (P9).</w:t>
      </w:r>
      <w:r>
        <w:t xml:space="preserve"> </w:t>
      </w:r>
      <w:r>
        <w:t xml:space="preserve">In longitudinal interaction networks (organisations, online communities, alliances), track the projection of the data onto the slowest nonzero Laplacian mode.</w:t>
      </w:r>
    </w:p>
    <w:p>
      <w:pPr>
        <w:pStyle w:val="BodyText"/>
      </w:pPr>
      <w:r>
        <w:rPr>
          <w:iCs/>
          <w:i/>
        </w:rPr>
        <w:t xml:space="preserve">Prediction:</w:t>
      </w:r>
      <w:r>
        <w:t xml:space="preserve"> </w:t>
      </w:r>
      <w:r>
        <w:t xml:space="preserve">the variance and lag-1 autocorrelation of that projection rise before</w:t>
      </w:r>
      <w:r>
        <w:t xml:space="preserve"> </w:t>
      </w:r>
      <m:oMath>
        <m:sSub>
          <m:e>
            <m:r>
              <m:t>b</m:t>
            </m:r>
          </m:e>
          <m:sub>
            <m:r>
              <m:t>0</m:t>
            </m:r>
          </m:sub>
        </m:sSub>
      </m:oMath>
      <w:r>
        <w:t xml:space="preserve"> </w:t>
      </w:r>
      <w:r>
        <w:t xml:space="preserve">increases (Proposition 15.4; Scheffer et al. 2009).</w:t>
      </w:r>
      <w:r>
        <w:t xml:space="preserve"> </w:t>
      </w:r>
      <w:r>
        <w:rPr>
          <w:iCs/>
          <w:i/>
        </w:rPr>
        <w:t xml:space="preserve">Falsifier:</w:t>
      </w:r>
      <w:r>
        <w:t xml:space="preserve"> </w:t>
      </w:r>
      <w:r>
        <w:t xml:space="preserve">no rise relative to matched non-fragmenting periods</w:t>
      </w:r>
      <w:r>
        <w:t xml:space="preserve"> </w:t>
      </w:r>
      <w:r>
        <w:rPr>
          <w:bCs/>
          <w:b/>
        </w:rPr>
        <w:t xml:space="preserve">[H]</w:t>
      </w:r>
      <w:r>
        <w:t xml:space="preserve">.</w:t>
      </w:r>
    </w:p>
    <w:bookmarkEnd w:id="221"/>
    <w:bookmarkStart w:id="222" w:name="Xaf41673d2bc17accd7ca98efc6d7d6f1c3a561f"/>
    <w:p>
      <w:pPr>
        <w:pStyle w:val="Heading3"/>
      </w:pPr>
      <w:r>
        <w:t xml:space="preserve">20.6 Institutional and ecological diagnostics (v4.4 programme, sharpened)</w:t>
      </w:r>
    </w:p>
    <w:p>
      <w:pPr>
        <w:pStyle w:val="FirstParagraph"/>
      </w:pPr>
      <w:r>
        <w:t xml:space="preserve">Predictions P1–P7 of v4.4 are retained with v5.0 instruments</w:t>
      </w:r>
      <w:r>
        <w:t xml:space="preserve"> </w:t>
      </w:r>
      <w:r>
        <w:rPr>
          <w:bCs/>
          <w:b/>
        </w:rPr>
        <w:t xml:space="preserve">[H]</w:t>
      </w:r>
      <w:r>
        <w:t xml:space="preserve">:</w:t>
      </w:r>
    </w:p>
    <w:p>
      <w:pPr>
        <w:numPr>
          <w:ilvl w:val="0"/>
          <w:numId w:val="1098"/>
        </w:numPr>
        <w:pStyle w:val="Compact"/>
      </w:pPr>
      <w:r>
        <w:t xml:space="preserve">the bounded companion</w:t>
      </w:r>
      <w:r>
        <w:t xml:space="preserve"> </w:t>
      </w:r>
      <m:oMath>
        <m:acc>
          <m:accPr>
            <m:chr m:val="‾"/>
          </m:accPr>
          <m:e>
            <m:r>
              <m:t>ψ</m:t>
            </m:r>
          </m:e>
        </m:acc>
      </m:oMath>
      <w:r>
        <w:t xml:space="preserve"> </w:t>
      </w:r>
      <w:r>
        <w:t xml:space="preserve">for Ψ;</w:t>
      </w:r>
    </w:p>
    <w:p>
      <w:pPr>
        <w:numPr>
          <w:ilvl w:val="0"/>
          <w:numId w:val="1098"/>
        </w:numPr>
        <w:pStyle w:val="Compact"/>
      </w:pPr>
      <w:r>
        <w:t xml:space="preserve">the outstanding balance</w:t>
      </w:r>
      <w:r>
        <w:t xml:space="preserve"> </w:t>
      </w:r>
      <m:oMath>
        <m:sSub>
          <m:e>
            <m:r>
              <m:t>B</m:t>
            </m:r>
          </m:e>
          <m:sub>
            <m:r>
              <m:t>K</m:t>
            </m:r>
          </m:sub>
        </m:sSub>
      </m:oMath>
      <w:r>
        <w:t xml:space="preserve"> </w:t>
      </w:r>
      <w:r>
        <w:t xml:space="preserve">and the measurable</w:t>
      </w:r>
      <w:r>
        <w:t xml:space="preserve"> </w:t>
      </w:r>
      <m:oMath>
        <m:sSub>
          <m:e>
            <m:r>
              <m:t>K</m:t>
            </m:r>
          </m:e>
          <m:sub>
            <m:r>
              <m:t>Γ</m:t>
            </m:r>
          </m:sub>
        </m:sSub>
      </m:oMath>
      <w:r>
        <w:t xml:space="preserve"> </w:t>
      </w:r>
      <w:r>
        <w:t xml:space="preserve">for debt;</w:t>
      </w:r>
    </w:p>
    <w:p>
      <w:pPr>
        <w:numPr>
          <w:ilvl w:val="0"/>
          <w:numId w:val="1098"/>
        </w:numPr>
        <w:pStyle w:val="Compact"/>
      </w:pPr>
      <m:oMath>
        <m:sSup>
          <m:e>
            <m:r>
              <m:t>α</m:t>
            </m:r>
          </m:e>
          <m:sup>
            <m:r>
              <m:rPr>
                <m:sty m:val="p"/>
              </m:rPr>
              <m:t>*</m:t>
            </m:r>
          </m:sup>
        </m:sSup>
      </m:oMath>
      <w:r>
        <w:t xml:space="preserve"> </w:t>
      </w:r>
      <w:r>
        <w:t xml:space="preserve">for abstraction depth;</w:t>
      </w:r>
    </w:p>
    <w:p>
      <w:pPr>
        <w:numPr>
          <w:ilvl w:val="0"/>
          <w:numId w:val="1098"/>
        </w:numPr>
        <w:pStyle w:val="Compact"/>
      </w:pPr>
      <m:oMath>
        <m:sSub>
          <m:e>
            <m:r>
              <m:t>Γ</m:t>
            </m:r>
          </m:e>
          <m:sub>
            <m:r>
              <m:t>τ</m:t>
            </m:r>
          </m:sub>
        </m:sSub>
      </m:oMath>
      <w:r>
        <w:t xml:space="preserve"> </w:t>
      </w:r>
      <w:r>
        <w:t xml:space="preserve">at fixed base, with declared reference, noise correction and excision report, for coherence.</w:t>
      </w:r>
    </w:p>
    <w:p>
      <w:pPr>
        <w:pStyle w:val="FirstParagraph"/>
      </w:pPr>
      <w:r>
        <w:t xml:space="preserve">For ecological networks (P5), the null model is degree-preserving rewiring of the trophic complex. Γ must beat the null to count</w:t>
      </w:r>
      <w:r>
        <w:t xml:space="preserve"> </w:t>
      </w:r>
      <w:r>
        <w:rPr>
          <w:bCs/>
          <w:b/>
        </w:rPr>
        <w:t xml:space="preserve">[D]</w:t>
      </w:r>
      <w:r>
        <w:t xml:space="preserve">.</w:t>
      </w:r>
    </w:p>
    <w:bookmarkEnd w:id="222"/>
    <w:bookmarkEnd w:id="223"/>
    <w:bookmarkStart w:id="229" w:name="computation"/>
    <w:p>
      <w:pPr>
        <w:pStyle w:val="Heading2"/>
      </w:pPr>
      <w:r>
        <w:t xml:space="preserve">21 Computation</w:t>
      </w:r>
    </w:p>
    <w:bookmarkStart w:id="224" w:name="pipeline"/>
    <w:p>
      <w:pPr>
        <w:pStyle w:val="Heading3"/>
      </w:pPr>
      <w:r>
        <w:t xml:space="preserve">21.1 Pipeline</w:t>
      </w:r>
    </w:p>
    <w:p>
      <w:pPr>
        <w:numPr>
          <w:ilvl w:val="0"/>
          <w:numId w:val="1099"/>
        </w:numPr>
        <w:pStyle w:val="Compact"/>
      </w:pPr>
      <w:r>
        <w:rPr>
          <w:bCs/>
          <w:b/>
        </w:rPr>
        <w:t xml:space="preserve">Declare</w:t>
      </w:r>
      <w:r>
        <w:t xml:space="preserve"> </w:t>
      </w:r>
      <w:r>
        <w:t xml:space="preserve">the complex</w:t>
      </w:r>
      <w:r>
        <w:t xml:space="preserve"> </w:t>
      </w:r>
      <m:oMath>
        <m:r>
          <m:t>X</m:t>
        </m:r>
      </m:oMath>
      <w:r>
        <w:t xml:space="preserve"> </w:t>
      </w:r>
      <w:r>
        <w:t xml:space="preserve">(cells and orientations), stalks with inner products, restriction maps (estimated, with residuals), the reference</w:t>
      </w:r>
      <w:r>
        <w:t xml:space="preserve"> </w:t>
      </w:r>
      <m:oMath>
        <m:sSub>
          <m:e>
            <m:r>
              <m:t>x</m:t>
            </m:r>
          </m:e>
          <m:sub>
            <m:r>
              <m:rPr>
                <m:nor/>
                <m:sty m:val="p"/>
              </m:rPr>
              <m:t>ref</m:t>
            </m:r>
          </m:sub>
        </m:sSub>
      </m:oMath>
      <w:r>
        <w:t xml:space="preserve">, the stiffness τ (fixed on the reference base), and the coefficient field (Axioms A2, A4).</w:t>
      </w:r>
    </w:p>
    <w:p>
      <w:pPr>
        <w:numPr>
          <w:ilvl w:val="0"/>
          <w:numId w:val="1099"/>
        </w:numPr>
        <w:pStyle w:val="Compact"/>
      </w:pPr>
      <w:r>
        <w:rPr>
          <w:bCs/>
          <w:b/>
        </w:rPr>
        <w:t xml:space="preserve">Assemble</w:t>
      </w:r>
      <w:r>
        <w:t xml:space="preserve"> </w:t>
      </w:r>
      <m:oMath>
        <m:sSup>
          <m:e>
            <m:r>
              <m:t>δ</m:t>
            </m:r>
          </m:e>
          <m:sup>
            <m:r>
              <m:t>0</m:t>
            </m:r>
          </m:sup>
        </m:sSup>
        <m:r>
          <m:rPr>
            <m:sty m:val="p"/>
          </m:rPr>
          <m:t>,</m:t>
        </m:r>
        <m:sSup>
          <m:e>
            <m:r>
              <m:t>δ</m:t>
            </m:r>
          </m:e>
          <m:sup>
            <m:r>
              <m:t>1</m:t>
            </m:r>
          </m:sup>
        </m:sSup>
      </m:oMath>
      <w:r>
        <w:t xml:space="preserve"> </w:t>
      </w:r>
      <w:r>
        <w:t xml:space="preserve">as sparse block matrices.</w:t>
      </w:r>
    </w:p>
    <w:p>
      <w:pPr>
        <w:numPr>
          <w:ilvl w:val="0"/>
          <w:numId w:val="1099"/>
        </w:numPr>
        <w:pStyle w:val="Compact"/>
      </w:pPr>
      <w:r>
        <w:rPr>
          <w:bCs/>
          <w:b/>
        </w:rPr>
        <w:t xml:space="preserve">Vertex coherence.</w:t>
      </w:r>
      <w:r>
        <w:t xml:space="preserve"> </w:t>
      </w:r>
      <w:r>
        <w:t xml:space="preserve">Solve</w:t>
      </w:r>
      <w:r>
        <w:t xml:space="preserve"> </w:t>
      </w:r>
      <m:oMath>
        <m:d>
          <m:dPr>
            <m:begChr m:val="("/>
            <m:endChr m:val=")"/>
            <m:sepChr m:val=""/>
            <m:grow/>
          </m:dPr>
          <m:e>
            <m:r>
              <m:t>I</m:t>
            </m:r>
            <m:r>
              <m:rPr>
                <m:sty m:val="p"/>
              </m:rPr>
              <m:t>+</m:t>
            </m:r>
            <m:r>
              <m:t>τ</m:t>
            </m:r>
            <m:r>
              <m:t>L</m:t>
            </m:r>
          </m:e>
        </m:d>
        <m:r>
          <m:t>y</m:t>
        </m:r>
        <m:r>
          <m:rPr>
            <m:sty m:val="p"/>
          </m:rPr>
          <m:t>=</m:t>
        </m:r>
        <m:r>
          <m:t>x</m:t>
        </m:r>
      </m:oMath>
      <w:r>
        <w:t xml:space="preserve"> </w:t>
      </w:r>
      <w:r>
        <w:t xml:space="preserve">by conjugate gradients. Then</w:t>
      </w:r>
      <w:r>
        <w:t xml:space="preserve"> </w:t>
      </w:r>
      <m:oMath>
        <m:sSub>
          <m:e>
            <m:r>
              <m:t>Γ</m:t>
            </m:r>
          </m:e>
          <m:sub>
            <m:r>
              <m:t>τ</m:t>
            </m:r>
          </m:sub>
        </m:sSub>
        <m:r>
          <m:rPr>
            <m:sty m:val="p"/>
          </m:rPr>
          <m:t>=</m:t>
        </m:r>
        <m:r>
          <m:rPr>
            <m:sty m:val="p"/>
          </m:rPr>
          <m:t>⟨</m:t>
        </m:r>
        <m:r>
          <m:t>x</m:t>
        </m:r>
        <m:r>
          <m:rPr>
            <m:sty m:val="p"/>
          </m:rPr>
          <m:t>,</m:t>
        </m:r>
        <m:r>
          <m:t>y</m:t>
        </m:r>
        <m:r>
          <m:rPr>
            <m:sty m:val="p"/>
          </m:rPr>
          <m:t>⟩</m:t>
        </m:r>
        <m:r>
          <m:rPr>
            <m:sty m:val="p"/>
          </m:rPr>
          <m:t>/</m:t>
        </m:r>
        <m:r>
          <m:rPr>
            <m:sty m:val="p"/>
          </m:rPr>
          <m:t>∥</m:t>
        </m:r>
        <m:r>
          <m:t>x</m:t>
        </m:r>
        <m:sSup>
          <m:e>
            <m:r>
              <m:rPr>
                <m:sty m:val="p"/>
              </m:rPr>
              <m:t>∥</m:t>
            </m:r>
          </m:e>
          <m:sup>
            <m:r>
              <m:t>2</m:t>
            </m:r>
          </m:sup>
        </m:sSup>
      </m:oMath>
      <w:r>
        <w:t xml:space="preserve">. No eigendecomposition is needed.</w:t>
      </w:r>
    </w:p>
    <w:p>
      <w:pPr>
        <w:numPr>
          <w:ilvl w:val="0"/>
          <w:numId w:val="1099"/>
        </w:numPr>
        <w:pStyle w:val="Compact"/>
      </w:pPr>
      <w:r>
        <w:rPr>
          <w:bCs/>
          <w:b/>
        </w:rPr>
        <w:t xml:space="preserve">Relational decomposition.</w:t>
      </w:r>
    </w:p>
    <w:p>
      <w:pPr>
        <w:numPr>
          <w:ilvl w:val="1"/>
          <w:numId w:val="1100"/>
        </w:numPr>
        <w:pStyle w:val="Compact"/>
      </w:pPr>
      <w:r>
        <w:t xml:space="preserve">Solve</w:t>
      </w:r>
      <w:r>
        <w:t xml:space="preserve"> </w:t>
      </w:r>
      <m:oMath>
        <m:r>
          <m:t>L</m:t>
        </m:r>
        <m:sSup>
          <m:e>
            <m:r>
              <m:t>x</m:t>
            </m:r>
          </m:e>
          <m:sup>
            <m:r>
              <m:rPr>
                <m:sty m:val="p"/>
              </m:rPr>
              <m:t>⋆</m:t>
            </m:r>
          </m:sup>
        </m:sSup>
        <m:r>
          <m:rPr>
            <m:sty m:val="p"/>
          </m:rPr>
          <m:t>=</m:t>
        </m:r>
        <m:sSup>
          <m:e>
            <m:r>
              <m:t>δ</m:t>
            </m:r>
          </m:e>
          <m:sup>
            <m:r>
              <m:t>0</m:t>
            </m:r>
            <m:r>
              <m:rPr>
                <m:sty m:val="p"/>
              </m:rPr>
              <m:t>⊤</m:t>
            </m:r>
          </m:sup>
        </m:sSup>
        <m:r>
          <m:t>ω</m:t>
        </m:r>
      </m:oMath>
      <w:r>
        <w:t xml:space="preserve"> </w:t>
      </w:r>
      <w:r>
        <w:t xml:space="preserve">(minimum-norm least squares) for the gradient part.</w:t>
      </w:r>
    </w:p>
    <w:p>
      <w:pPr>
        <w:numPr>
          <w:ilvl w:val="1"/>
          <w:numId w:val="1100"/>
        </w:numPr>
        <w:pStyle w:val="Compact"/>
      </w:pPr>
      <w:r>
        <w:t xml:space="preserve">Solve</w:t>
      </w:r>
      <w:r>
        <w:t xml:space="preserve"> </w:t>
      </w:r>
      <m:oMath>
        <m:sSup>
          <m:e>
            <m:r>
              <m:t>Δ</m:t>
            </m:r>
          </m:e>
          <m:sup>
            <m:r>
              <m:t>2</m:t>
            </m:r>
          </m:sup>
        </m:sSup>
        <m:r>
          <m:t>y</m:t>
        </m:r>
        <m:r>
          <m:rPr>
            <m:sty m:val="p"/>
          </m:rPr>
          <m:t>=</m:t>
        </m:r>
        <m:sSup>
          <m:e>
            <m:r>
              <m:t>δ</m:t>
            </m:r>
          </m:e>
          <m:sup>
            <m:r>
              <m:t>1</m:t>
            </m:r>
          </m:sup>
        </m:sSup>
        <m:r>
          <m:t>ω</m:t>
        </m:r>
      </m:oMath>
      <w:r>
        <w:t xml:space="preserve"> </w:t>
      </w:r>
      <w:r>
        <w:t xml:space="preserve">for the curl part.</w:t>
      </w:r>
    </w:p>
    <w:p>
      <w:pPr>
        <w:numPr>
          <w:ilvl w:val="1"/>
          <w:numId w:val="1100"/>
        </w:numPr>
        <w:pStyle w:val="Compact"/>
      </w:pPr>
      <w:r>
        <w:t xml:space="preserve">The harmonic part is the remainder.</w:t>
      </w:r>
    </w:p>
    <w:p>
      <w:pPr>
        <w:numPr>
          <w:ilvl w:val="1"/>
          <w:numId w:val="1100"/>
        </w:numPr>
        <w:pStyle w:val="Compact"/>
      </w:pPr>
      <w:r>
        <w:t xml:space="preserve">Report</w:t>
      </w:r>
      <w:r>
        <w:t xml:space="preserve"> </w:t>
      </w:r>
      <m:oMath>
        <m:sSub>
          <m:e>
            <m:r>
              <m:t>E</m:t>
            </m:r>
          </m:e>
          <m:sub>
            <m:r>
              <m:rPr>
                <m:nor/>
                <m:sty m:val="p"/>
              </m:rPr>
              <m:t>grad</m:t>
            </m:r>
          </m:sub>
        </m:sSub>
        <m:r>
          <m:rPr>
            <m:sty m:val="p"/>
          </m:rPr>
          <m:t>,</m:t>
        </m:r>
        <m:sSub>
          <m:e>
            <m:r>
              <m:t>E</m:t>
            </m:r>
          </m:e>
          <m:sub>
            <m:r>
              <m:rPr>
                <m:nor/>
                <m:sty m:val="p"/>
              </m:rPr>
              <m:t>harm</m:t>
            </m:r>
          </m:sub>
        </m:sSub>
        <m:r>
          <m:rPr>
            <m:sty m:val="p"/>
          </m:rPr>
          <m:t>,</m:t>
        </m:r>
        <m:sSub>
          <m:e>
            <m:r>
              <m:t>E</m:t>
            </m:r>
          </m:e>
          <m:sub>
            <m:r>
              <m:rPr>
                <m:nor/>
                <m:sty m:val="p"/>
              </m:rPr>
              <m:t>curl</m:t>
            </m:r>
          </m:sub>
        </m:sSub>
      </m:oMath>
      <w:r>
        <w:t xml:space="preserve">, and test</w:t>
      </w:r>
      <w:r>
        <w:t xml:space="preserve"> </w:t>
      </w:r>
      <m:oMath>
        <m:sSub>
          <m:e>
            <m:r>
              <m:t>E</m:t>
            </m:r>
          </m:e>
          <m:sub>
            <m:r>
              <m:rPr>
                <m:nor/>
                <m:sty m:val="p"/>
              </m:rPr>
              <m:t>harm</m:t>
            </m:r>
          </m:sub>
        </m:sSub>
      </m:oMath>
      <w:r>
        <w:t xml:space="preserve"> </w:t>
      </w:r>
      <w:r>
        <w:t xml:space="preserve">against the</w:t>
      </w:r>
      <w:r>
        <w:t xml:space="preserve"> </w:t>
      </w:r>
      <m:oMath>
        <m:sSubSup>
          <m:e>
            <m:r>
              <m:t>χ</m:t>
            </m:r>
          </m:e>
          <m:sub>
            <m:sSub>
              <m:e>
                <m:r>
                  <m:t>b</m:t>
                </m:r>
              </m:e>
              <m:sub>
                <m:r>
                  <m:t>1</m:t>
                </m:r>
              </m:sub>
            </m:sSub>
          </m:sub>
          <m:sup>
            <m:r>
              <m:t>2</m:t>
            </m:r>
          </m:sup>
        </m:sSubSup>
      </m:oMath>
      <w:r>
        <w:t xml:space="preserve"> </w:t>
      </w:r>
      <w:r>
        <w:t xml:space="preserve">floor (Proposition 18.1).</w:t>
      </w:r>
    </w:p>
    <w:p>
      <w:pPr>
        <w:numPr>
          <w:ilvl w:val="0"/>
          <w:numId w:val="1099"/>
        </w:numPr>
        <w:pStyle w:val="Compact"/>
      </w:pPr>
      <w:r>
        <w:rPr>
          <w:bCs/>
          <w:b/>
        </w:rPr>
        <w:t xml:space="preserve">Invariants.</w:t>
      </w:r>
      <w:r>
        <w:t xml:space="preserve"> </w:t>
      </w:r>
      <w:r>
        <w:t xml:space="preserve">Compute</w:t>
      </w:r>
      <w:r>
        <w:t xml:space="preserve"> </w:t>
      </w:r>
      <m:oMath>
        <m:sSub>
          <m:e>
            <m:r>
              <m:t>b</m:t>
            </m:r>
          </m:e>
          <m:sub>
            <m:r>
              <m:t>0</m:t>
            </m:r>
          </m:sub>
        </m:sSub>
      </m:oMath>
      <w:r>
        <w:t xml:space="preserve">,</w:t>
      </w:r>
      <w:r>
        <w:t xml:space="preserve"> </w:t>
      </w:r>
      <m:oMath>
        <m:sSub>
          <m:e>
            <m:r>
              <m:t>b</m:t>
            </m:r>
          </m:e>
          <m:sub>
            <m:r>
              <m:t>1</m:t>
            </m:r>
          </m:sub>
        </m:sSub>
      </m:oMath>
      <w:r>
        <w:t xml:space="preserve"> </w:t>
      </w:r>
      <w:r>
        <w:t xml:space="preserve">by rank (exact rational or</w:t>
      </w:r>
      <w:r>
        <w:t xml:space="preserve"> </w:t>
      </w:r>
      <m:oMath>
        <m:sSub>
          <m:e>
            <m:r>
              <m:rPr>
                <m:sty m:val="p"/>
                <m:scr m:val="double-struck"/>
              </m:rPr>
              <m:t>F</m:t>
            </m:r>
          </m:e>
          <m:sub>
            <m:r>
              <m:t>2</m:t>
            </m:r>
          </m:sub>
        </m:sSub>
      </m:oMath>
      <w:r>
        <w:t xml:space="preserve"> </w:t>
      </w:r>
      <w:r>
        <w:t xml:space="preserve">elimination for small or code-like complexes). Compute</w:t>
      </w:r>
      <w:r>
        <w:t xml:space="preserve"> </w:t>
      </w:r>
      <m:oMath>
        <m:sSubSup>
          <m:e>
            <m:r>
              <m:t>λ</m:t>
            </m:r>
          </m:e>
          <m:sub>
            <m:r>
              <m:t>1</m:t>
            </m:r>
          </m:sub>
          <m:sup>
            <m:r>
              <m:rPr>
                <m:sty m:val="p"/>
              </m:rPr>
              <m:t>+</m:t>
            </m:r>
          </m:sup>
        </m:sSubSup>
      </m:oMath>
      <w:r>
        <w:t xml:space="preserve"> </w:t>
      </w:r>
      <w:r>
        <w:t xml:space="preserve">and</w:t>
      </w:r>
      <w:r>
        <w:t xml:space="preserve"> </w:t>
      </w:r>
      <m:oMath>
        <m:sSub>
          <m:e>
            <m:r>
              <m:t>s</m:t>
            </m:r>
          </m:e>
          <m:sub>
            <m:r>
              <m:t>1</m:t>
            </m:r>
          </m:sub>
        </m:sSub>
      </m:oMath>
      <w:r>
        <w:t xml:space="preserve"> </w:t>
      </w:r>
      <w:r>
        <w:t xml:space="preserve">by Lanczos with shift-invert.</w:t>
      </w:r>
    </w:p>
    <w:p>
      <w:pPr>
        <w:numPr>
          <w:ilvl w:val="0"/>
          <w:numId w:val="1099"/>
        </w:numPr>
        <w:pStyle w:val="Compact"/>
      </w:pPr>
      <w:r>
        <w:rPr>
          <w:bCs/>
          <w:b/>
        </w:rPr>
        <w:t xml:space="preserve">Estimation.</w:t>
      </w:r>
      <w:r>
        <w:t xml:space="preserve"> </w:t>
      </w:r>
      <w:r>
        <w:t xml:space="preserve">Apply the noise correction (Proposition 5.10) and sensitivity analysis (Proposition 5.9).</w:t>
      </w:r>
    </w:p>
    <w:p>
      <w:pPr>
        <w:numPr>
          <w:ilvl w:val="0"/>
          <w:numId w:val="1099"/>
        </w:numPr>
        <w:pStyle w:val="Compact"/>
      </w:pPr>
      <w:r>
        <w:rPr>
          <w:bCs/>
          <w:b/>
        </w:rPr>
        <w:t xml:space="preserve">Time series.</w:t>
      </w:r>
      <w:r>
        <w:t xml:space="preserve"> </w:t>
      </w:r>
      <w:r>
        <w:t xml:space="preserve">Compute ratchet integrals by quadrature, the outstanding balance against recorded discharges, and early-warning statistics (Proposition 15.4).</w:t>
      </w:r>
    </w:p>
    <w:p>
      <w:pPr>
        <w:numPr>
          <w:ilvl w:val="0"/>
          <w:numId w:val="1099"/>
        </w:numPr>
        <w:pStyle w:val="Compact"/>
      </w:pPr>
      <w:r>
        <w:rPr>
          <w:bCs/>
          <w:b/>
        </w:rPr>
        <w:t xml:space="preserve">Comparisons.</w:t>
      </w:r>
      <w:r>
        <w:t xml:space="preserve"> </w:t>
      </w:r>
      <w:r>
        <w:t xml:space="preserve">Recompute on the common base and attach the excision report (Definition 19.3).</w:t>
      </w:r>
    </w:p>
    <w:p>
      <w:pPr>
        <w:pStyle w:val="FirstParagraph"/>
      </w:pPr>
      <w:r>
        <w:rPr>
          <w:bCs/>
          <w:b/>
        </w:rPr>
        <w:t xml:space="preserve">[E/D]</w:t>
      </w:r>
    </w:p>
    <w:bookmarkEnd w:id="224"/>
    <w:bookmarkStart w:id="225" w:name="complexity"/>
    <w:p>
      <w:pPr>
        <w:pStyle w:val="Heading3"/>
      </w:pPr>
      <w:r>
        <w:t xml:space="preserve">21.2 Complexity</w:t>
      </w:r>
    </w:p>
    <w:p>
      <w:pPr>
        <w:pStyle w:val="FirstParagraph"/>
      </w:pPr>
      <w:r>
        <w:t xml:space="preserve">Write</w:t>
      </w:r>
      <w:r>
        <w:t xml:space="preserve"> </w:t>
      </w:r>
      <m:oMath>
        <m:r>
          <m:t>n</m:t>
        </m:r>
        <m:r>
          <m:rPr>
            <m:sty m:val="p"/>
          </m:rPr>
          <m:t>=</m:t>
        </m:r>
        <m:r>
          <m:rPr>
            <m:sty m:val="p"/>
          </m:rPr>
          <m:t>dim</m:t>
        </m:r>
        <m:sSup>
          <m:e>
            <m:r>
              <m:t>C</m:t>
            </m:r>
          </m:e>
          <m:sup>
            <m:r>
              <m:t>0</m:t>
            </m:r>
          </m:sup>
        </m:sSup>
      </m:oMath>
      <w:r>
        <w:t xml:space="preserve"> </w:t>
      </w:r>
      <w:r>
        <w:t xml:space="preserve">and</w:t>
      </w:r>
      <w:r>
        <w:t xml:space="preserve"> </w:t>
      </w:r>
      <m:oMath>
        <m:r>
          <m:rPr>
            <m:sty m:val="p"/>
          </m:rPr>
          <m:t>nnz</m:t>
        </m:r>
        <m:d>
          <m:dPr>
            <m:begChr m:val="("/>
            <m:endChr m:val=")"/>
            <m:sepChr m:val=""/>
            <m:grow/>
          </m:dPr>
          <m:e>
            <m:r>
              <m:t>L</m:t>
            </m:r>
          </m:e>
        </m:d>
        <m:r>
          <m:rPr>
            <m:sty m:val="p"/>
          </m:rPr>
          <m:t>=</m:t>
        </m:r>
        <m:r>
          <m:t>O</m:t>
        </m:r>
        <m:d>
          <m:dPr>
            <m:begChr m:val="("/>
            <m:endChr m:val=")"/>
            <m:sepChr m:val=""/>
            <m:grow/>
          </m:dPr>
          <m:e>
            <m:d>
              <m:dPr>
                <m:begChr m:val="|"/>
                <m:endChr m:val="|"/>
                <m:sepChr m:val=""/>
                <m:grow/>
              </m:dPr>
              <m:e>
                <m:r>
                  <m:t>E</m:t>
                </m:r>
              </m:e>
            </m:d>
            <m:r>
              <m:t> </m:t>
            </m:r>
            <m:sSubSup>
              <m:e>
                <m:r>
                  <m:t>d</m:t>
                </m:r>
              </m:e>
              <m:sub>
                <m:r>
                  <m:rPr>
                    <m:sty m:val="p"/>
                  </m:rPr>
                  <m:t>max</m:t>
                </m:r>
              </m:sub>
              <m:sup>
                <m:r>
                  <m:t>2</m:t>
                </m:r>
              </m:sup>
            </m:sSubSup>
          </m:e>
        </m:d>
      </m:oMath>
      <w:r>
        <w:t xml:space="preserv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Step</w:t>
            </w:r>
          </w:p>
        </w:tc>
        <w:tc>
          <w:tcPr/>
          <w:p>
            <w:pPr>
              <w:pStyle w:val="Compact"/>
              <w:jc w:val="left"/>
            </w:pPr>
            <w:r>
              <w:t xml:space="preserve">Cost</w:t>
            </w:r>
          </w:p>
        </w:tc>
        <w:tc>
          <w:tcPr/>
          <w:p>
            <w:pPr>
              <w:pStyle w:val="Compact"/>
              <w:jc w:val="left"/>
            </w:pPr>
            <w:r>
              <w:t xml:space="preserve">Note</w:t>
            </w:r>
          </w:p>
        </w:tc>
      </w:tr>
      <w:tr>
        <w:tc>
          <w:tcPr/>
          <w:p>
            <w:pPr>
              <w:pStyle w:val="Compact"/>
              <w:jc w:val="left"/>
            </w:pPr>
            <w:r>
              <w:t xml:space="preserve">Assemble</w:t>
            </w:r>
            <w:r>
              <w:t xml:space="preserve"> </w:t>
            </w:r>
            <m:oMath>
              <m:r>
                <m:t>L</m:t>
              </m:r>
            </m:oMath>
          </w:p>
        </w:tc>
        <w:tc>
          <w:tcPr/>
          <w:p>
            <w:pPr>
              <w:pStyle w:val="Compact"/>
              <w:jc w:val="left"/>
            </w:pPr>
            <m:oMath>
              <m:r>
                <m:t>O</m:t>
              </m:r>
              <m:d>
                <m:dPr>
                  <m:begChr m:val="("/>
                  <m:endChr m:val=")"/>
                  <m:sepChr m:val=""/>
                  <m:grow/>
                </m:dPr>
                <m:e>
                  <m:r>
                    <m:rPr>
                      <m:sty m:val="p"/>
                    </m:rPr>
                    <m:t>|</m:t>
                  </m:r>
                  <m:r>
                    <m:t>E</m:t>
                  </m:r>
                  <m:r>
                    <m:rPr>
                      <m:sty m:val="p"/>
                    </m:rPr>
                    <m:t>|</m:t>
                  </m:r>
                  <m:r>
                    <m:t> </m:t>
                  </m:r>
                  <m:sSubSup>
                    <m:e>
                      <m:r>
                        <m:t>d</m:t>
                      </m:r>
                    </m:e>
                    <m:sub>
                      <m:r>
                        <m:rPr>
                          <m:sty m:val="p"/>
                        </m:rPr>
                        <m:t>max</m:t>
                      </m:r>
                    </m:sub>
                    <m:sup>
                      <m:r>
                        <m:t>3</m:t>
                      </m:r>
                    </m:sup>
                  </m:sSubSup>
                </m:e>
              </m:d>
            </m:oMath>
          </w:p>
        </w:tc>
        <w:tc>
          <w:tcPr/>
          <w:p>
            <w:pPr>
              <w:pStyle w:val="Compact"/>
              <w:jc w:val="left"/>
            </w:pPr>
            <w:r>
              <w:t xml:space="preserve">Block products</w:t>
            </w:r>
            <w:r>
              <w:t xml:space="preserve"> </w:t>
            </w:r>
            <m:oMath>
              <m:sSup>
                <m:e>
                  <m:r>
                    <m:t>ρ</m:t>
                  </m:r>
                </m:e>
                <m:sup>
                  <m:r>
                    <m:rPr>
                      <m:sty m:val="p"/>
                    </m:rPr>
                    <m:t>⊤</m:t>
                  </m:r>
                </m:sup>
              </m:sSup>
              <m:r>
                <m:t>ρ</m:t>
              </m:r>
            </m:oMath>
          </w:p>
        </w:tc>
      </w:tr>
      <w:tr>
        <w:tc>
          <w:tcPr/>
          <w:p>
            <w:pPr>
              <w:pStyle w:val="Compact"/>
              <w:jc w:val="left"/>
            </w:pPr>
            <w:r>
              <w:t xml:space="preserve">Matrix–vector product</w:t>
            </w:r>
          </w:p>
        </w:tc>
        <w:tc>
          <w:tcPr/>
          <w:p>
            <w:pPr>
              <w:pStyle w:val="Compact"/>
              <w:jc w:val="left"/>
            </w:pPr>
            <m:oMath>
              <m:r>
                <m:t>O</m:t>
              </m:r>
              <m:d>
                <m:dPr>
                  <m:begChr m:val="("/>
                  <m:endChr m:val=")"/>
                  <m:sepChr m:val=""/>
                  <m:grow/>
                </m:dPr>
                <m:e>
                  <m:r>
                    <m:rPr>
                      <m:sty m:val="p"/>
                    </m:rPr>
                    <m:t>nnz</m:t>
                  </m:r>
                  <m:d>
                    <m:dPr>
                      <m:begChr m:val="("/>
                      <m:endChr m:val=")"/>
                      <m:sepChr m:val=""/>
                      <m:grow/>
                    </m:dPr>
                    <m:e>
                      <m:r>
                        <m:t>L</m:t>
                      </m:r>
                    </m:e>
                  </m:d>
                </m:e>
              </m:d>
            </m:oMath>
          </w:p>
        </w:tc>
        <w:tc>
          <w:tcPr/>
          <w:p>
            <w:pPr>
              <w:pStyle w:val="Compact"/>
              <w:jc w:val="left"/>
            </w:pPr>
            <w:r>
              <w:t xml:space="preserve">Corrects v4.4’s</w:t>
            </w:r>
            <w:r>
              <w:t xml:space="preserve"> </w:t>
            </w:r>
            <m:oMath>
              <m:r>
                <m:t>O</m:t>
              </m:r>
              <m:d>
                <m:dPr>
                  <m:begChr m:val="("/>
                  <m:endChr m:val=")"/>
                  <m:sepChr m:val=""/>
                  <m:grow/>
                </m:dPr>
                <m:e>
                  <m:r>
                    <m:t>n</m:t>
                  </m:r>
                  <m:r>
                    <m:rPr>
                      <m:sty m:val="p"/>
                    </m:rPr>
                    <m:t>|</m:t>
                  </m:r>
                  <m:r>
                    <m:t>E</m:t>
                  </m:r>
                  <m:r>
                    <m:rPr>
                      <m:sty m:val="p"/>
                    </m:rPr>
                    <m:t>|</m:t>
                  </m:r>
                </m:e>
              </m:d>
            </m:oMath>
          </w:p>
        </w:tc>
      </w:tr>
      <w:tr>
        <w:tc>
          <w:tcPr/>
          <w:p>
            <w:pPr>
              <w:pStyle w:val="Compact"/>
              <w:jc w:val="left"/>
            </w:pPr>
            <m:oMath>
              <m:sSub>
                <m:e>
                  <m:r>
                    <m:t>Γ</m:t>
                  </m:r>
                </m:e>
                <m:sub>
                  <m:r>
                    <m:t>τ</m:t>
                  </m:r>
                </m:sub>
              </m:sSub>
            </m:oMath>
            <w:r>
              <w:t xml:space="preserve"> </w:t>
            </w:r>
            <w:r>
              <w:t xml:space="preserve">by CG</w:t>
            </w:r>
          </w:p>
        </w:tc>
        <w:tc>
          <w:tcPr/>
          <w:p>
            <w:pPr>
              <w:pStyle w:val="Compact"/>
              <w:jc w:val="left"/>
            </w:pPr>
            <m:oMath>
              <m:r>
                <m:t>O</m:t>
              </m:r>
              <m:d>
                <m:dPr>
                  <m:begChr m:val="("/>
                  <m:endChr m:val=")"/>
                  <m:sepChr m:val=""/>
                  <m:grow/>
                </m:dPr>
                <m:e>
                  <m:r>
                    <m:rPr>
                      <m:sty m:val="p"/>
                    </m:rPr>
                    <m:t>nnz</m:t>
                  </m:r>
                  <m:d>
                    <m:dPr>
                      <m:begChr m:val="("/>
                      <m:endChr m:val=")"/>
                      <m:sepChr m:val=""/>
                      <m:grow/>
                    </m:dPr>
                    <m:e>
                      <m:r>
                        <m:t>L</m:t>
                      </m:r>
                    </m:e>
                  </m:d>
                  <m:rad>
                    <m:radPr>
                      <m:degHide m:val="on"/>
                    </m:radPr>
                    <m:deg/>
                    <m:e>
                      <m:r>
                        <m:t>1</m:t>
                      </m:r>
                      <m:r>
                        <m:rPr>
                          <m:sty m:val="p"/>
                        </m:rPr>
                        <m:t>+</m:t>
                      </m:r>
                      <m:r>
                        <m:t>τ</m:t>
                      </m:r>
                      <m:sSub>
                        <m:e>
                          <m:r>
                            <m:t>λ</m:t>
                          </m:r>
                        </m:e>
                        <m:sub>
                          <m:r>
                            <m:rPr>
                              <m:sty m:val="p"/>
                            </m:rPr>
                            <m:t>max</m:t>
                          </m:r>
                        </m:sub>
                      </m:sSub>
                    </m:e>
                  </m:rad>
                  <m:r>
                    <m:t> </m:t>
                  </m:r>
                  <m:r>
                    <m:rPr>
                      <m:sty m:val="p"/>
                    </m:rPr>
                    <m:t>log</m:t>
                  </m:r>
                  <m:d>
                    <m:dPr>
                      <m:begChr m:val="("/>
                      <m:endChr m:val=")"/>
                      <m:sepChr m:val=""/>
                      <m:grow/>
                    </m:dPr>
                    <m:e>
                      <m:r>
                        <m:t>1</m:t>
                      </m:r>
                      <m:r>
                        <m:rPr>
                          <m:sty m:val="p"/>
                        </m:rPr>
                        <m:t>/</m:t>
                      </m:r>
                      <m:r>
                        <m:t>ϵ</m:t>
                      </m:r>
                    </m:e>
                  </m:d>
                </m:e>
              </m:d>
            </m:oMath>
          </w:p>
        </w:tc>
        <w:tc>
          <w:tcPr/>
          <w:p>
            <w:pPr>
              <w:pStyle w:val="Compact"/>
              <w:jc w:val="left"/>
            </w:pPr>
            <w:r>
              <w:t xml:space="preserve">Well conditioned; independent of the spectral gap</w:t>
            </w:r>
          </w:p>
        </w:tc>
      </w:tr>
      <w:tr>
        <w:tc>
          <w:tcPr/>
          <w:p>
            <w:pPr>
              <w:pStyle w:val="Compact"/>
              <w:jc w:val="left"/>
            </w:pPr>
            <m:oMath>
              <m:sSub>
                <m:e>
                  <m:r>
                    <m:t>Γ</m:t>
                  </m:r>
                </m:e>
                <m:sub>
                  <m:r>
                    <m:t>0</m:t>
                  </m:r>
                </m:sub>
              </m:sSub>
            </m:oMath>
            <w:r>
              <w:t xml:space="preserve">,</w:t>
            </w:r>
            <w:r>
              <w:t xml:space="preserve"> </w:t>
            </w:r>
            <m:oMath>
              <m:sSup>
                <m:e>
                  <m:r>
                    <m:t>x</m:t>
                  </m:r>
                </m:e>
                <m:sup>
                  <m:r>
                    <m:rPr>
                      <m:sty m:val="p"/>
                    </m:rPr>
                    <m:t>⋆</m:t>
                  </m:r>
                </m:sup>
              </m:sSup>
            </m:oMath>
          </w:p>
        </w:tc>
        <w:tc>
          <w:tcPr/>
          <w:p>
            <w:pPr>
              <w:pStyle w:val="Compact"/>
              <w:jc w:val="left"/>
            </w:pPr>
            <w:r>
              <w:t xml:space="preserve">Governed by</w:t>
            </w:r>
            <w:r>
              <w:t xml:space="preserve"> </w:t>
            </w:r>
            <m:oMath>
              <m:sSubSup>
                <m:e>
                  <m:r>
                    <m:t>λ</m:t>
                  </m:r>
                </m:e>
                <m:sub>
                  <m:r>
                    <m:t>1</m:t>
                  </m:r>
                </m:sub>
                <m:sup>
                  <m:r>
                    <m:rPr>
                      <m:sty m:val="p"/>
                    </m:rPr>
                    <m:t>+</m:t>
                  </m:r>
                </m:sup>
              </m:sSubSup>
            </m:oMath>
            <w:r>
              <w:t xml:space="preserve"> </w:t>
            </w:r>
            <w:r>
              <w:t xml:space="preserve">(ill-conditioned near fragmentation)</w:t>
            </w:r>
          </w:p>
        </w:tc>
        <w:tc>
          <w:tcPr/>
          <w:p>
            <w:pPr>
              <w:pStyle w:val="Compact"/>
              <w:jc w:val="left"/>
            </w:pPr>
            <w:r>
              <w:t xml:space="preserve">Prefer</w:t>
            </w:r>
            <w:r>
              <w:t xml:space="preserve"> </w:t>
            </w:r>
            <m:oMath>
              <m:sSub>
                <m:e>
                  <m:r>
                    <m:t>Γ</m:t>
                  </m:r>
                </m:e>
                <m:sub>
                  <m:r>
                    <m:t>τ</m:t>
                  </m:r>
                </m:sub>
              </m:sSub>
            </m:oMath>
          </w:p>
        </w:tc>
      </w:tr>
      <w:tr>
        <w:tc>
          <w:tcPr/>
          <w:p>
            <w:pPr>
              <w:pStyle w:val="Compact"/>
              <w:jc w:val="left"/>
            </w:pPr>
            <m:oMath>
              <m:sSubSup>
                <m:e>
                  <m:r>
                    <m:t>λ</m:t>
                  </m:r>
                </m:e>
                <m:sub>
                  <m:r>
                    <m:t>1</m:t>
                  </m:r>
                </m:sub>
                <m:sup>
                  <m:r>
                    <m:rPr>
                      <m:sty m:val="p"/>
                    </m:rPr>
                    <m:t>+</m:t>
                  </m:r>
                </m:sup>
              </m:sSubSup>
            </m:oMath>
            <w:r>
              <w:t xml:space="preserve">,</w:t>
            </w:r>
            <w:r>
              <w:t xml:space="preserve"> </w:t>
            </w:r>
            <m:oMath>
              <m:sSub>
                <m:e>
                  <m:r>
                    <m:t>λ</m:t>
                  </m:r>
                </m:e>
                <m:sub>
                  <m:r>
                    <m:rPr>
                      <m:sty m:val="p"/>
                    </m:rPr>
                    <m:t>max</m:t>
                  </m:r>
                </m:sub>
              </m:sSub>
            </m:oMath>
            <w:r>
              <w:t xml:space="preserve">,</w:t>
            </w:r>
            <w:r>
              <w:t xml:space="preserve"> </w:t>
            </w:r>
            <m:oMath>
              <m:sSub>
                <m:e>
                  <m:r>
                    <m:t>s</m:t>
                  </m:r>
                </m:e>
                <m:sub>
                  <m:r>
                    <m:t>1</m:t>
                  </m:r>
                </m:sub>
              </m:sSub>
            </m:oMath>
          </w:p>
        </w:tc>
        <w:tc>
          <w:tcPr/>
          <w:p>
            <w:pPr>
              <w:pStyle w:val="Compact"/>
              <w:jc w:val="left"/>
            </w:pPr>
            <m:oMath>
              <m:r>
                <m:t>O</m:t>
              </m:r>
              <m:d>
                <m:dPr>
                  <m:begChr m:val="("/>
                  <m:endChr m:val=")"/>
                  <m:sepChr m:val=""/>
                  <m:grow/>
                </m:dPr>
                <m:e>
                  <m:r>
                    <m:t>k</m:t>
                  </m:r>
                  <m:r>
                    <m:rPr>
                      <m:sty m:val="p"/>
                    </m:rPr>
                    <m:t>⋅</m:t>
                  </m:r>
                  <m:r>
                    <m:rPr>
                      <m:sty m:val="p"/>
                    </m:rPr>
                    <m:t>nnz</m:t>
                  </m:r>
                </m:e>
              </m:d>
            </m:oMath>
            <w:r>
              <w:t xml:space="preserve"> </w:t>
            </w:r>
            <w:r>
              <w:t xml:space="preserve">per Lanczos sweep</w:t>
            </w:r>
          </w:p>
        </w:tc>
        <w:tc>
          <w:tcPr/>
          <w:p>
            <w:pPr>
              <w:pStyle w:val="Compact"/>
            </w:pPr>
          </w:p>
        </w:tc>
      </w:tr>
      <w:tr>
        <w:tc>
          <w:tcPr/>
          <w:p>
            <w:pPr>
              <w:pStyle w:val="Compact"/>
              <w:jc w:val="left"/>
            </w:pPr>
            <m:oMath>
              <m:sSub>
                <m:e>
                  <m:r>
                    <m:t>b</m:t>
                  </m:r>
                </m:e>
                <m:sub>
                  <m:r>
                    <m:t>1</m:t>
                  </m:r>
                </m:sub>
              </m:sSub>
            </m:oMath>
            <w:r>
              <w:t xml:space="preserve"> </w:t>
            </w:r>
            <w:r>
              <w:t xml:space="preserve">exact</w:t>
            </w:r>
          </w:p>
        </w:tc>
        <w:tc>
          <w:tcPr/>
          <w:p>
            <w:pPr>
              <w:pStyle w:val="Compact"/>
              <w:jc w:val="left"/>
            </w:pPr>
            <w:r>
              <w:t xml:space="preserve">Sparse rank;</w:t>
            </w:r>
            <w:r>
              <w:t xml:space="preserve"> </w:t>
            </w:r>
            <m:oMath>
              <m:r>
                <m:t>O</m:t>
              </m:r>
              <m:d>
                <m:dPr>
                  <m:begChr m:val="("/>
                  <m:endChr m:val=")"/>
                  <m:sepChr m:val=""/>
                  <m:grow/>
                </m:dPr>
                <m:e>
                  <m:sSup>
                    <m:e>
                      <m:r>
                        <m:t>n</m:t>
                      </m:r>
                    </m:e>
                    <m:sup>
                      <m:r>
                        <m:t>3</m:t>
                      </m:r>
                    </m:sup>
                  </m:sSup>
                </m:e>
              </m:d>
            </m:oMath>
            <w:r>
              <w:t xml:space="preserve"> </w:t>
            </w:r>
            <w:r>
              <w:t xml:space="preserve">dense worst case</w:t>
            </w:r>
          </w:p>
        </w:tc>
        <w:tc>
          <w:tcPr/>
          <w:p>
            <w:pPr>
              <w:pStyle w:val="Compact"/>
              <w:jc w:val="left"/>
            </w:pPr>
            <m:oMath>
              <m:sSub>
                <m:e>
                  <m:r>
                    <m:rPr>
                      <m:sty m:val="p"/>
                      <m:scr m:val="double-struck"/>
                    </m:rPr>
                    <m:t>F</m:t>
                  </m:r>
                </m:e>
                <m:sub>
                  <m:r>
                    <m:t>2</m:t>
                  </m:r>
                </m:sub>
              </m:sSub>
            </m:oMath>
            <w:r>
              <w:t xml:space="preserve"> </w:t>
            </w:r>
            <w:r>
              <w:t xml:space="preserve">elimination for codes</w:t>
            </w:r>
          </w:p>
        </w:tc>
      </w:tr>
    </w:tbl>
    <w:p>
      <w:pPr>
        <w:pStyle w:val="BodyText"/>
      </w:pPr>
      <w:r>
        <w:t xml:space="preserve">The conditioning of the resolvent system is bounded by</w:t>
      </w:r>
      <w:r>
        <w:t xml:space="preserve"> </w:t>
      </w:r>
      <m:oMath>
        <m:r>
          <m:t>1</m:t>
        </m:r>
        <m:r>
          <m:rPr>
            <m:sty m:val="p"/>
          </m:rPr>
          <m:t>+</m:t>
        </m:r>
        <m:r>
          <m:t>τ</m:t>
        </m:r>
        <m:sSub>
          <m:e>
            <m:r>
              <m:t>λ</m:t>
            </m:r>
          </m:e>
          <m:sub>
            <m:r>
              <m:rPr>
                <m:sty m:val="p"/>
              </m:rPr>
              <m:t>max</m:t>
            </m:r>
          </m:sub>
        </m:sSub>
      </m:oMath>
      <w:r>
        <w:t xml:space="preserve"> </w:t>
      </w:r>
      <w:r>
        <w:t xml:space="preserve">regardless of how small the spectral gap becomes. This is a practical reason, beyond Proposition 5.6, to prefer</w:t>
      </w:r>
      <w:r>
        <w:t xml:space="preserve"> </w:t>
      </w:r>
      <m:oMath>
        <m:sSub>
          <m:e>
            <m:r>
              <m:t>Γ</m:t>
            </m:r>
          </m:e>
          <m:sub>
            <m:r>
              <m:t>τ</m:t>
            </m:r>
          </m:sub>
        </m:sSub>
      </m:oMath>
      <w:r>
        <w:t xml:space="preserve"> </w:t>
      </w:r>
      <w:r>
        <w:t xml:space="preserve">as the canonical measure</w:t>
      </w:r>
      <w:r>
        <w:t xml:space="preserve"> </w:t>
      </w:r>
      <w:r>
        <w:rPr>
          <w:bCs/>
          <w:b/>
        </w:rPr>
        <w:t xml:space="preserve">[E]</w:t>
      </w:r>
      <w:r>
        <w:t xml:space="preserve">.</w:t>
      </w:r>
    </w:p>
    <w:bookmarkEnd w:id="225"/>
    <w:bookmarkStart w:id="228" w:name="instruments"/>
    <w:p>
      <w:pPr>
        <w:pStyle w:val="Heading3"/>
      </w:pPr>
      <w:r>
        <w:t xml:space="preserve">21.3 Instruments</w:t>
      </w:r>
    </w:p>
    <w:p>
      <w:pPr>
        <w:numPr>
          <w:ilvl w:val="0"/>
          <w:numId w:val="1101"/>
        </w:numPr>
        <w:pStyle w:val="Compact"/>
      </w:pPr>
      <w:r>
        <w:rPr>
          <w:bCs/>
          <w:b/>
        </w:rPr>
        <w:t xml:space="preserve">The Sheaf Analyzer</w:t>
      </w:r>
      <w:r>
        <w:t xml:space="preserve"> </w:t>
      </w:r>
      <w:r>
        <w:t xml:space="preserve">(</w:t>
      </w:r>
      <w:hyperlink r:id="rId226">
        <w:r>
          <w:rPr>
            <w:rStyle w:val="Hyperlink"/>
          </w:rPr>
          <w:t xml:space="preserve">The Sheaf Analyzer</w:t>
        </w:r>
      </w:hyperlink>
      <w:r>
        <w:t xml:space="preserve">,</w:t>
      </w:r>
      <w:r>
        <w:t xml:space="preserve"> </w:t>
      </w:r>
      <w:hyperlink r:id="rId226">
        <w:r>
          <w:rPr>
            <w:rStyle w:val="Hyperlink"/>
          </w:rPr>
          <w:t xml:space="preserve">DRK-132</w:t>
        </w:r>
      </w:hyperlink>
      <w:r>
        <w:t xml:space="preserve">) already computes coboundaries of text-derived sheaves. v5.0 specifies the additions:</w:t>
      </w:r>
    </w:p>
    <w:p>
      <w:pPr>
        <w:numPr>
          <w:ilvl w:val="1"/>
          <w:numId w:val="1102"/>
        </w:numPr>
        <w:pStyle w:val="Compact"/>
      </w:pPr>
      <m:oMath>
        <m:sSub>
          <m:e>
            <m:r>
              <m:t>Γ</m:t>
            </m:r>
          </m:e>
          <m:sub>
            <m:r>
              <m:t>τ</m:t>
            </m:r>
          </m:sub>
        </m:sSub>
      </m:oMath>
      <w:r>
        <w:t xml:space="preserve"> </w:t>
      </w:r>
      <w:r>
        <w:t xml:space="preserve">with declared τ and reference;</w:t>
      </w:r>
    </w:p>
    <w:p>
      <w:pPr>
        <w:numPr>
          <w:ilvl w:val="1"/>
          <w:numId w:val="1102"/>
        </w:numPr>
        <w:pStyle w:val="Compact"/>
      </w:pPr>
      <w:r>
        <w:t xml:space="preserve">the three-part decomposition for relational extractions;</w:t>
      </w:r>
    </w:p>
    <w:p>
      <w:pPr>
        <w:numPr>
          <w:ilvl w:val="1"/>
          <w:numId w:val="1102"/>
        </w:numPr>
        <w:pStyle w:val="Compact"/>
      </w:pPr>
      <m:oMath>
        <m:sSub>
          <m:e>
            <m:r>
              <m:t>b</m:t>
            </m:r>
          </m:e>
          <m:sub>
            <m:r>
              <m:t>1</m:t>
            </m:r>
          </m:sub>
        </m:sSub>
      </m:oMath>
      <w:r>
        <w:t xml:space="preserve"> </w:t>
      </w:r>
      <w:r>
        <w:t xml:space="preserve">and</w:t>
      </w:r>
      <w:r>
        <w:t xml:space="preserve"> </w:t>
      </w:r>
      <m:oMath>
        <m:sSub>
          <m:e>
            <m:r>
              <m:t>s</m:t>
            </m:r>
          </m:e>
          <m:sub>
            <m:r>
              <m:t>1</m:t>
            </m:r>
          </m:sub>
        </m:sSub>
      </m:oMath>
      <w:r>
        <w:t xml:space="preserve">;</w:t>
      </w:r>
    </w:p>
    <w:p>
      <w:pPr>
        <w:numPr>
          <w:ilvl w:val="1"/>
          <w:numId w:val="1102"/>
        </w:numPr>
        <w:pStyle w:val="Compact"/>
      </w:pPr>
      <w:r>
        <w:t xml:space="preserve">the noise floor of Proposition 18.1.</w:t>
      </w:r>
    </w:p>
    <w:p>
      <w:pPr>
        <w:numPr>
          <w:ilvl w:val="0"/>
          <w:numId w:val="1101"/>
        </w:numPr>
        <w:pStyle w:val="Compact"/>
      </w:pPr>
      <w:r>
        <w:rPr>
          <w:bCs/>
          <w:b/>
        </w:rPr>
        <w:t xml:space="preserve">The KnowledgeObject schema</w:t>
      </w:r>
      <w:r>
        <w:t xml:space="preserve"> </w:t>
      </w:r>
      <w:r>
        <w:t xml:space="preserve">(</w:t>
      </w:r>
      <w:hyperlink r:id="rId227">
        <w:r>
          <w:rPr>
            <w:rStyle w:val="Hyperlink"/>
          </w:rPr>
          <w:t xml:space="preserve">KnowledgeObject Schema v2</w:t>
        </w:r>
      </w:hyperlink>
      <w:r>
        <w:t xml:space="preserve">,</w:t>
      </w:r>
      <w:r>
        <w:t xml:space="preserve"> </w:t>
      </w:r>
      <w:hyperlink r:id="rId227">
        <w:r>
          <w:rPr>
            <w:rStyle w:val="Hyperlink"/>
          </w:rPr>
          <w:t xml:space="preserve">DRK-101</w:t>
        </w:r>
      </w:hyperlink>
      <w:r>
        <w:t xml:space="preserve">) is the corpus’s typed memory, and the KO registry (Appendix B) is its current state.</w:t>
      </w:r>
    </w:p>
    <w:p>
      <w:pPr>
        <w:numPr>
          <w:ilvl w:val="0"/>
          <w:numId w:val="1101"/>
        </w:numPr>
        <w:pStyle w:val="Compact"/>
      </w:pPr>
      <w:r>
        <w:rPr>
          <w:bCs/>
          <w:b/>
        </w:rPr>
        <w:t xml:space="preserve">The reproducibility script</w:t>
      </w:r>
      <w:r>
        <w:t xml:space="preserve"> </w:t>
      </w:r>
      <w:r>
        <w:t xml:space="preserve">of Appendix F implements steps 2–6 for the worked examples.</w:t>
      </w:r>
    </w:p>
    <w:p>
      <w:pPr>
        <w:pStyle w:val="FirstParagraph"/>
      </w:pPr>
      <w:r>
        <w:rPr>
          <w:bCs/>
          <w:b/>
        </w:rPr>
        <w:t xml:space="preserve">[D]</w:t>
      </w:r>
    </w:p>
    <w:bookmarkEnd w:id="228"/>
    <w:bookmarkEnd w:id="229"/>
    <w:bookmarkStart w:id="233" w:name="falsification"/>
    <w:p>
      <w:pPr>
        <w:pStyle w:val="Heading2"/>
      </w:pPr>
      <w:r>
        <w:t xml:space="preserve">22 Falsification</w:t>
      </w:r>
    </w:p>
    <w:bookmarkStart w:id="230" w:name="what-can-and-cannot-be-falsified"/>
    <w:p>
      <w:pPr>
        <w:pStyle w:val="Heading3"/>
      </w:pPr>
      <w:r>
        <w:t xml:space="preserve">22.1 What can and cannot be falsified</w:t>
      </w:r>
    </w:p>
    <w:p>
      <w:pPr>
        <w:pStyle w:val="FirstParagraph"/>
      </w:pPr>
      <w:r>
        <w:t xml:space="preserve">The monograph contains three kinds of statement, and they fail in different ways</w:t>
      </w:r>
      <w:r>
        <w:t xml:space="preserve"> </w:t>
      </w:r>
      <w:r>
        <w:rPr>
          <w:bCs/>
          <w:b/>
        </w:rPr>
        <w:t xml:space="preserve">[D]</w:t>
      </w:r>
      <w:r>
        <w:t xml:space="preserve">:</w:t>
      </w:r>
    </w:p>
    <w:p>
      <w:pPr>
        <w:numPr>
          <w:ilvl w:val="0"/>
          <w:numId w:val="1103"/>
        </w:numPr>
        <w:pStyle w:val="Compact"/>
      </w:pPr>
      <w:r>
        <w:rPr>
          <w:bCs/>
          <w:b/>
        </w:rPr>
        <w:t xml:space="preserve">Theorems and propositions</w:t>
      </w:r>
      <w:r>
        <w:t xml:space="preserve"> </w:t>
      </w:r>
      <w:r>
        <w:t xml:space="preserve">(Chapters 2–5, 9, 12, 15, 18, 19). These are checked, not tested. They fail only by an error in the proof, and each one numbered in a worked example is also checked numerically by the script. A reader who finds an error falsifies the proposition and every reading built on it.</w:t>
      </w:r>
    </w:p>
    <w:p>
      <w:pPr>
        <w:numPr>
          <w:ilvl w:val="0"/>
          <w:numId w:val="1103"/>
        </w:numPr>
        <w:pStyle w:val="Compact"/>
      </w:pPr>
      <w:r>
        <w:rPr>
          <w:bCs/>
          <w:b/>
        </w:rPr>
        <w:t xml:space="preserve">Bridges</w:t>
      </w:r>
      <w:r>
        <w:t xml:space="preserve"> </w:t>
      </w:r>
      <w:r>
        <w:t xml:space="preserve">(Chapter 10 ledger). An exact bridge fails if the identification is shown not to hold. An analogy cannot fail as evidence because it is never used as evidence.</w:t>
      </w:r>
    </w:p>
    <w:p>
      <w:pPr>
        <w:numPr>
          <w:ilvl w:val="0"/>
          <w:numId w:val="1103"/>
        </w:numPr>
        <w:pStyle w:val="Compact"/>
      </w:pPr>
      <w:r>
        <w:rPr>
          <w:bCs/>
          <w:b/>
        </w:rPr>
        <w:t xml:space="preserve">Empirical hypotheses and predictions</w:t>
      </w:r>
      <w:r>
        <w:t xml:space="preserve">, listed below.</w:t>
      </w:r>
    </w:p>
    <w:p>
      <w:pPr>
        <w:pStyle w:val="FirstParagraph"/>
      </w:pPr>
      <w:r>
        <w:t xml:space="preserve">The protocol is the</w:t>
      </w:r>
      <w:r>
        <w:t xml:space="preserve"> </w:t>
      </w:r>
      <w:hyperlink r:id="rId95">
        <w:r>
          <w:rPr>
            <w:rStyle w:val="Hyperlink"/>
          </w:rPr>
          <w:t xml:space="preserve">DRK-131</w:t>
        </w:r>
      </w:hyperlink>
      <w:r>
        <w:t xml:space="preserve"> </w:t>
      </w:r>
      <w:r>
        <w:t xml:space="preserve">falsification protocol (approved KO, defined in</w:t>
      </w:r>
      <w:r>
        <w:t xml:space="preserve"> </w:t>
      </w:r>
      <w:hyperlink r:id="rId137">
        <w:r>
          <w:rPr>
            <w:rStyle w:val="Hyperlink"/>
          </w:rPr>
          <w:t xml:space="preserve">The Braided Substrate</w:t>
        </w:r>
      </w:hyperlink>
      <w:r>
        <w:t xml:space="preserve">,</w:t>
      </w:r>
      <w:r>
        <w:t xml:space="preserve"> </w:t>
      </w:r>
      <w:hyperlink r:id="rId137">
        <w:r>
          <w:rPr>
            <w:rStyle w:val="Hyperlink"/>
          </w:rPr>
          <w:t xml:space="preserve">DRK-143</w:t>
        </w:r>
      </w:hyperlink>
      <w:r>
        <w:t xml:space="preserve">, §7). It requires no fabricated citations, verified paraphrase, an explicit falsification subsection and a three-question review</w:t>
      </w:r>
      <w:r>
        <w:t xml:space="preserve"> </w:t>
      </w:r>
      <w:r>
        <w:rPr>
          <w:bCs/>
          <w:b/>
        </w:rPr>
        <w:t xml:space="preserve">[D]</w:t>
      </w:r>
      <w:r>
        <w:t xml:space="preserve">.</w:t>
      </w:r>
    </w:p>
    <w:bookmarkEnd w:id="230"/>
    <w:bookmarkStart w:id="231" w:name="predictions"/>
    <w:p>
      <w:pPr>
        <w:pStyle w:val="Heading3"/>
      </w:pPr>
      <w:r>
        <w:t xml:space="preserve">22.2 Predictions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Prediction</w:t>
            </w:r>
          </w:p>
        </w:tc>
        <w:tc>
          <w:tcPr/>
          <w:p>
            <w:pPr>
              <w:pStyle w:val="Compact"/>
              <w:jc w:val="left"/>
            </w:pPr>
            <w:r>
              <w:t xml:space="preserve">Instrument</w:t>
            </w:r>
          </w:p>
        </w:tc>
        <w:tc>
          <w:tcPr/>
          <w:p>
            <w:pPr>
              <w:pStyle w:val="Compact"/>
              <w:jc w:val="left"/>
            </w:pPr>
            <w:r>
              <w:t xml:space="preserve">Falsifier</w:t>
            </w:r>
          </w:p>
        </w:tc>
        <w:tc>
          <w:tcPr/>
          <w:p>
            <w:pPr>
              <w:pStyle w:val="Compact"/>
              <w:jc w:val="left"/>
            </w:pPr>
            <w:r>
              <w:t xml:space="preserve">Status</w:t>
            </w:r>
          </w:p>
        </w:tc>
      </w:tr>
      <w:tr>
        <w:tc>
          <w:tcPr/>
          <w:p>
            <w:pPr>
              <w:pStyle w:val="Compact"/>
              <w:jc w:val="left"/>
            </w:pPr>
            <w:r>
              <w:t xml:space="preserve">P1</w:t>
            </w:r>
          </w:p>
        </w:tc>
        <w:tc>
          <w:tcPr/>
          <w:p>
            <w:pPr>
              <w:pStyle w:val="Compact"/>
              <w:jc w:val="left"/>
            </w:pPr>
            <w:r>
              <w:t xml:space="preserve">Higher</w:t>
            </w:r>
            <w:r>
              <w:t xml:space="preserve"> </w:t>
            </w:r>
            <m:oMath>
              <m:acc>
                <m:accPr>
                  <m:chr m:val="‾"/>
                </m:accPr>
                <m:e>
                  <m:r>
                    <m:t>ψ</m:t>
                  </m:r>
                </m:e>
              </m:acc>
            </m:oMath>
            <w:r>
              <w:t xml:space="preserve"> </w:t>
            </w:r>
            <w:r>
              <w:t xml:space="preserve">precedes strategic failure</w:t>
            </w:r>
          </w:p>
        </w:tc>
        <w:tc>
          <w:tcPr/>
          <w:p>
            <w:pPr>
              <w:pStyle w:val="Compact"/>
              <w:jc w:val="left"/>
            </w:pPr>
            <w:r>
              <w:t xml:space="preserve">Ψ pipeline (Ch. 6)</w:t>
            </w:r>
          </w:p>
        </w:tc>
        <w:tc>
          <w:tcPr/>
          <w:p>
            <w:pPr>
              <w:pStyle w:val="Compact"/>
              <w:jc w:val="left"/>
            </w:pPr>
            <w:r>
              <w:t xml:space="preserve">No association in longitudinal panel</w:t>
            </w:r>
          </w:p>
        </w:tc>
        <w:tc>
          <w:tcPr/>
          <w:p>
            <w:pPr>
              <w:pStyle w:val="Compact"/>
              <w:jc w:val="left"/>
            </w:pPr>
            <w:r>
              <w:t xml:space="preserve">Untested (v4.4)</w:t>
            </w:r>
          </w:p>
        </w:tc>
      </w:tr>
      <w:tr>
        <w:tc>
          <w:tcPr/>
          <w:p>
            <w:pPr>
              <w:pStyle w:val="Compact"/>
              <w:jc w:val="left"/>
            </w:pPr>
            <w:r>
              <w:t xml:space="preserve">P1′</w:t>
            </w:r>
          </w:p>
        </w:tc>
        <w:tc>
          <w:tcPr/>
          <w:p>
            <w:pPr>
              <w:pStyle w:val="Compact"/>
              <w:jc w:val="left"/>
            </w:pPr>
            <w:r>
              <w:t xml:space="preserve">(Γ,</w:t>
            </w:r>
            <w:r>
              <w:t xml:space="preserve"> </w:t>
            </w:r>
            <m:oMath>
              <m:acc>
                <m:accPr>
                  <m:chr m:val="‾"/>
                </m:accPr>
                <m:e>
                  <m:r>
                    <m:t>ψ</m:t>
                  </m:r>
                </m:e>
              </m:acc>
            </m:oMath>
            <w:r>
              <w:t xml:space="preserve">) is not inversely related; the kayfabe quadrant is populated</w:t>
            </w:r>
          </w:p>
        </w:tc>
        <w:tc>
          <w:tcPr/>
          <w:p>
            <w:pPr>
              <w:pStyle w:val="Compact"/>
              <w:jc w:val="left"/>
            </w:pPr>
            <w:r>
              <w:t xml:space="preserve">Γ_τ,</w:t>
            </w:r>
            <w:r>
              <w:t xml:space="preserve"> </w:t>
            </w:r>
            <m:oMath>
              <m:acc>
                <m:accPr>
                  <m:chr m:val="‾"/>
                </m:accPr>
                <m:e>
                  <m:r>
                    <m:t>ψ</m:t>
                  </m:r>
                </m:e>
              </m:acc>
            </m:oMath>
          </w:p>
        </w:tc>
        <w:tc>
          <w:tcPr/>
          <w:p>
            <w:pPr>
              <w:pStyle w:val="Compact"/>
              <w:jc w:val="left"/>
            </w:pPr>
            <w:r>
              <w:t xml:space="preserve">Joint distribution concentrated on the anti-diagonal</w:t>
            </w:r>
          </w:p>
        </w:tc>
        <w:tc>
          <w:tcPr/>
          <w:p>
            <w:pPr>
              <w:pStyle w:val="Compact"/>
              <w:jc w:val="left"/>
            </w:pPr>
            <w:r>
              <w:t xml:space="preserve">New; untested</w:t>
            </w:r>
          </w:p>
        </w:tc>
      </w:tr>
      <w:tr>
        <w:tc>
          <w:tcPr/>
          <w:p>
            <w:pPr>
              <w:pStyle w:val="Compact"/>
              <w:jc w:val="left"/>
            </w:pPr>
            <w:r>
              <w:t xml:space="preserve">P2</w:t>
            </w:r>
          </w:p>
        </w:tc>
        <w:tc>
          <w:tcPr/>
          <w:p>
            <w:pPr>
              <w:pStyle w:val="Compact"/>
              <w:jc w:val="left"/>
            </w:pPr>
            <w:r>
              <w:t xml:space="preserve">Larger outstanding debt</w:t>
            </w:r>
            <w:r>
              <w:t xml:space="preserve"> </w:t>
            </w:r>
            <m:oMath>
              <m:sSub>
                <m:e>
                  <m:r>
                    <m:t>B</m:t>
                  </m:r>
                </m:e>
                <m:sub>
                  <m:r>
                    <m:t>K</m:t>
                  </m:r>
                </m:sub>
              </m:sSub>
            </m:oMath>
            <w:r>
              <w:t xml:space="preserve"> </w:t>
            </w:r>
            <w:r>
              <w:t xml:space="preserve">precedes larger corrections</w:t>
            </w:r>
          </w:p>
        </w:tc>
        <w:tc>
          <w:tcPr/>
          <w:p>
            <w:pPr>
              <w:pStyle w:val="Compact"/>
              <w:jc w:val="left"/>
            </w:pPr>
            <m:oMath>
              <m:r>
                <m:t>K</m:t>
              </m:r>
            </m:oMath>
            <w:r>
              <w:t xml:space="preserve">,</w:t>
            </w:r>
            <w:r>
              <w:t xml:space="preserve"> </w:t>
            </w:r>
            <m:oMath>
              <m:sSub>
                <m:e>
                  <m:r>
                    <m:t>P</m:t>
                  </m:r>
                </m:e>
                <m:sub>
                  <m:r>
                    <m:t>K</m:t>
                  </m:r>
                </m:sub>
              </m:sSub>
            </m:oMath>
            <w:r>
              <w:t xml:space="preserve">,</w:t>
            </w:r>
            <w:r>
              <w:t xml:space="preserve"> </w:t>
            </w:r>
            <m:oMath>
              <m:sSub>
                <m:e>
                  <m:r>
                    <m:t>K</m:t>
                  </m:r>
                </m:e>
                <m:sub>
                  <m:r>
                    <m:t>Γ</m:t>
                  </m:r>
                </m:sub>
              </m:sSub>
            </m:oMath>
          </w:p>
        </w:tc>
        <w:tc>
          <w:tcPr/>
          <w:p>
            <w:pPr>
              <w:pStyle w:val="Compact"/>
              <w:jc w:val="left"/>
            </w:pPr>
            <w:r>
              <w:t xml:space="preserve">Correction size independent of</w:t>
            </w:r>
            <w:r>
              <w:t xml:space="preserve"> </w:t>
            </w:r>
            <m:oMath>
              <m:sSub>
                <m:e>
                  <m:r>
                    <m:t>B</m:t>
                  </m:r>
                </m:e>
                <m:sub>
                  <m:r>
                    <m:t>K</m:t>
                  </m:r>
                </m:sub>
              </m:sSub>
            </m:oMath>
          </w:p>
        </w:tc>
        <w:tc>
          <w:tcPr/>
          <w:p>
            <w:pPr>
              <w:pStyle w:val="Compact"/>
              <w:jc w:val="left"/>
            </w:pPr>
            <w:r>
              <w:t xml:space="preserve">Partially tested retrospectively (v4.4)</w:t>
            </w:r>
          </w:p>
        </w:tc>
      </w:tr>
      <w:tr>
        <w:tc>
          <w:tcPr/>
          <w:p>
            <w:pPr>
              <w:pStyle w:val="Compact"/>
              <w:jc w:val="left"/>
            </w:pPr>
            <w:r>
              <w:t xml:space="preserve">P3</w:t>
            </w:r>
          </w:p>
        </w:tc>
        <w:tc>
          <w:tcPr/>
          <w:p>
            <w:pPr>
              <w:pStyle w:val="Compact"/>
              <w:jc w:val="left"/>
            </w:pPr>
            <w:r>
              <w:t xml:space="preserve">Larger</w:t>
            </w:r>
            <w:r>
              <w:t xml:space="preserve"> </w:t>
            </w:r>
            <m:oMath>
              <m:sSup>
                <m:e>
                  <m:r>
                    <m:t>α</m:t>
                  </m:r>
                </m:e>
                <m:sup>
                  <m:r>
                    <m:rPr>
                      <m:sty m:val="p"/>
                    </m:rPr>
                    <m:t>*</m:t>
                  </m:r>
                </m:sup>
              </m:sSup>
            </m:oMath>
            <w:r>
              <w:t xml:space="preserve"> </w:t>
            </w:r>
            <w:r>
              <w:t xml:space="preserve">precedes slower correction</w:t>
            </w:r>
          </w:p>
        </w:tc>
        <w:tc>
          <w:tcPr/>
          <w:p>
            <w:pPr>
              <w:pStyle w:val="Compact"/>
              <w:jc w:val="left"/>
            </w:pPr>
            <m:oMath>
              <m:sSup>
                <m:e>
                  <m:r>
                    <m:t>α</m:t>
                  </m:r>
                </m:e>
                <m:sup>
                  <m:r>
                    <m:rPr>
                      <m:sty m:val="p"/>
                    </m:rPr>
                    <m:t>*</m:t>
                  </m:r>
                </m:sup>
              </m:sSup>
            </m:oMath>
            <w:r>
              <w:t xml:space="preserve"> </w:t>
            </w:r>
            <w:r>
              <w:t xml:space="preserve">(Ch. 8)</w:t>
            </w:r>
          </w:p>
        </w:tc>
        <w:tc>
          <w:tcPr/>
          <w:p>
            <w:pPr>
              <w:pStyle w:val="Compact"/>
              <w:jc w:val="left"/>
            </w:pPr>
            <w:r>
              <w:t xml:space="preserve">No association</w:t>
            </w:r>
          </w:p>
        </w:tc>
        <w:tc>
          <w:tcPr/>
          <w:p>
            <w:pPr>
              <w:pStyle w:val="Compact"/>
              <w:jc w:val="left"/>
            </w:pPr>
            <w:r>
              <w:t xml:space="preserve">Untested</w:t>
            </w:r>
          </w:p>
        </w:tc>
      </w:tr>
      <w:tr>
        <w:tc>
          <w:tcPr/>
          <w:p>
            <w:pPr>
              <w:pStyle w:val="Compact"/>
              <w:jc w:val="left"/>
            </w:pPr>
            <w:r>
              <w:t xml:space="preserve">P4</w:t>
            </w:r>
          </w:p>
        </w:tc>
        <w:tc>
          <w:tcPr/>
          <w:p>
            <w:pPr>
              <w:pStyle w:val="Compact"/>
              <w:jc w:val="left"/>
            </w:pPr>
            <w:r>
              <w:t xml:space="preserve">Restriction-map repair raises</w:t>
            </w:r>
            <w:r>
              <w:t xml:space="preserve"> </w:t>
            </w:r>
            <m:oMath>
              <m:sSub>
                <m:e>
                  <m:r>
                    <m:t>Γ</m:t>
                  </m:r>
                </m:e>
                <m:sub>
                  <m:r>
                    <m:t>τ</m:t>
                  </m:r>
                </m:sub>
              </m:sSub>
            </m:oMath>
            <w:r>
              <w:t xml:space="preserve"> </w:t>
            </w:r>
            <w:r>
              <w:t xml:space="preserve">on a fixed base</w:t>
            </w:r>
          </w:p>
        </w:tc>
        <w:tc>
          <w:tcPr/>
          <w:p>
            <w:pPr>
              <w:pStyle w:val="Compact"/>
              <w:jc w:val="left"/>
            </w:pPr>
            <w:r>
              <w:t xml:space="preserve">Γ_τ + excision report</w:t>
            </w:r>
          </w:p>
        </w:tc>
        <w:tc>
          <w:tcPr/>
          <w:p>
            <w:pPr>
              <w:pStyle w:val="Compact"/>
              <w:jc w:val="left"/>
            </w:pPr>
            <w:r>
              <w:t xml:space="preserve">No rise, or rise only by excision</w:t>
            </w:r>
          </w:p>
        </w:tc>
        <w:tc>
          <w:tcPr/>
          <w:p>
            <w:pPr>
              <w:pStyle w:val="Compact"/>
              <w:jc w:val="left"/>
            </w:pPr>
            <w:r>
              <w:t xml:space="preserve">Untested</w:t>
            </w:r>
          </w:p>
        </w:tc>
      </w:tr>
      <w:tr>
        <w:tc>
          <w:tcPr/>
          <w:p>
            <w:pPr>
              <w:pStyle w:val="Compact"/>
              <w:jc w:val="left"/>
            </w:pPr>
            <w:r>
              <w:t xml:space="preserve">P5</w:t>
            </w:r>
          </w:p>
        </w:tc>
        <w:tc>
          <w:tcPr/>
          <w:p>
            <w:pPr>
              <w:pStyle w:val="Compact"/>
              <w:jc w:val="left"/>
            </w:pPr>
            <w:r>
              <w:t xml:space="preserve">Trophic</w:t>
            </w:r>
            <w:r>
              <w:t xml:space="preserve"> </w:t>
            </w:r>
            <m:oMath>
              <m:sSub>
                <m:e>
                  <m:r>
                    <m:t>Γ</m:t>
                  </m:r>
                </m:e>
                <m:sub>
                  <m:r>
                    <m:t>τ</m:t>
                  </m:r>
                </m:sub>
              </m:sSub>
            </m:oMath>
            <w:r>
              <w:t xml:space="preserve"> </w:t>
            </w:r>
            <w:r>
              <w:t xml:space="preserve">tracks ecosystem health</w:t>
            </w:r>
          </w:p>
        </w:tc>
        <w:tc>
          <w:tcPr/>
          <w:p>
            <w:pPr>
              <w:pStyle w:val="Compact"/>
              <w:jc w:val="left"/>
            </w:pPr>
            <w:r>
              <w:t xml:space="preserve">Γ_τ vs rewired null</w:t>
            </w:r>
          </w:p>
        </w:tc>
        <w:tc>
          <w:tcPr/>
          <w:p>
            <w:pPr>
              <w:pStyle w:val="Compact"/>
              <w:jc w:val="left"/>
            </w:pPr>
            <w:r>
              <w:t xml:space="preserve">No better than null</w:t>
            </w:r>
          </w:p>
        </w:tc>
        <w:tc>
          <w:tcPr/>
          <w:p>
            <w:pPr>
              <w:pStyle w:val="Compact"/>
              <w:jc w:val="left"/>
            </w:pPr>
            <w:r>
              <w:t xml:space="preserve">Testable now</w:t>
            </w:r>
          </w:p>
        </w:tc>
      </w:tr>
      <w:tr>
        <w:tc>
          <w:tcPr/>
          <w:p>
            <w:pPr>
              <w:pStyle w:val="Compact"/>
              <w:jc w:val="left"/>
            </w:pPr>
            <w:r>
              <w:t xml:space="preserve">P6</w:t>
            </w:r>
          </w:p>
        </w:tc>
        <w:tc>
          <w:tcPr/>
          <w:p>
            <w:pPr>
              <w:pStyle w:val="Compact"/>
              <w:jc w:val="left"/>
            </w:pPr>
            <w:r>
              <w:t xml:space="preserve">Removal of enforcing institutions raises</w:t>
            </w:r>
            <w:r>
              <w:t xml:space="preserve"> </w:t>
            </w:r>
            <m:oMath>
              <m:acc>
                <m:accPr>
                  <m:chr m:val="‾"/>
                </m:accPr>
                <m:e>
                  <m:r>
                    <m:t>ψ</m:t>
                  </m:r>
                </m:e>
              </m:acc>
            </m:oMath>
          </w:p>
        </w:tc>
        <w:tc>
          <w:tcPr/>
          <w:p>
            <w:pPr>
              <w:pStyle w:val="Compact"/>
              <w:jc w:val="left"/>
            </w:pPr>
            <m:oMath>
              <m:acc>
                <m:accPr>
                  <m:chr m:val="‾"/>
                </m:accPr>
                <m:e>
                  <m:r>
                    <m:t>ψ</m:t>
                  </m:r>
                </m:e>
              </m:acc>
            </m:oMath>
          </w:p>
        </w:tc>
        <w:tc>
          <w:tcPr/>
          <w:p>
            <w:pPr>
              <w:pStyle w:val="Compact"/>
              <w:jc w:val="left"/>
            </w:pPr>
            <w:r>
              <w:t xml:space="preserve">No change</w:t>
            </w:r>
          </w:p>
        </w:tc>
        <w:tc>
          <w:tcPr/>
          <w:p>
            <w:pPr>
              <w:pStyle w:val="Compact"/>
              <w:jc w:val="left"/>
            </w:pPr>
            <w:r>
              <w:t xml:space="preserve">Retrospectively testable</w:t>
            </w:r>
          </w:p>
        </w:tc>
      </w:tr>
      <w:tr>
        <w:tc>
          <w:tcPr/>
          <w:p>
            <w:pPr>
              <w:pStyle w:val="Compact"/>
              <w:jc w:val="left"/>
            </w:pPr>
            <w:r>
              <w:t xml:space="preserve">P7</w:t>
            </w:r>
          </w:p>
        </w:tc>
        <w:tc>
          <w:tcPr/>
          <w:p>
            <w:pPr>
              <w:pStyle w:val="Compact"/>
              <w:jc w:val="left"/>
            </w:pPr>
            <w:r>
              <w:t xml:space="preserve">Attention-economy</w:t>
            </w:r>
            <w:r>
              <w:t xml:space="preserve"> </w:t>
            </w:r>
            <m:oMath>
              <m:sSup>
                <m:e>
                  <m:r>
                    <m:t>α</m:t>
                  </m:r>
                </m:e>
                <m:sup>
                  <m:r>
                    <m:rPr>
                      <m:sty m:val="p"/>
                    </m:rPr>
                    <m:t>*</m:t>
                  </m:r>
                </m:sup>
              </m:sSup>
            </m:oMath>
            <w:r>
              <w:t xml:space="preserve"> </w:t>
            </w:r>
            <w:r>
              <w:t xml:space="preserve">predicts population-level</w:t>
            </w:r>
            <w:r>
              <w:t xml:space="preserve"> </w:t>
            </w:r>
            <m:oMath>
              <m:acc>
                <m:accPr>
                  <m:chr m:val="‾"/>
                </m:accPr>
                <m:e>
                  <m:r>
                    <m:t>ψ</m:t>
                  </m:r>
                </m:e>
              </m:acc>
            </m:oMath>
          </w:p>
        </w:tc>
        <w:tc>
          <w:tcPr/>
          <w:p>
            <w:pPr>
              <w:pStyle w:val="Compact"/>
              <w:jc w:val="left"/>
            </w:pPr>
            <m:oMath>
              <m:sSup>
                <m:e>
                  <m:r>
                    <m:t>α</m:t>
                  </m:r>
                </m:e>
                <m:sup>
                  <m:r>
                    <m:rPr>
                      <m:sty m:val="p"/>
                    </m:rPr>
                    <m:t>*</m:t>
                  </m:r>
                </m:sup>
              </m:sSup>
            </m:oMath>
            <w:r>
              <w:t xml:space="preserve">, survey Ψ</w:t>
            </w:r>
          </w:p>
        </w:tc>
        <w:tc>
          <w:tcPr/>
          <w:p>
            <w:pPr>
              <w:pStyle w:val="Compact"/>
              <w:jc w:val="left"/>
            </w:pPr>
            <w:r>
              <w:t xml:space="preserve">No association</w:t>
            </w:r>
          </w:p>
        </w:tc>
        <w:tc>
          <w:tcPr/>
          <w:p>
            <w:pPr>
              <w:pStyle w:val="Compact"/>
              <w:jc w:val="left"/>
            </w:pPr>
            <w:r>
              <w:t xml:space="preserve">Testable now</w:t>
            </w:r>
          </w:p>
        </w:tc>
      </w:tr>
      <w:tr>
        <w:tc>
          <w:tcPr/>
          <w:p>
            <w:pPr>
              <w:pStyle w:val="Compact"/>
              <w:jc w:val="left"/>
            </w:pPr>
            <w:r>
              <w:t xml:space="preserve">P8</w:t>
            </w:r>
          </w:p>
        </w:tc>
        <w:tc>
          <w:tcPr/>
          <w:p>
            <w:pPr>
              <w:pStyle w:val="Compact"/>
              <w:jc w:val="left"/>
            </w:pPr>
            <w:r>
              <w:t xml:space="preserve">Contest-model coherence predicts varanid outcomes</w:t>
            </w:r>
          </w:p>
        </w:tc>
        <w:tc>
          <w:tcPr/>
          <w:p>
            <w:pPr>
              <w:pStyle w:val="Compact"/>
              <w:jc w:val="left"/>
            </w:pPr>
            <w:r>
              <w:t xml:space="preserve">Section 20.1</w:t>
            </w:r>
          </w:p>
        </w:tc>
        <w:tc>
          <w:tcPr/>
          <w:p>
            <w:pPr>
              <w:pStyle w:val="Compact"/>
              <w:jc w:val="left"/>
            </w:pPr>
            <w:r>
              <w:t xml:space="preserve">No better than random-map null</w:t>
            </w:r>
          </w:p>
        </w:tc>
        <w:tc>
          <w:tcPr/>
          <w:p>
            <w:pPr>
              <w:pStyle w:val="Compact"/>
              <w:jc w:val="left"/>
            </w:pPr>
            <w:r>
              <w:t xml:space="preserve">Testable now</w:t>
            </w:r>
          </w:p>
        </w:tc>
      </w:tr>
      <w:tr>
        <w:tc>
          <w:tcPr/>
          <w:p>
            <w:pPr>
              <w:pStyle w:val="Compact"/>
              <w:jc w:val="left"/>
            </w:pPr>
            <w:r>
              <w:t xml:space="preserve">P9</w:t>
            </w:r>
          </w:p>
        </w:tc>
        <w:tc>
          <w:tcPr/>
          <w:p>
            <w:pPr>
              <w:pStyle w:val="Compact"/>
              <w:jc w:val="left"/>
            </w:pPr>
            <w:r>
              <w:t xml:space="preserve">Rising variance and autocorrelation of the slow mode precede fragmentation</w:t>
            </w:r>
          </w:p>
        </w:tc>
        <w:tc>
          <w:tcPr/>
          <w:p>
            <w:pPr>
              <w:pStyle w:val="Compact"/>
              <w:jc w:val="left"/>
            </w:pPr>
            <w:r>
              <w:t xml:space="preserve">Prop. 15.4</w:t>
            </w:r>
          </w:p>
        </w:tc>
        <w:tc>
          <w:tcPr/>
          <w:p>
            <w:pPr>
              <w:pStyle w:val="Compact"/>
              <w:jc w:val="left"/>
            </w:pPr>
            <w:r>
              <w:t xml:space="preserve">No rise vs matched controls</w:t>
            </w:r>
          </w:p>
        </w:tc>
        <w:tc>
          <w:tcPr/>
          <w:p>
            <w:pPr>
              <w:pStyle w:val="Compact"/>
              <w:jc w:val="left"/>
            </w:pPr>
            <w:r>
              <w:t xml:space="preserve">New; testable now</w:t>
            </w:r>
          </w:p>
        </w:tc>
      </w:tr>
      <w:tr>
        <w:tc>
          <w:tcPr/>
          <w:p>
            <w:pPr>
              <w:pStyle w:val="Compact"/>
              <w:jc w:val="left"/>
            </w:pPr>
            <w:r>
              <w:t xml:space="preserve">P10</w:t>
            </w:r>
          </w:p>
        </w:tc>
        <w:tc>
          <w:tcPr/>
          <w:p>
            <w:pPr>
              <w:pStyle w:val="Compact"/>
              <w:jc w:val="left"/>
            </w:pPr>
            <w:r>
              <w:t xml:space="preserve">Carrier and cargo coherence dissociate</w:t>
            </w:r>
          </w:p>
        </w:tc>
        <w:tc>
          <w:tcPr/>
          <w:p>
            <w:pPr>
              <w:pStyle w:val="Compact"/>
              <w:jc w:val="left"/>
            </w:pPr>
            <w:r>
              <w:t xml:space="preserve">Section 20.4</w:t>
            </w:r>
          </w:p>
        </w:tc>
        <w:tc>
          <w:tcPr/>
          <w:p>
            <w:pPr>
              <w:pStyle w:val="Compact"/>
              <w:jc w:val="left"/>
            </w:pPr>
            <w:r>
              <w:t xml:space="preserve">Interchangeable across conditions</w:t>
            </w:r>
          </w:p>
        </w:tc>
        <w:tc>
          <w:tcPr/>
          <w:p>
            <w:pPr>
              <w:pStyle w:val="Compact"/>
              <w:jc w:val="left"/>
            </w:pPr>
            <w:r>
              <w:t xml:space="preserve">New; requires data</w:t>
            </w:r>
          </w:p>
        </w:tc>
      </w:tr>
      <w:tr>
        <w:tc>
          <w:tcPr/>
          <w:p>
            <w:pPr>
              <w:pStyle w:val="Compact"/>
              <w:jc w:val="left"/>
            </w:pPr>
            <w:r>
              <w:t xml:space="preserve">P11</w:t>
            </w:r>
          </w:p>
        </w:tc>
        <w:tc>
          <w:tcPr/>
          <w:p>
            <w:pPr>
              <w:pStyle w:val="Compact"/>
              <w:jc w:val="left"/>
            </w:pPr>
            <w:r>
              <w:t xml:space="preserve">Behavioural loss tracks the non-gauge part of drift</w:t>
            </w:r>
          </w:p>
        </w:tc>
        <w:tc>
          <w:tcPr/>
          <w:p>
            <w:pPr>
              <w:pStyle w:val="Compact"/>
              <w:jc w:val="left"/>
            </w:pPr>
            <w:r>
              <w:t xml:space="preserve">Section 20.2</w:t>
            </w:r>
          </w:p>
        </w:tc>
        <w:tc>
          <w:tcPr/>
          <w:p>
            <w:pPr>
              <w:pStyle w:val="Compact"/>
              <w:jc w:val="left"/>
            </w:pPr>
            <w:r>
              <w:t xml:space="preserve">Equal fit for total drift</w:t>
            </w:r>
          </w:p>
        </w:tc>
        <w:tc>
          <w:tcPr/>
          <w:p>
            <w:pPr>
              <w:pStyle w:val="Compact"/>
              <w:jc w:val="left"/>
            </w:pPr>
            <w:r>
              <w:t xml:space="preserve">New; testable now</w:t>
            </w:r>
          </w:p>
        </w:tc>
      </w:tr>
      <w:tr>
        <w:tc>
          <w:tcPr/>
          <w:p>
            <w:pPr>
              <w:pStyle w:val="Compact"/>
              <w:jc w:val="left"/>
            </w:pPr>
            <w:r>
              <w:t xml:space="preserve">P12</w:t>
            </w:r>
          </w:p>
        </w:tc>
        <w:tc>
          <w:tcPr/>
          <w:p>
            <w:pPr>
              <w:pStyle w:val="Compact"/>
              <w:jc w:val="left"/>
            </w:pPr>
            <w:r>
              <w:t xml:space="preserve">Coherence recovers before form in regeneration</w:t>
            </w:r>
          </w:p>
        </w:tc>
        <w:tc>
          <w:tcPr/>
          <w:p>
            <w:pPr>
              <w:pStyle w:val="Compact"/>
              <w:jc w:val="left"/>
            </w:pPr>
            <w:r>
              <w:t xml:space="preserve">Section 20.3</w:t>
            </w:r>
          </w:p>
        </w:tc>
        <w:tc>
          <w:tcPr/>
          <w:p>
            <w:pPr>
              <w:pStyle w:val="Compact"/>
              <w:jc w:val="left"/>
            </w:pPr>
            <w:r>
              <w:t xml:space="preserve">Lag or mere tracking</w:t>
            </w:r>
          </w:p>
        </w:tc>
        <w:tc>
          <w:tcPr/>
          <w:p>
            <w:pPr>
              <w:pStyle w:val="Compact"/>
              <w:jc w:val="left"/>
            </w:pPr>
            <w:r>
              <w:t xml:space="preserve">New; protocol published</w:t>
            </w:r>
          </w:p>
        </w:tc>
      </w:tr>
      <w:tr>
        <w:tc>
          <w:tcPr/>
          <w:p>
            <w:pPr>
              <w:pStyle w:val="Compact"/>
              <w:jc w:val="left"/>
            </w:pPr>
            <w:r>
              <w:t xml:space="preserve">P13</w:t>
            </w:r>
          </w:p>
        </w:tc>
        <w:tc>
          <w:tcPr/>
          <w:p>
            <w:pPr>
              <w:pStyle w:val="Compact"/>
              <w:jc w:val="left"/>
            </w:pPr>
            <w:r>
              <w:t xml:space="preserve">Claimed-minus-measured coherence (</w:t>
            </w:r>
            <m:oMath>
              <m:sSub>
                <m:e>
                  <m:r>
                    <m:t>K</m:t>
                  </m:r>
                </m:e>
                <m:sub>
                  <m:r>
                    <m:t>Γ</m:t>
                  </m:r>
                </m:sub>
              </m:sSub>
            </m:oMath>
            <w:r>
              <w:t xml:space="preserve">) predicts correction size beyond</w:t>
            </w:r>
            <w:r>
              <w:t xml:space="preserve"> </w:t>
            </w:r>
            <m:oMath>
              <m:sSub>
                <m:e>
                  <m:r>
                    <m:t>E</m:t>
                  </m:r>
                </m:e>
                <m:sub>
                  <m:r>
                    <m:rPr>
                      <m:nor/>
                      <m:sty m:val="p"/>
                    </m:rPr>
                    <m:t>obs</m:t>
                  </m:r>
                </m:sub>
              </m:sSub>
            </m:oMath>
          </w:p>
        </w:tc>
        <w:tc>
          <w:tcPr/>
          <w:p>
            <w:pPr>
              <w:pStyle w:val="Compact"/>
              <w:jc w:val="left"/>
            </w:pPr>
            <w:r>
              <w:t xml:space="preserve">H7.1</w:t>
            </w:r>
          </w:p>
        </w:tc>
        <w:tc>
          <w:tcPr/>
          <w:p>
            <w:pPr>
              <w:pStyle w:val="Compact"/>
              <w:jc w:val="left"/>
            </w:pPr>
            <w:r>
              <w:t xml:space="preserve">No incremental prediction</w:t>
            </w:r>
          </w:p>
        </w:tc>
        <w:tc>
          <w:tcPr/>
          <w:p>
            <w:pPr>
              <w:pStyle w:val="Compact"/>
              <w:jc w:val="left"/>
            </w:pPr>
            <w:r>
              <w:t xml:space="preserve">New</w:t>
            </w:r>
          </w:p>
        </w:tc>
      </w:tr>
      <w:tr>
        <w:tc>
          <w:tcPr/>
          <w:p>
            <w:pPr>
              <w:pStyle w:val="Compact"/>
              <w:jc w:val="left"/>
            </w:pPr>
            <w:r>
              <w:t xml:space="preserve">P14</w:t>
            </w:r>
          </w:p>
        </w:tc>
        <w:tc>
          <w:tcPr/>
          <w:p>
            <w:pPr>
              <w:pStyle w:val="Compact"/>
              <w:jc w:val="left"/>
            </w:pPr>
            <w:r>
              <w:t xml:space="preserve">Coherence gains that vanish on the original base (Cor. 19.5) precede larger corrections than gains that persist</w:t>
            </w:r>
          </w:p>
        </w:tc>
        <w:tc>
          <w:tcPr/>
          <w:p>
            <w:pPr>
              <w:pStyle w:val="Compact"/>
              <w:jc w:val="left"/>
            </w:pPr>
            <w:r>
              <w:t xml:space="preserve">Excision report</w:t>
            </w:r>
          </w:p>
        </w:tc>
        <w:tc>
          <w:tcPr/>
          <w:p>
            <w:pPr>
              <w:pStyle w:val="Compact"/>
              <w:jc w:val="left"/>
            </w:pPr>
            <w:r>
              <w:t xml:space="preserve">No difference</w:t>
            </w:r>
          </w:p>
        </w:tc>
        <w:tc>
          <w:tcPr/>
          <w:p>
            <w:pPr>
              <w:pStyle w:val="Compact"/>
              <w:jc w:val="left"/>
            </w:pPr>
            <w:r>
              <w:t xml:space="preserve">New</w:t>
            </w:r>
          </w:p>
        </w:tc>
      </w:tr>
      <w:tr>
        <w:tc>
          <w:tcPr/>
          <w:p>
            <w:pPr>
              <w:pStyle w:val="Compact"/>
              <w:jc w:val="left"/>
            </w:pPr>
            <w:r>
              <w:t xml:space="preserve">P15</w:t>
            </w:r>
          </w:p>
        </w:tc>
        <w:tc>
          <w:tcPr/>
          <w:p>
            <w:pPr>
              <w:pStyle w:val="Compact"/>
              <w:jc w:val="left"/>
            </w:pPr>
            <w:r>
              <w:t xml:space="preserve">Interventions that raise Γ while raising load compliance (Cor. 19.7) precede service failures under those loads</w:t>
            </w:r>
          </w:p>
        </w:tc>
        <w:tc>
          <w:tcPr/>
          <w:p>
            <w:pPr>
              <w:pStyle w:val="Compact"/>
              <w:jc w:val="left"/>
            </w:pPr>
            <m:oMath>
              <m:sSub>
                <m:e>
                  <m:r>
                    <m:t>Γ</m:t>
                  </m:r>
                </m:e>
                <m:sub>
                  <m:r>
                    <m:t>τ</m:t>
                  </m:r>
                </m:sub>
              </m:sSub>
            </m:oMath>
            <w:r>
              <w:t xml:space="preserve">,</w:t>
            </w:r>
            <w:r>
              <w:t xml:space="preserve"> </w:t>
            </w:r>
            <m:oMath>
              <m:sSub>
                <m:e>
                  <m:r>
                    <m:t>c</m:t>
                  </m:r>
                </m:e>
                <m:sub>
                  <m:r>
                    <m:t>ε</m:t>
                  </m:r>
                </m:sub>
              </m:sSub>
              <m:d>
                <m:dPr>
                  <m:begChr m:val="("/>
                  <m:endChr m:val=")"/>
                  <m:sepChr m:val=""/>
                  <m:grow/>
                </m:dPr>
                <m:e>
                  <m:r>
                    <m:t>f</m:t>
                  </m:r>
                </m:e>
              </m:d>
            </m:oMath>
          </w:p>
        </w:tc>
        <w:tc>
          <w:tcPr/>
          <w:p>
            <w:pPr>
              <w:pStyle w:val="Compact"/>
              <w:jc w:val="left"/>
            </w:pPr>
            <w:r>
              <w:t xml:space="preserve">No association</w:t>
            </w:r>
          </w:p>
        </w:tc>
        <w:tc>
          <w:tcPr/>
          <w:p>
            <w:pPr>
              <w:pStyle w:val="Compact"/>
              <w:jc w:val="left"/>
            </w:pPr>
            <w:r>
              <w:t xml:space="preserve">New</w:t>
            </w:r>
          </w:p>
        </w:tc>
      </w:tr>
      <w:tr>
        <w:tc>
          <w:tcPr/>
          <w:p>
            <w:pPr>
              <w:pStyle w:val="Compact"/>
              <w:jc w:val="left"/>
            </w:pPr>
            <w:r>
              <w:t xml:space="preserve">P16</w:t>
            </w:r>
          </w:p>
        </w:tc>
        <w:tc>
          <w:tcPr/>
          <w:p>
            <w:pPr>
              <w:pStyle w:val="Compact"/>
              <w:jc w:val="left"/>
            </w:pPr>
            <w:r>
              <w:t xml:space="preserve">In food webs, deviation of measured transfer profiles from the Lindeman section predicts instability indices</w:t>
            </w:r>
          </w:p>
        </w:tc>
        <w:tc>
          <w:tcPr/>
          <w:p>
            <w:pPr>
              <w:pStyle w:val="Compact"/>
              <w:jc w:val="left"/>
            </w:pPr>
            <w:r>
              <w:t xml:space="preserve">Prop. 16.3</w:t>
            </w:r>
          </w:p>
        </w:tc>
        <w:tc>
          <w:tcPr/>
          <w:p>
            <w:pPr>
              <w:pStyle w:val="Compact"/>
              <w:jc w:val="left"/>
            </w:pPr>
            <w:r>
              <w:t xml:space="preserve">No association beyond biomass alone</w:t>
            </w:r>
          </w:p>
        </w:tc>
        <w:tc>
          <w:tcPr/>
          <w:p>
            <w:pPr>
              <w:pStyle w:val="Compact"/>
              <w:jc w:val="left"/>
            </w:pPr>
            <w:r>
              <w:t xml:space="preserve">New; testable now</w:t>
            </w:r>
          </w:p>
        </w:tc>
      </w:tr>
    </w:tbl>
    <w:bookmarkEnd w:id="231"/>
    <w:bookmarkStart w:id="232" w:name="framework-level-falsifiers"/>
    <w:p>
      <w:pPr>
        <w:pStyle w:val="Heading3"/>
      </w:pPr>
      <w:r>
        <w:t xml:space="preserve">22.3 Framework-level falsifiers</w:t>
      </w:r>
    </w:p>
    <w:p>
      <w:pPr>
        <w:pStyle w:val="FirstParagraph"/>
      </w:pPr>
      <w:r>
        <w:t xml:space="preserve">The framework as a diagnostic programme fails in any of the following cases</w:t>
      </w:r>
      <w:r>
        <w:t xml:space="preserve"> </w:t>
      </w:r>
      <w:r>
        <w:rPr>
          <w:bCs/>
          <w:b/>
        </w:rPr>
        <w:t xml:space="preserve">[D]</w:t>
      </w:r>
      <w:r>
        <w:t xml:space="preserve">:</w:t>
      </w:r>
    </w:p>
    <w:p>
      <w:pPr>
        <w:numPr>
          <w:ilvl w:val="0"/>
          <w:numId w:val="1104"/>
        </w:numPr>
        <w:pStyle w:val="Compact"/>
      </w:pPr>
      <w:r>
        <w:rPr>
          <w:bCs/>
          <w:b/>
        </w:rPr>
        <w:t xml:space="preserve">F-A.</w:t>
      </w:r>
      <w:r>
        <w:t xml:space="preserve"> </w:t>
      </w:r>
      <w:r>
        <w:t xml:space="preserve">Across at least three domains,</w:t>
      </w:r>
      <w:r>
        <w:t xml:space="preserve"> </w:t>
      </w:r>
      <m:oMath>
        <m:sSub>
          <m:e>
            <m:r>
              <m:t>Γ</m:t>
            </m:r>
          </m:e>
          <m:sub>
            <m:r>
              <m:t>τ</m:t>
            </m:r>
          </m:sub>
        </m:sSub>
      </m:oMath>
      <w:r>
        <w:t xml:space="preserve"> </w:t>
      </w:r>
      <w:r>
        <w:t xml:space="preserve">at fixed base predicts its target (P4, P5, P8) no better than its matched null.</w:t>
      </w:r>
    </w:p>
    <w:p>
      <w:pPr>
        <w:numPr>
          <w:ilvl w:val="0"/>
          <w:numId w:val="1104"/>
        </w:numPr>
        <w:pStyle w:val="Compact"/>
      </w:pPr>
      <w:r>
        <w:rPr>
          <w:bCs/>
          <w:b/>
        </w:rPr>
        <w:t xml:space="preserve">F-B.</w:t>
      </w:r>
      <w:r>
        <w:t xml:space="preserve"> </w:t>
      </w:r>
      <w:r>
        <w:t xml:space="preserve">In domains where a Draken reading claims a structural obstruction,</w:t>
      </w:r>
      <w:r>
        <w:t xml:space="preserve"> </w:t>
      </w:r>
      <m:oMath>
        <m:sSub>
          <m:e>
            <m:r>
              <m:t>E</m:t>
            </m:r>
          </m:e>
          <m:sub>
            <m:r>
              <m:rPr>
                <m:nor/>
                <m:sty m:val="p"/>
              </m:rPr>
              <m:t>harm</m:t>
            </m:r>
          </m:sub>
        </m:sSub>
      </m:oMath>
      <w:r>
        <w:t xml:space="preserve"> </w:t>
      </w:r>
      <w:r>
        <w:t xml:space="preserve">does not exceed its noise floor (Proposition 18.1).</w:t>
      </w:r>
    </w:p>
    <w:p>
      <w:pPr>
        <w:numPr>
          <w:ilvl w:val="0"/>
          <w:numId w:val="1104"/>
        </w:numPr>
        <w:pStyle w:val="Compact"/>
      </w:pPr>
      <w:r>
        <w:rPr>
          <w:bCs/>
          <w:b/>
        </w:rPr>
        <w:t xml:space="preserve">F-C.</w:t>
      </w:r>
      <w:r>
        <w:t xml:space="preserve"> </w:t>
      </w:r>
      <w:r>
        <w:t xml:space="preserve">The debt measures (P2, P13, P14) add nothing to prediction beyond contemporaneous coherence.</w:t>
      </w:r>
    </w:p>
    <w:p>
      <w:pPr>
        <w:pStyle w:val="FirstParagraph"/>
      </w:pPr>
      <w:r>
        <w:rPr>
          <w:iCs/>
          <w:i/>
        </w:rPr>
        <w:t xml:space="preserve">Scope limit.</w:t>
      </w:r>
      <w:r>
        <w:t xml:space="preserve"> </w:t>
      </w:r>
      <w:r>
        <w:t xml:space="preserve">The proofs establish that the measures are well defined, computable and correctly invariant. They do not establish that the measures matter for any particular system. That is what F-A to F-C test</w:t>
      </w:r>
      <w:r>
        <w:t xml:space="preserve"> </w:t>
      </w:r>
      <w:r>
        <w:rPr>
          <w:bCs/>
          <w:b/>
        </w:rPr>
        <w:t xml:space="preserve">[D]</w:t>
      </w:r>
      <w:r>
        <w:t xml:space="preserve">.</w:t>
      </w:r>
    </w:p>
    <w:bookmarkEnd w:id="232"/>
    <w:bookmarkEnd w:id="233"/>
    <w:bookmarkStart w:id="237" w:name="governance-and-self-audit"/>
    <w:p>
      <w:pPr>
        <w:pStyle w:val="Heading2"/>
      </w:pPr>
      <w:r>
        <w:t xml:space="preserve">23 Governance and Self-Audit</w:t>
      </w:r>
    </w:p>
    <w:bookmarkStart w:id="234" w:name="Xcb47f83e9fbe5aceb796be20c34ada0cfbf9bae"/>
    <w:p>
      <w:pPr>
        <w:pStyle w:val="Heading3"/>
      </w:pPr>
      <w:r>
        <w:t xml:space="preserve">23.1 Guarding the framework against its own use</w:t>
      </w:r>
    </w:p>
    <w:p>
      <w:pPr>
        <w:pStyle w:val="FirstParagraph"/>
      </w:pPr>
      <w:r>
        <w:t xml:space="preserve">v4.4 translated the V-axioms into system requirements, and they are retained</w:t>
      </w:r>
      <w:r>
        <w:t xml:space="preserve"> </w:t>
      </w:r>
      <w:r>
        <w:rPr>
          <w:bCs/>
          <w:b/>
        </w:rPr>
        <w:t xml:space="preserve">[D]</w:t>
      </w:r>
      <w:r>
        <w:t xml:space="preser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Axiom</w:t>
            </w:r>
          </w:p>
        </w:tc>
        <w:tc>
          <w:tcPr/>
          <w:p>
            <w:pPr>
              <w:pStyle w:val="Compact"/>
              <w:jc w:val="left"/>
            </w:pPr>
            <w:r>
              <w:t xml:space="preserve">Requirement</w:t>
            </w:r>
          </w:p>
        </w:tc>
      </w:tr>
      <w:tr>
        <w:tc>
          <w:tcPr/>
          <w:p>
            <w:pPr>
              <w:pStyle w:val="Compact"/>
              <w:jc w:val="left"/>
            </w:pPr>
            <w:r>
              <w:t xml:space="preserve">V.1</w:t>
            </w:r>
          </w:p>
        </w:tc>
        <w:tc>
          <w:tcPr/>
          <w:p>
            <w:pPr>
              <w:pStyle w:val="Compact"/>
              <w:jc w:val="left"/>
            </w:pPr>
            <w:r>
              <w:t xml:space="preserve">Log every restriction-map modification with author and time</w:t>
            </w:r>
          </w:p>
        </w:tc>
      </w:tr>
      <w:tr>
        <w:tc>
          <w:tcPr/>
          <w:p>
            <w:pPr>
              <w:pStyle w:val="Compact"/>
              <w:jc w:val="left"/>
            </w:pPr>
            <w:r>
              <w:t xml:space="preserve">V.2</w:t>
            </w:r>
          </w:p>
        </w:tc>
        <w:tc>
          <w:tcPr/>
          <w:p>
            <w:pPr>
              <w:pStyle w:val="Compact"/>
              <w:jc w:val="left"/>
            </w:pPr>
            <w:r>
              <w:t xml:space="preserve">Compute the system’s own Ψ on its outputs</w:t>
            </w:r>
          </w:p>
        </w:tc>
      </w:tr>
      <w:tr>
        <w:tc>
          <w:tcPr/>
          <w:p>
            <w:pPr>
              <w:pStyle w:val="Compact"/>
              <w:jc w:val="left"/>
            </w:pPr>
            <w:r>
              <w:t xml:space="preserve">V.4</w:t>
            </w:r>
          </w:p>
        </w:tc>
        <w:tc>
          <w:tcPr/>
          <w:p>
            <w:pPr>
              <w:pStyle w:val="Compact"/>
              <w:jc w:val="left"/>
            </w:pPr>
            <w:r>
              <w:t xml:space="preserve">Alert on rising Ψ in its own analyses</w:t>
            </w:r>
          </w:p>
        </w:tc>
      </w:tr>
      <w:tr>
        <w:tc>
          <w:tcPr/>
          <w:p>
            <w:pPr>
              <w:pStyle w:val="Compact"/>
              <w:jc w:val="left"/>
            </w:pPr>
            <w:r>
              <w:t xml:space="preserve">V.7</w:t>
            </w:r>
          </w:p>
        </w:tc>
        <w:tc>
          <w:tcPr/>
          <w:p>
            <w:pPr>
              <w:pStyle w:val="Compact"/>
              <w:jc w:val="left"/>
            </w:pPr>
            <w:r>
              <w:t xml:space="preserve">Apply the framework’s criteria to its own claims before publication</w:t>
            </w:r>
          </w:p>
        </w:tc>
      </w:tr>
    </w:tbl>
    <w:p>
      <w:pPr>
        <w:pStyle w:val="BodyText"/>
      </w:pPr>
      <w:r>
        <w:t xml:space="preserve">v5.0 adds two requirements</w:t>
      </w:r>
      <w:r>
        <w:t xml:space="preserve"> </w:t>
      </w:r>
      <w:r>
        <w:rPr>
          <w:bCs/>
          <w:b/>
        </w:rPr>
        <w:t xml:space="preserve">[D]</w:t>
      </w:r>
      <w:r>
        <w:t xml:space="preserve">:</w:t>
      </w:r>
    </w:p>
    <w:p>
      <w:pPr>
        <w:numPr>
          <w:ilvl w:val="0"/>
          <w:numId w:val="1105"/>
        </w:numPr>
        <w:pStyle w:val="Compact"/>
      </w:pPr>
      <w:r>
        <w:t xml:space="preserve">Every coherence claim carries the reporting standard 5.7a and, for comparisons, the excision report (Definition 19.3).</w:t>
      </w:r>
    </w:p>
    <w:p>
      <w:pPr>
        <w:numPr>
          <w:ilvl w:val="0"/>
          <w:numId w:val="1105"/>
        </w:numPr>
        <w:pStyle w:val="Compact"/>
      </w:pPr>
      <w:r>
        <w:t xml:space="preserve">No reported number is hand-kept. Every statistic is computed from data at build or by script.</w:t>
      </w:r>
    </w:p>
    <w:bookmarkEnd w:id="234"/>
    <w:bookmarkStart w:id="235" w:name="watertightness-is-not-coherence"/>
    <w:p>
      <w:pPr>
        <w:pStyle w:val="Heading3"/>
      </w:pPr>
      <w:r>
        <w:t xml:space="preserve">23.2 Watertightness is not coherence</w:t>
      </w:r>
    </w:p>
    <w:p>
      <w:pPr>
        <w:pStyle w:val="FirstParagraph"/>
      </w:pPr>
      <w:r>
        <w:t xml:space="preserve">The corpus’s structural score is</w:t>
      </w:r>
      <w:r>
        <w:t xml:space="preserve"> </w:t>
      </w:r>
      <w:r>
        <w:rPr>
          <w:bCs/>
          <w:b/>
        </w:rPr>
        <w:t xml:space="preserve">Watertightness W v2</w:t>
      </w:r>
      <w:r>
        <w:t xml:space="preserve"> </w:t>
      </w:r>
      <w:r>
        <w:t xml:space="preserve">(released 2026-10-01;</w:t>
      </w:r>
      <w:r>
        <w:t xml:space="preserve"> </w:t>
      </w:r>
      <w:r>
        <w:rPr>
          <w:rStyle w:val="VerbatimChar"/>
        </w:rPr>
        <w:t xml:space="preserve">docs/W-VERSIONS.md</w:t>
      </w:r>
      <w:r>
        <w:t xml:space="preserve"> </w:t>
      </w:r>
      <w:r>
        <w:t xml:space="preserve">in the site repository):</w:t>
      </w:r>
    </w:p>
    <w:p>
      <w:pPr>
        <w:pStyle w:val="BodyText"/>
      </w:pPr>
      <m:oMathPara>
        <m:oMathParaPr>
          <m:jc m:val="center"/>
        </m:oMathParaPr>
        <m:oMath>
          <m:r>
            <m:t>W</m:t>
          </m:r>
          <m:r>
            <m:rPr>
              <m:sty m:val="p"/>
            </m:rPr>
            <m:t>=</m:t>
          </m:r>
          <m:r>
            <m:rPr>
              <m:sty m:val="p"/>
            </m:rPr>
            <m:t>(</m:t>
          </m:r>
          <m:sSubSup>
            <m:e>
              <m:r>
                <m:t>c</m:t>
              </m:r>
            </m:e>
            <m:sub>
              <m:r>
                <m:t>7</m:t>
              </m:r>
            </m:sub>
            <m:sup>
              <m:r>
                <m:t>3</m:t>
              </m:r>
            </m:sup>
          </m:sSubSup>
          <m:r>
            <m:t> </m:t>
          </m:r>
          <m:sSub>
            <m:e>
              <m:r>
                <m:t>c</m:t>
              </m:r>
            </m:e>
            <m:sub>
              <m:r>
                <m:t>1</m:t>
              </m:r>
            </m:sub>
          </m:sSub>
          <m:r>
            <m:t> </m:t>
          </m:r>
          <m:sSub>
            <m:e>
              <m:r>
                <m:t>c</m:t>
              </m:r>
            </m:e>
            <m:sub>
              <m:r>
                <m:t>2</m:t>
              </m:r>
            </m:sub>
          </m:sSub>
          <m:r>
            <m:t> </m:t>
          </m:r>
          <m:sSub>
            <m:e>
              <m:r>
                <m:t>c</m:t>
              </m:r>
            </m:e>
            <m:sub>
              <m:r>
                <m:t>3</m:t>
              </m:r>
            </m:sub>
          </m:sSub>
          <m:r>
            <m:t> </m:t>
          </m:r>
          <m:sSub>
            <m:e>
              <m:r>
                <m:t>c</m:t>
              </m:r>
            </m:e>
            <m:sub>
              <m:r>
                <m:t>4</m:t>
              </m:r>
            </m:sub>
          </m:sSub>
          <m:r>
            <m:t> </m:t>
          </m:r>
          <m:sSub>
            <m:e>
              <m:r>
                <m:t>c</m:t>
              </m:r>
            </m:e>
            <m:sub>
              <m:r>
                <m:t>6</m:t>
              </m:r>
            </m:sub>
          </m:sSub>
          <m:sSup>
            <m:e>
              <m:r>
                <m:rPr>
                  <m:sty m:val="p"/>
                </m:rPr>
                <m:t>)</m:t>
              </m:r>
            </m:e>
            <m:sup>
              <m:r>
                <m:t>1</m:t>
              </m:r>
              <m:r>
                <m:rPr>
                  <m:sty m:val="p"/>
                </m:rPr>
                <m:t>/</m:t>
              </m:r>
              <m:r>
                <m:t>8</m:t>
              </m:r>
            </m:sup>
          </m:sSup>
          <m:r>
            <m:rPr>
              <m:sty m:val="p"/>
            </m:rPr>
            <m:t>,</m:t>
          </m:r>
          <m:r>
            <m:t>  </m:t>
          </m:r>
          <m:sSub>
            <m:e>
              <m:r>
                <m:t>W</m:t>
              </m:r>
            </m:e>
            <m:sub>
              <m:r>
                <m:rPr>
                  <m:nor/>
                  <m:sty m:val="p"/>
                </m:rPr>
                <m:t>post</m:t>
              </m:r>
            </m:sub>
          </m:sSub>
          <m:r>
            <m:rPr>
              <m:sty m:val="p"/>
            </m:rPr>
            <m:t>=</m:t>
          </m:r>
          <m:r>
            <m:rPr>
              <m:sty m:val="p"/>
            </m:rPr>
            <m:t>(</m:t>
          </m:r>
          <m:sSubSup>
            <m:e>
              <m:r>
                <m:t>c</m:t>
              </m:r>
            </m:e>
            <m:sub>
              <m:r>
                <m:t>7</m:t>
              </m:r>
            </m:sub>
            <m:sup>
              <m:r>
                <m:t>3</m:t>
              </m:r>
            </m:sup>
          </m:sSubSup>
          <m:r>
            <m:t> </m:t>
          </m:r>
          <m:sSub>
            <m:e>
              <m:r>
                <m:t>c</m:t>
              </m:r>
            </m:e>
            <m:sub>
              <m:r>
                <m:t>1</m:t>
              </m:r>
            </m:sub>
          </m:sSub>
          <m:r>
            <m:t> </m:t>
          </m:r>
          <m:sSub>
            <m:e>
              <m:r>
                <m:t>c</m:t>
              </m:r>
            </m:e>
            <m:sub>
              <m:r>
                <m:t>6</m:t>
              </m:r>
            </m:sub>
          </m:sSub>
          <m:sSup>
            <m:e>
              <m:r>
                <m:rPr>
                  <m:sty m:val="p"/>
                </m:rPr>
                <m:t>)</m:t>
              </m:r>
            </m:e>
            <m:sup>
              <m:r>
                <m:t>1</m:t>
              </m:r>
              <m:r>
                <m:rPr>
                  <m:sty m:val="p"/>
                </m:rPr>
                <m:t>/</m:t>
              </m:r>
              <m:r>
                <m:t>5</m:t>
              </m:r>
            </m:sup>
          </m:sSup>
          <m:r>
            <m:rPr>
              <m:sty m:val="p"/>
            </m:rPr>
            <m:t>.</m:t>
          </m:r>
        </m:oMath>
      </m:oMathPara>
    </w:p>
    <w:p>
      <w:pPr>
        <w:pStyle w:val="FirstParagraph"/>
      </w:pPr>
      <w:r>
        <w:t xml:space="preserve">The components are:</w:t>
      </w:r>
    </w:p>
    <w:p>
      <w:pPr>
        <w:numPr>
          <w:ilvl w:val="0"/>
          <w:numId w:val="1106"/>
        </w:numPr>
        <w:pStyle w:val="Compact"/>
      </w:pPr>
      <m:oMath>
        <m:sSub>
          <m:e>
            <m:r>
              <m:t>c</m:t>
            </m:r>
          </m:e>
          <m:sub>
            <m:r>
              <m:t>1</m:t>
            </m:r>
          </m:sub>
        </m:sSub>
      </m:oMath>
      <w:r>
        <w:t xml:space="preserve">, reference integrity;</w:t>
      </w:r>
    </w:p>
    <w:p>
      <w:pPr>
        <w:numPr>
          <w:ilvl w:val="0"/>
          <w:numId w:val="1106"/>
        </w:numPr>
        <w:pStyle w:val="Compact"/>
      </w:pPr>
      <m:oMath>
        <m:sSub>
          <m:e>
            <m:r>
              <m:t>c</m:t>
            </m:r>
          </m:e>
          <m:sub>
            <m:r>
              <m:t>2</m:t>
            </m:r>
          </m:sub>
        </m:sSub>
      </m:oMath>
      <w:r>
        <w:t xml:space="preserve">, definition coverage;</w:t>
      </w:r>
    </w:p>
    <w:p>
      <w:pPr>
        <w:numPr>
          <w:ilvl w:val="0"/>
          <w:numId w:val="1106"/>
        </w:numPr>
        <w:pStyle w:val="Compact"/>
      </w:pPr>
      <m:oMath>
        <m:sSub>
          <m:e>
            <m:r>
              <m:t>c</m:t>
            </m:r>
          </m:e>
          <m:sub>
            <m:r>
              <m:t>3</m:t>
            </m:r>
          </m:sub>
        </m:sSub>
      </m:oMath>
      <w:r>
        <w:t xml:space="preserve">, KO closure;</w:t>
      </w:r>
    </w:p>
    <w:p>
      <w:pPr>
        <w:numPr>
          <w:ilvl w:val="0"/>
          <w:numId w:val="1106"/>
        </w:numPr>
        <w:pStyle w:val="Compact"/>
      </w:pPr>
      <m:oMath>
        <m:sSub>
          <m:e>
            <m:r>
              <m:t>c</m:t>
            </m:r>
          </m:e>
          <m:sub>
            <m:r>
              <m:t>4</m:t>
            </m:r>
          </m:sub>
        </m:sSub>
      </m:oMath>
      <w:r>
        <w:t xml:space="preserve">, KO reuse;</w:t>
      </w:r>
    </w:p>
    <w:p>
      <w:pPr>
        <w:numPr>
          <w:ilvl w:val="0"/>
          <w:numId w:val="1106"/>
        </w:numPr>
        <w:pStyle w:val="Compact"/>
      </w:pPr>
      <m:oMath>
        <m:sSub>
          <m:e>
            <m:r>
              <m:t>c</m:t>
            </m:r>
          </m:e>
          <m:sub>
            <m:r>
              <m:t>6</m:t>
            </m:r>
          </m:sub>
        </m:sSub>
      </m:oMath>
      <w:r>
        <w:t xml:space="preserve">, citation connectivity;</w:t>
      </w:r>
    </w:p>
    <w:p>
      <w:pPr>
        <w:numPr>
          <w:ilvl w:val="0"/>
          <w:numId w:val="1106"/>
        </w:numPr>
        <w:pStyle w:val="Compact"/>
      </w:pPr>
      <m:oMath>
        <m:sSub>
          <m:e>
            <m:r>
              <m:t>c</m:t>
            </m:r>
          </m:e>
          <m:sub>
            <m:r>
              <m:t>7</m:t>
            </m:r>
          </m:sub>
        </m:sSub>
      </m:oMath>
      <w:r>
        <w:t xml:space="preserve">, claim paragraphs carrying a reference (weight 3).</w:t>
      </w:r>
    </w:p>
    <w:p>
      <w:pPr>
        <w:pStyle w:val="FirstParagraph"/>
      </w:pPr>
      <w:r>
        <w:t xml:space="preserve">Component</w:t>
      </w:r>
      <w:r>
        <w:t xml:space="preserve"> </w:t>
      </w:r>
      <m:oMath>
        <m:sSub>
          <m:e>
            <m:r>
              <m:t>c</m:t>
            </m:r>
          </m:e>
          <m:sub>
            <m:r>
              <m:t>5</m:t>
            </m:r>
          </m:sub>
        </m:sSub>
      </m:oMath>
      <w:r>
        <w:t xml:space="preserve"> </w:t>
      </w:r>
      <w:r>
        <w:t xml:space="preserve">(falsification block) was removed in v2 and is not reused</w:t>
      </w:r>
      <w:r>
        <w:t xml:space="preserve"> </w:t>
      </w:r>
      <w:r>
        <w:rPr>
          <w:bCs/>
          <w:b/>
        </w:rPr>
        <w:t xml:space="preserve">[E]</w:t>
      </w:r>
      <w:r>
        <w:t xml:space="preserve">.</w:t>
      </w:r>
    </w:p>
    <w:p>
      <w:pPr>
        <w:pStyle w:val="BodyText"/>
      </w:pPr>
      <w:r>
        <w:t xml:space="preserve">On 2026-10-02 the corpus scored W = 0.745. Its components were</w:t>
      </w:r>
      <w:r>
        <w:t xml:space="preserve"> </w:t>
      </w:r>
      <m:oMath>
        <m:sSub>
          <m:e>
            <m:r>
              <m:t>c</m:t>
            </m:r>
          </m:e>
          <m:sub>
            <m:r>
              <m:t>1</m:t>
            </m:r>
          </m:sub>
        </m:sSub>
      </m:oMath>
      <w:r>
        <w:t xml:space="preserve"> </w:t>
      </w:r>
      <w:r>
        <w:t xml:space="preserve">= 0.986,</w:t>
      </w:r>
      <w:r>
        <w:t xml:space="preserve"> </w:t>
      </w:r>
      <m:oMath>
        <m:sSub>
          <m:e>
            <m:r>
              <m:t>c</m:t>
            </m:r>
          </m:e>
          <m:sub>
            <m:r>
              <m:t>2</m:t>
            </m:r>
          </m:sub>
        </m:sSub>
      </m:oMath>
      <w:r>
        <w:t xml:space="preserve"> </w:t>
      </w:r>
      <w:r>
        <w:t xml:space="preserve">= 0.938,</w:t>
      </w:r>
      <w:r>
        <w:t xml:space="preserve"> </w:t>
      </w:r>
      <m:oMath>
        <m:sSub>
          <m:e>
            <m:r>
              <m:t>c</m:t>
            </m:r>
          </m:e>
          <m:sub>
            <m:r>
              <m:t>3</m:t>
            </m:r>
          </m:sub>
        </m:sSub>
      </m:oMath>
      <w:r>
        <w:t xml:space="preserve"> </w:t>
      </w:r>
      <w:r>
        <w:t xml:space="preserve">= 1,</w:t>
      </w:r>
      <w:r>
        <w:t xml:space="preserve"> </w:t>
      </w:r>
      <m:oMath>
        <m:sSub>
          <m:e>
            <m:r>
              <m:t>c</m:t>
            </m:r>
          </m:e>
          <m:sub>
            <m:r>
              <m:t>4</m:t>
            </m:r>
          </m:sub>
        </m:sSub>
      </m:oMath>
      <w:r>
        <w:t xml:space="preserve"> </w:t>
      </w:r>
      <w:r>
        <w:t xml:space="preserve">= 0.906,</w:t>
      </w:r>
      <w:r>
        <w:t xml:space="preserve"> </w:t>
      </w:r>
      <m:oMath>
        <m:sSub>
          <m:e>
            <m:r>
              <m:t>c</m:t>
            </m:r>
          </m:e>
          <m:sub>
            <m:r>
              <m:t>6</m:t>
            </m:r>
          </m:sub>
        </m:sSub>
      </m:oMath>
      <w:r>
        <w:t xml:space="preserve"> </w:t>
      </w:r>
      <w:r>
        <w:t xml:space="preserve">= 1 and</w:t>
      </w:r>
      <w:r>
        <w:t xml:space="preserve"> </w:t>
      </w:r>
      <m:oMath>
        <m:sSub>
          <m:e>
            <m:r>
              <m:t>c</m:t>
            </m:r>
          </m:e>
          <m:sub>
            <m:r>
              <m:t>7</m:t>
            </m:r>
          </m:sub>
        </m:sSub>
      </m:oMath>
      <w:r>
        <w:t xml:space="preserve"> </w:t>
      </w:r>
      <w:r>
        <w:t xml:space="preserve">= 0.483 (668 of 1,382 claim paragraphs referenced).</w:t>
      </w:r>
      <w:r>
        <w:t xml:space="preserve"> </w:t>
      </w:r>
      <m:oMath>
        <m:sSub>
          <m:e>
            <m:r>
              <m:t>c</m:t>
            </m:r>
          </m:e>
          <m:sub>
            <m:r>
              <m:t>7</m:t>
            </m:r>
          </m:sub>
        </m:sSub>
      </m:oMath>
      <w:r>
        <w:t xml:space="preserve"> </w:t>
      </w:r>
      <w:r>
        <w:t xml:space="preserve">is binding</w:t>
      </w:r>
      <w:r>
        <w:t xml:space="preserve"> </w:t>
      </w:r>
      <w:r>
        <w:rPr>
          <w:bCs/>
          <w:b/>
        </w:rPr>
        <w:t xml:space="preserve">[E]</w:t>
      </w:r>
      <w:r>
        <w:t xml:space="preserve">.</w:t>
      </w:r>
    </w:p>
    <w:p>
      <w:pPr>
        <w:pStyle w:val="BodyText"/>
      </w:pPr>
      <w:r>
        <w:t xml:space="preserve">W measures the structure of the record (references, definitions and their reuse, connectivity), not the truth of its claims. It is never labelled Γ. Changing its patterns or weights after seeing results requires a new version</w:t>
      </w:r>
      <w:r>
        <w:t xml:space="preserve"> </w:t>
      </w:r>
      <w:r>
        <w:rPr>
          <w:bCs/>
          <w:b/>
        </w:rPr>
        <w:t xml:space="preserve">[D]</w:t>
      </w:r>
      <w:r>
        <w:t xml:space="preserve">.</w:t>
      </w:r>
    </w:p>
    <w:bookmarkEnd w:id="235"/>
    <w:bookmarkStart w:id="236" w:name="self-audit-v4.4-against-v5.0"/>
    <w:p>
      <w:pPr>
        <w:pStyle w:val="Heading3"/>
      </w:pPr>
      <w:r>
        <w:t xml:space="preserve">23.3 Self-audit: v4.4 against v5.0</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Measure</w:t>
            </w:r>
          </w:p>
        </w:tc>
        <w:tc>
          <w:tcPr/>
          <w:p>
            <w:pPr>
              <w:pStyle w:val="Compact"/>
              <w:jc w:val="left"/>
            </w:pPr>
            <w:r>
              <w:t xml:space="preserve">v4.4</w:t>
            </w:r>
          </w:p>
        </w:tc>
        <w:tc>
          <w:tcPr/>
          <w:p>
            <w:pPr>
              <w:pStyle w:val="Compact"/>
              <w:jc w:val="left"/>
            </w:pPr>
            <w:r>
              <w:t xml:space="preserve">v5.0</w:t>
            </w:r>
          </w:p>
        </w:tc>
      </w:tr>
      <w:tr>
        <w:tc>
          <w:tcPr/>
          <w:p>
            <w:pPr>
              <w:pStyle w:val="Compact"/>
              <w:jc w:val="left"/>
            </w:pPr>
            <w:r>
              <w:t xml:space="preserve">Corpus covered</w:t>
            </w:r>
          </w:p>
        </w:tc>
        <w:tc>
          <w:tcPr/>
          <w:p>
            <w:pPr>
              <w:pStyle w:val="Compact"/>
              <w:jc w:val="left"/>
            </w:pPr>
            <w:r>
              <w:t xml:space="preserve">DRK-101–121 (14 posts that exist; 16 claimed)</w:t>
            </w:r>
          </w:p>
        </w:tc>
        <w:tc>
          <w:tcPr/>
          <w:p>
            <w:pPr>
              <w:pStyle w:val="Compact"/>
              <w:jc w:val="left"/>
            </w:pPr>
            <w:r>
              <w:t xml:space="preserve">All 86 posts dispositioned; 55 used in the argument (Appendix E)</w:t>
            </w:r>
          </w:p>
        </w:tc>
      </w:tr>
      <w:tr>
        <w:tc>
          <w:tcPr/>
          <w:p>
            <w:pPr>
              <w:pStyle w:val="Compact"/>
              <w:jc w:val="left"/>
            </w:pPr>
            <w:r>
              <w:t xml:space="preserve">Citations of nonexistent DRK numbers</w:t>
            </w:r>
          </w:p>
        </w:tc>
        <w:tc>
          <w:tcPr/>
          <w:p>
            <w:pPr>
              <w:pStyle w:val="Compact"/>
              <w:jc w:val="left"/>
            </w:pPr>
            <w:r>
              <w:t xml:space="preserve">2 (DRK-109, DRK-122)</w:t>
            </w:r>
          </w:p>
        </w:tc>
        <w:tc>
          <w:tcPr/>
          <w:p>
            <w:pPr>
              <w:pStyle w:val="Compact"/>
              <w:jc w:val="left"/>
            </w:pPr>
            <w:r>
              <w:t xml:space="preserve">0</w:t>
            </w:r>
          </w:p>
        </w:tc>
      </w:tr>
      <w:tr>
        <w:tc>
          <w:tcPr/>
          <w:p>
            <w:pPr>
              <w:pStyle w:val="Compact"/>
              <w:jc w:val="left"/>
            </w:pPr>
            <w:r>
              <w:t xml:space="preserve">Errors found (arithmetic, logical, bibliographic)</w:t>
            </w:r>
          </w:p>
        </w:tc>
        <w:tc>
          <w:tcPr/>
          <w:p>
            <w:pPr>
              <w:pStyle w:val="Compact"/>
              <w:jc w:val="left"/>
            </w:pPr>
            <w:r>
              <w:t xml:space="preserve">13 (Appendix D)</w:t>
            </w:r>
          </w:p>
        </w:tc>
        <w:tc>
          <w:tcPr/>
          <w:p>
            <w:pPr>
              <w:pStyle w:val="Compact"/>
              <w:jc w:val="left"/>
            </w:pPr>
            <w:r>
              <w:t xml:space="preserve">0 known; every example recomputed by script</w:t>
            </w:r>
          </w:p>
        </w:tc>
      </w:tr>
      <w:tr>
        <w:tc>
          <w:tcPr/>
          <w:p>
            <w:pPr>
              <w:pStyle w:val="Compact"/>
              <w:jc w:val="left"/>
            </w:pPr>
            <w:r>
              <w:t xml:space="preserve">Numbered results with proof</w:t>
            </w:r>
          </w:p>
        </w:tc>
        <w:tc>
          <w:tcPr/>
          <w:p>
            <w:pPr>
              <w:pStyle w:val="Compact"/>
              <w:jc w:val="left"/>
            </w:pPr>
            <w:r>
              <w:t xml:space="preserve">0 (one</w:t>
            </w:r>
            <w:r>
              <w:t xml:space="preserve"> </w:t>
            </w:r>
            <w:r>
              <w:t xml:space="preserve">“</w:t>
            </w:r>
            <w:r>
              <w:t xml:space="preserve">derivation</w:t>
            </w:r>
            <w:r>
              <w:t xml:space="preserve">”</w:t>
            </w:r>
            <w:r>
              <w:t xml:space="preserve"> </w:t>
            </w:r>
            <w:r>
              <w:t xml:space="preserve">sketch)</w:t>
            </w:r>
          </w:p>
        </w:tc>
        <w:tc>
          <w:tcPr/>
          <w:p>
            <w:pPr>
              <w:pStyle w:val="Compact"/>
              <w:jc w:val="left"/>
            </w:pPr>
            <w:r>
              <w:t xml:space="preserve">45, each with proof or standard citation: 23 standard, 13 elementary, 9 original (Appendix G)</w:t>
            </w:r>
          </w:p>
        </w:tc>
      </w:tr>
      <w:tr>
        <w:tc>
          <w:tcPr/>
          <w:p>
            <w:pPr>
              <w:pStyle w:val="Compact"/>
              <w:jc w:val="left"/>
            </w:pPr>
            <w:r>
              <w:t xml:space="preserve">Worked examples computed by code</w:t>
            </w:r>
          </w:p>
        </w:tc>
        <w:tc>
          <w:tcPr/>
          <w:p>
            <w:pPr>
              <w:pStyle w:val="Compact"/>
              <w:jc w:val="left"/>
            </w:pPr>
            <w:r>
              <w:t xml:space="preserve">0</w:t>
            </w:r>
          </w:p>
        </w:tc>
        <w:tc>
          <w:tcPr/>
          <w:p>
            <w:pPr>
              <w:pStyle w:val="Compact"/>
              <w:jc w:val="left"/>
            </w:pPr>
            <w:r>
              <w:t xml:space="preserve">8 examples + 7 propositions verified numerically</w:t>
            </w:r>
          </w:p>
        </w:tc>
      </w:tr>
      <w:tr>
        <w:tc>
          <w:tcPr/>
          <w:p>
            <w:pPr>
              <w:pStyle w:val="Compact"/>
              <w:jc w:val="left"/>
            </w:pPr>
            <w:r>
              <w:t xml:space="preserve">Figures generated from code</w:t>
            </w:r>
          </w:p>
        </w:tc>
        <w:tc>
          <w:tcPr/>
          <w:p>
            <w:pPr>
              <w:pStyle w:val="Compact"/>
              <w:jc w:val="left"/>
            </w:pPr>
            <w:r>
              <w:t xml:space="preserve">0</w:t>
            </w:r>
          </w:p>
        </w:tc>
        <w:tc>
          <w:tcPr/>
          <w:p>
            <w:pPr>
              <w:pStyle w:val="Compact"/>
              <w:jc w:val="left"/>
            </w:pPr>
            <w:r>
              <w:t xml:space="preserve">6 of 6</w:t>
            </w:r>
          </w:p>
        </w:tc>
      </w:tr>
      <w:tr>
        <w:tc>
          <w:tcPr/>
          <w:p>
            <w:pPr>
              <w:pStyle w:val="Compact"/>
              <w:jc w:val="left"/>
            </w:pPr>
            <w:r>
              <w:t xml:space="preserve">Inconsistent definitions in corpus</w:t>
            </w:r>
          </w:p>
        </w:tc>
        <w:tc>
          <w:tcPr/>
          <w:p>
            <w:pPr>
              <w:pStyle w:val="Compact"/>
              <w:jc w:val="left"/>
            </w:pPr>
            <w:r>
              <w:t xml:space="preserve">Not addressed</w:t>
            </w:r>
          </w:p>
        </w:tc>
        <w:tc>
          <w:tcPr/>
          <w:p>
            <w:pPr>
              <w:pStyle w:val="Compact"/>
              <w:jc w:val="left"/>
            </w:pPr>
            <w:r>
              <w:t xml:space="preserve">13 forks settled (Appendix C)</w:t>
            </w:r>
          </w:p>
        </w:tc>
      </w:tr>
      <w:tr>
        <w:tc>
          <w:tcPr/>
          <w:p>
            <w:pPr>
              <w:pStyle w:val="Compact"/>
              <w:jc w:val="left"/>
            </w:pPr>
            <w:r>
              <w:t xml:space="preserve">Coherence measure range</w:t>
            </w:r>
          </w:p>
        </w:tc>
        <w:tc>
          <w:tcPr/>
          <w:p>
            <w:pPr>
              <w:pStyle w:val="Compact"/>
              <w:jc w:val="left"/>
            </w:pPr>
            <w:r>
              <w:t xml:space="preserve">Unbounded below (</w:t>
            </w:r>
            <w:r>
              <w:t xml:space="preserve">“</w:t>
            </w:r>
            <w:r>
              <w:t xml:space="preserve">Γ &lt; 0</w:t>
            </w:r>
            <w:r>
              <w:t xml:space="preserve">”</w:t>
            </w:r>
            <w:r>
              <w:t xml:space="preserve">)</w:t>
            </w:r>
          </w:p>
        </w:tc>
        <w:tc>
          <w:tcPr/>
          <w:p>
            <w:pPr>
              <w:pStyle w:val="Compact"/>
              <w:jc w:val="left"/>
            </w:pPr>
            <m:oMath>
              <m:r>
                <m:rPr>
                  <m:sty m:val="p"/>
                </m:rPr>
                <m:t>(</m:t>
              </m:r>
              <m:r>
                <m:t>0</m:t>
              </m:r>
              <m:r>
                <m:rPr>
                  <m:sty m:val="p"/>
                </m:rPr>
                <m:t>,</m:t>
              </m:r>
              <m:r>
                <m:t>1</m:t>
              </m:r>
              <m:r>
                <m:rPr>
                  <m:sty m:val="p"/>
                </m:rPr>
                <m:t>]</m:t>
              </m:r>
            </m:oMath>
            <w:r>
              <w:t xml:space="preserve">, with bounds, invariances, monotonicity, estimator</w:t>
            </w:r>
          </w:p>
        </w:tc>
      </w:tr>
      <w:tr>
        <w:tc>
          <w:tcPr/>
          <w:p>
            <w:pPr>
              <w:pStyle w:val="Compact"/>
              <w:jc w:val="left"/>
            </w:pPr>
            <w:r>
              <w:t xml:space="preserve">Knowledge Objects integrated</w:t>
            </w:r>
          </w:p>
        </w:tc>
        <w:tc>
          <w:tcPr/>
          <w:p>
            <w:pPr>
              <w:pStyle w:val="Compact"/>
              <w:jc w:val="left"/>
            </w:pPr>
            <w:r>
              <w:t xml:space="preserve">14 of today’s 32 terms present</w:t>
            </w:r>
          </w:p>
        </w:tc>
        <w:tc>
          <w:tcPr/>
          <w:p>
            <w:pPr>
              <w:pStyle w:val="Compact"/>
              <w:jc w:val="left"/>
            </w:pPr>
            <w:r>
              <w:t xml:space="preserve">32 of 32 in the glossary; 27 used in the argument (Appendix B)</w:t>
            </w:r>
          </w:p>
        </w:tc>
      </w:tr>
      <w:tr>
        <w:tc>
          <w:tcPr/>
          <w:p>
            <w:pPr>
              <w:pStyle w:val="Compact"/>
              <w:jc w:val="left"/>
            </w:pPr>
            <w:r>
              <w:t xml:space="preserve">Bridge claims graded</w:t>
            </w:r>
          </w:p>
        </w:tc>
        <w:tc>
          <w:tcPr/>
          <w:p>
            <w:pPr>
              <w:pStyle w:val="Compact"/>
              <w:jc w:val="left"/>
            </w:pPr>
            <w:r>
              <w:t xml:space="preserve">No</w:t>
            </w:r>
          </w:p>
        </w:tc>
        <w:tc>
          <w:tcPr/>
          <w:p>
            <w:pPr>
              <w:pStyle w:val="Compact"/>
              <w:jc w:val="left"/>
            </w:pPr>
            <w:r>
              <w:t xml:space="preserve">28 graded; 7 corpus claims excluded with reasons</w:t>
            </w:r>
          </w:p>
        </w:tc>
      </w:tr>
      <w:tr>
        <w:tc>
          <w:tcPr/>
          <w:p>
            <w:pPr>
              <w:pStyle w:val="Compact"/>
              <w:jc w:val="left"/>
            </w:pPr>
            <w:r>
              <w:t xml:space="preserve">Epistemic markers</w:t>
            </w:r>
          </w:p>
        </w:tc>
        <w:tc>
          <w:tcPr/>
          <w:p>
            <w:pPr>
              <w:pStyle w:val="Compact"/>
              <w:jc w:val="left"/>
            </w:pPr>
            <w:r>
              <w:t xml:space="preserve">Three-level</w:t>
            </w:r>
          </w:p>
        </w:tc>
        <w:tc>
          <w:tcPr/>
          <w:p>
            <w:pPr>
              <w:pStyle w:val="Compact"/>
              <w:jc w:val="left"/>
            </w:pPr>
            <w:r>
              <w:t xml:space="preserve">Five-tag ledger of the post standard</w:t>
            </w:r>
          </w:p>
        </w:tc>
      </w:tr>
      <w:tr>
        <w:tc>
          <w:tcPr/>
          <w:p>
            <w:pPr>
              <w:pStyle w:val="Compact"/>
              <w:jc w:val="left"/>
            </w:pPr>
            <w:r>
              <w:t xml:space="preserve">Claim paragraphs tagged</w:t>
            </w:r>
          </w:p>
        </w:tc>
        <w:tc>
          <w:tcPr/>
          <w:p>
            <w:pPr>
              <w:pStyle w:val="Compact"/>
              <w:jc w:val="left"/>
            </w:pPr>
            <w:r>
              <w:t xml:space="preserve">Section-level markers only</w:t>
            </w:r>
          </w:p>
        </w:tc>
        <w:tc>
          <w:tcPr/>
          <w:p>
            <w:pPr>
              <w:pStyle w:val="Compact"/>
              <w:jc w:val="left"/>
            </w:pPr>
            <w:r>
              <w:t xml:space="preserve">220 of 220 claim paragraphs; 37 result statements tagged at their proofs (audit script, Appendix F)</w:t>
            </w:r>
          </w:p>
        </w:tc>
      </w:tr>
    </w:tbl>
    <w:p>
      <w:pPr>
        <w:pStyle w:val="BodyText"/>
      </w:pPr>
      <w:r>
        <w:t xml:space="preserve">The v5.0 column is generated from the source by the audit step of the build script, apart from the counts of forks and bridges, which are enumerated in Appendix C and Chapter 10</w:t>
      </w:r>
      <w:r>
        <w:t xml:space="preserve"> </w:t>
      </w:r>
      <w:r>
        <w:rPr>
          <w:bCs/>
          <w:b/>
        </w:rPr>
        <w:t xml:space="preserve">[E]</w:t>
      </w:r>
      <w:r>
        <w:t xml:space="preserve">.</w:t>
      </w:r>
    </w:p>
    <w:bookmarkEnd w:id="236"/>
    <w:bookmarkEnd w:id="237"/>
    <w:bookmarkStart w:id="238" w:name="conclusion"/>
    <w:p>
      <w:pPr>
        <w:pStyle w:val="Heading2"/>
      </w:pPr>
      <w:r>
        <w:t xml:space="preserve">24 Conclusion</w:t>
      </w:r>
    </w:p>
    <w:p>
      <w:pPr>
        <w:pStyle w:val="FirstParagraph"/>
      </w:pPr>
      <w:r>
        <w:rPr>
          <w:bCs/>
          <w:b/>
        </w:rPr>
        <w:t xml:space="preserve">What is proved.</w:t>
      </w:r>
      <w:r>
        <w:t xml:space="preserve"> </w:t>
      </w:r>
      <w:r>
        <w:t xml:space="preserve">Model a multi-scale system as a cellular sheaf on a finite 2-complex. Then:</w:t>
      </w:r>
    </w:p>
    <w:p>
      <w:pPr>
        <w:numPr>
          <w:ilvl w:val="0"/>
          <w:numId w:val="1107"/>
        </w:numPr>
        <w:pStyle w:val="Compact"/>
      </w:pPr>
      <w:r>
        <w:t xml:space="preserve">its relational data split uniquely into a part that local re-gauging removes, a topological part (ϰ) and a curvature part;</w:t>
      </w:r>
    </w:p>
    <w:p>
      <w:pPr>
        <w:numPr>
          <w:ilvl w:val="0"/>
          <w:numId w:val="1107"/>
        </w:numPr>
        <w:pStyle w:val="Compact"/>
      </w:pPr>
      <w:r>
        <w:t xml:space="preserve">local relaxation removes exactly the first and stops exactly at the other two;</w:t>
      </w:r>
    </w:p>
    <w:p>
      <w:pPr>
        <w:numPr>
          <w:ilvl w:val="0"/>
          <w:numId w:val="1107"/>
        </w:numPr>
        <w:pStyle w:val="Compact"/>
      </w:pPr>
      <w:r>
        <w:t xml:space="preserve">coherence of local states is measured by a resolvent quantity with a repair-cost meaning, sharp spectral bounds, the correct invariances, and a monotonicity under adding and deleting relations;</w:t>
      </w:r>
    </w:p>
    <w:p>
      <w:pPr>
        <w:numPr>
          <w:ilvl w:val="0"/>
          <w:numId w:val="1107"/>
        </w:numPr>
        <w:pStyle w:val="Compact"/>
      </w:pPr>
      <w:r>
        <w:t xml:space="preserve">that monotonicity makes totalisation, coherence bought by deleting relations, always available. A norm, not a measurement, must forbid it.</w:t>
      </w:r>
    </w:p>
    <w:p>
      <w:pPr>
        <w:numPr>
          <w:ilvl w:val="0"/>
          <w:numId w:val="1107"/>
        </w:numPr>
        <w:pStyle w:val="Compact"/>
      </w:pPr>
      <w:r>
        <w:t xml:space="preserve">the same excision raises compliance under any declared load (Rayleigh monotonicity), so anchored measures detect what unanchored ones reward;</w:t>
      </w:r>
    </w:p>
    <w:p>
      <w:pPr>
        <w:numPr>
          <w:ilvl w:val="0"/>
          <w:numId w:val="1107"/>
        </w:numPr>
        <w:pStyle w:val="Compact"/>
      </w:pPr>
      <w:r>
        <w:t xml:space="preserve">obstructions reached by lifting across a cut and by integrating relational data are the same class (Proposition 3.11);</w:t>
      </w:r>
    </w:p>
    <w:p>
      <w:pPr>
        <w:numPr>
          <w:ilvl w:val="0"/>
          <w:numId w:val="1107"/>
        </w:numPr>
        <w:pStyle w:val="Compact"/>
      </w:pPr>
      <w:r>
        <w:t xml:space="preserve">the repair behind Γ is Bayesian denoising, which ties coherence to Gaussian Markov random fields and to score-based generation (Propositions 5.12, 15.5);</w:t>
      </w:r>
    </w:p>
    <w:p>
      <w:pPr>
        <w:numPr>
          <w:ilvl w:val="0"/>
          <w:numId w:val="1107"/>
        </w:numPr>
        <w:pStyle w:val="Compact"/>
      </w:pPr>
      <w:r>
        <w:t xml:space="preserve">trophic structure, input–output planning and iterated repair close onto the same linear algebra (Propositions 16.3–16.5).</w:t>
      </w:r>
    </w:p>
    <w:p>
      <w:pPr>
        <w:pStyle w:val="FirstParagraph"/>
      </w:pPr>
      <w:r>
        <w:rPr>
          <w:bCs/>
          <w:b/>
        </w:rPr>
        <w:t xml:space="preserve">[E/D]</w:t>
      </w:r>
    </w:p>
    <w:p>
      <w:pPr>
        <w:pStyle w:val="BodyText"/>
      </w:pPr>
      <w:r>
        <w:rPr>
          <w:bCs/>
          <w:b/>
        </w:rPr>
        <w:t xml:space="preserve">What is computed.</w:t>
      </w:r>
      <w:r>
        <w:t xml:space="preserve"> </w:t>
      </w:r>
      <w:r>
        <w:t xml:space="preserve">Every worked example, including corrected versions of v4.4’s two, is reproducible from a published script. Clock rings, U(1) rings, exchange complexes, toric codes, Kuramoto populations and signed triangles all instantiate the same three-part structure</w:t>
      </w:r>
      <w:r>
        <w:t xml:space="preserve"> </w:t>
      </w:r>
      <w:r>
        <w:rPr>
          <w:bCs/>
          <w:b/>
        </w:rPr>
        <w:t xml:space="preserve">[E]</w:t>
      </w:r>
      <w:r>
        <w:t xml:space="preserve">.</w:t>
      </w:r>
    </w:p>
    <w:p>
      <w:pPr>
        <w:pStyle w:val="BodyText"/>
      </w:pPr>
      <w:r>
        <w:rPr>
          <w:bCs/>
          <w:b/>
        </w:rPr>
        <w:t xml:space="preserve">What is hypothesised.</w:t>
      </w:r>
      <w:r>
        <w:t xml:space="preserve"> </w:t>
      </w:r>
      <w:r>
        <w:t xml:space="preserve">The same structure, applied to measured data from minds, groups, institutions and ecosystems, separates repairable from irreducible disagreement. Debt accrued by denying the irreducible part predicts the size of later corrections</w:t>
      </w:r>
      <w:r>
        <w:t xml:space="preserve"> </w:t>
      </w:r>
      <w:r>
        <w:rPr>
          <w:bCs/>
          <w:b/>
        </w:rPr>
        <w:t xml:space="preserve">[H]</w:t>
      </w:r>
      <w:r>
        <w:t xml:space="preserve">.</w:t>
      </w:r>
    </w:p>
    <w:p>
      <w:pPr>
        <w:pStyle w:val="BodyText"/>
      </w:pPr>
      <w:r>
        <w:rPr>
          <w:bCs/>
          <w:b/>
        </w:rPr>
        <w:t xml:space="preserve">What must be tested.</w:t>
      </w:r>
      <w:r>
        <w:t xml:space="preserve"> </w:t>
      </w:r>
      <w:r>
        <w:t xml:space="preserve">Predictions P1–P16 and framework falsifiers F-A to F-C. The most immediately executable are P5, P8, P9 and P11, on existing data</w:t>
      </w:r>
      <w:r>
        <w:t xml:space="preserve"> </w:t>
      </w:r>
      <w:r>
        <w:rPr>
          <w:bCs/>
          <w:b/>
        </w:rPr>
        <w:t xml:space="preserve">[D]</w:t>
      </w:r>
      <w:r>
        <w:t xml:space="preserve">.</w:t>
      </w:r>
    </w:p>
    <w:p>
      <w:pPr>
        <w:pStyle w:val="BodyText"/>
      </w:pPr>
      <w:r>
        <w:t xml:space="preserve">Draken adds layers of explanation. It does not decide which global section is true, because no coherence measure can (Proposition 5.8). That decision belongs to the anchors: to contact with what lies outside the system’s own sections. The Clinch awaits</w:t>
      </w:r>
      <w:r>
        <w:t xml:space="preserve"> </w:t>
      </w:r>
      <w:r>
        <w:rPr>
          <w:bCs/>
          <w:b/>
        </w:rPr>
        <w:t xml:space="preserve">[D]</w:t>
      </w:r>
      <w:r>
        <w:t xml:space="preserve">.</w:t>
      </w:r>
    </w:p>
    <w:bookmarkEnd w:id="238"/>
    <w:bookmarkEnd w:id="239"/>
    <w:bookmarkStart w:id="278" w:name="appendices"/>
    <w:p>
      <w:pPr>
        <w:pStyle w:val="Heading1"/>
      </w:pPr>
      <w:r>
        <w:t xml:space="preserve">Appendices</w:t>
      </w:r>
    </w:p>
    <w:bookmarkStart w:id="240" w:name="appendix-a-notation-registry"/>
    <w:p>
      <w:pPr>
        <w:pStyle w:val="Heading2"/>
      </w:pPr>
      <w:r>
        <w:t xml:space="preserve">Appendix A — Notation Registry</w:t>
      </w:r>
    </w:p>
    <w:p>
      <w:pPr>
        <w:pStyle w:val="FirstParagraph"/>
      </w:pPr>
      <w:r>
        <w:t xml:space="preserve">Each symbol below has exactly one meaning in v5.0. The right-hand column records corpus usages that were renamed to remove collisions.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Symbol</w:t>
            </w:r>
          </w:p>
        </w:tc>
        <w:tc>
          <w:tcPr/>
          <w:p>
            <w:pPr>
              <w:pStyle w:val="Compact"/>
              <w:jc w:val="left"/>
            </w:pPr>
            <w:r>
              <w:t xml:space="preserve">Meaning</w:t>
            </w:r>
          </w:p>
        </w:tc>
        <w:tc>
          <w:tcPr/>
          <w:p>
            <w:pPr>
              <w:pStyle w:val="Compact"/>
              <w:jc w:val="left"/>
            </w:pPr>
            <w:r>
              <w:t xml:space="preserve">Defined</w:t>
            </w:r>
          </w:p>
        </w:tc>
        <w:tc>
          <w:tcPr/>
          <w:p>
            <w:pPr>
              <w:pStyle w:val="Compact"/>
              <w:jc w:val="left"/>
            </w:pPr>
            <w:r>
              <w:t xml:space="preserve">Collisions resolved</w:t>
            </w:r>
          </w:p>
        </w:tc>
      </w:tr>
      <w:tr>
        <w:tc>
          <w:tcPr/>
          <w:p>
            <w:pPr>
              <w:pStyle w:val="Compact"/>
              <w:jc w:val="left"/>
            </w:pPr>
            <m:oMath>
              <m:r>
                <m:t>X</m:t>
              </m:r>
            </m:oMath>
            <w:r>
              <w:t xml:space="preserve">;</w:t>
            </w:r>
            <w:r>
              <w:t xml:space="preserve"> </w:t>
            </w:r>
            <m:oMath>
              <m:r>
                <m:t>V</m:t>
              </m:r>
              <m:r>
                <m:rPr>
                  <m:sty m:val="p"/>
                </m:rPr>
                <m:t>,</m:t>
              </m:r>
              <m:r>
                <m:t>E</m:t>
              </m:r>
              <m:r>
                <m:rPr>
                  <m:sty m:val="p"/>
                </m:rPr>
                <m:t>,</m:t>
              </m:r>
              <m:r>
                <m:t>F</m:t>
              </m:r>
            </m:oMath>
          </w:p>
        </w:tc>
        <w:tc>
          <w:tcPr/>
          <w:p>
            <w:pPr>
              <w:pStyle w:val="Compact"/>
              <w:jc w:val="left"/>
            </w:pPr>
            <w:r>
              <w:t xml:space="preserve">Regular 2-complex; vertices, edges, faces</w:t>
            </w:r>
          </w:p>
        </w:tc>
        <w:tc>
          <w:tcPr/>
          <w:p>
            <w:pPr>
              <w:pStyle w:val="Compact"/>
              <w:jc w:val="left"/>
            </w:pPr>
            <w:r>
              <w:t xml:space="preserve">Def. 2.1</w:t>
            </w:r>
          </w:p>
        </w:tc>
        <w:tc>
          <w:tcPr/>
          <w:p>
            <w:pPr>
              <w:pStyle w:val="Compact"/>
            </w:pPr>
          </w:p>
        </w:tc>
      </w:tr>
      <w:tr>
        <w:tc>
          <w:tcPr/>
          <w:p>
            <w:pPr>
              <w:pStyle w:val="Compact"/>
              <w:jc w:val="left"/>
            </w:pPr>
            <m:oMath>
              <m:r>
                <m:rPr>
                  <m:sty m:val="p"/>
                  <m:scr m:val="script"/>
                </m:rPr>
                <m:t>F</m:t>
              </m:r>
            </m:oMath>
            <w:r>
              <w:t xml:space="preserve">,</w:t>
            </w:r>
            <w:r>
              <w:t xml:space="preserve"> </w:t>
            </w:r>
            <m:oMath>
              <m:r>
                <m:rPr>
                  <m:sty m:val="p"/>
                  <m:scr m:val="script"/>
                </m:rPr>
                <m:t>F</m:t>
              </m:r>
              <m:d>
                <m:dPr>
                  <m:begChr m:val="("/>
                  <m:endChr m:val=")"/>
                  <m:sepChr m:val=""/>
                  <m:grow/>
                </m:dPr>
                <m:e>
                  <m:r>
                    <m:t>σ</m:t>
                  </m:r>
                </m:e>
              </m:d>
            </m:oMath>
          </w:p>
        </w:tc>
        <w:tc>
          <w:tcPr/>
          <w:p>
            <w:pPr>
              <w:pStyle w:val="Compact"/>
              <w:jc w:val="left"/>
            </w:pPr>
            <w:r>
              <w:t xml:space="preserve">Cellular sheaf; stalk on cell σ</w:t>
            </w:r>
          </w:p>
        </w:tc>
        <w:tc>
          <w:tcPr/>
          <w:p>
            <w:pPr>
              <w:pStyle w:val="Compact"/>
              <w:jc w:val="left"/>
            </w:pPr>
            <w:r>
              <w:t xml:space="preserve">Def. 2.2</w:t>
            </w:r>
          </w:p>
        </w:tc>
        <w:tc>
          <w:tcPr/>
          <w:p>
            <w:pPr>
              <w:pStyle w:val="Compact"/>
            </w:pPr>
          </w:p>
        </w:tc>
      </w:tr>
      <w:tr>
        <w:tc>
          <w:tcPr/>
          <w:p>
            <w:pPr>
              <w:pStyle w:val="Compact"/>
              <w:jc w:val="left"/>
            </w:pPr>
            <m:oMath>
              <m:sSub>
                <m:e>
                  <m:r>
                    <m:t>ρ</m:t>
                  </m:r>
                </m:e>
                <m:sub>
                  <m:r>
                    <m:t>σ</m:t>
                  </m:r>
                  <m:r>
                    <m:t>τ</m:t>
                  </m:r>
                </m:sub>
              </m:sSub>
              <m:r>
                <m:rPr>
                  <m:sty m:val="p"/>
                </m:rPr>
                <m:t>=</m:t>
              </m:r>
              <m:sSub>
                <m:e>
                  <m:r>
                    <m:rPr>
                      <m:sty m:val="p"/>
                      <m:scr m:val="script"/>
                    </m:rPr>
                    <m:t>F</m:t>
                  </m:r>
                </m:e>
                <m:sub>
                  <m:r>
                    <m:t>σ</m:t>
                  </m:r>
                  <m:r>
                    <m:rPr>
                      <m:sty m:val="p"/>
                    </m:rPr>
                    <m:t>⊴</m:t>
                  </m:r>
                  <m:r>
                    <m:t>τ</m:t>
                  </m:r>
                </m:sub>
              </m:sSub>
            </m:oMath>
          </w:p>
        </w:tc>
        <w:tc>
          <w:tcPr/>
          <w:p>
            <w:pPr>
              <w:pStyle w:val="Compact"/>
              <w:jc w:val="left"/>
            </w:pPr>
            <w:r>
              <w:t xml:space="preserve">Restriction map (KO ρ)</w:t>
            </w:r>
          </w:p>
        </w:tc>
        <w:tc>
          <w:tcPr/>
          <w:p>
            <w:pPr>
              <w:pStyle w:val="Compact"/>
              <w:jc w:val="left"/>
            </w:pPr>
            <w:r>
              <w:t xml:space="preserve">Def. 2.2</w:t>
            </w:r>
          </w:p>
        </w:tc>
        <w:tc>
          <w:tcPr/>
          <w:p>
            <w:pPr>
              <w:pStyle w:val="Compact"/>
              <w:jc w:val="left"/>
            </w:pPr>
            <w:r>
              <w:t xml:space="preserve">Density →</w:t>
            </w:r>
            <w:r>
              <w:t xml:space="preserve"> </w:t>
            </w:r>
            <m:oMath>
              <m:r>
                <m:rPr>
                  <m:sty m:val="p"/>
                </m:rPr>
                <m:t>𝜚</m:t>
              </m:r>
            </m:oMath>
            <w:r>
              <w:t xml:space="preserve">; density matrix →</w:t>
            </w:r>
            <w:r>
              <w:t xml:space="preserve"> </w:t>
            </w:r>
            <m:oMath>
              <m:acc>
                <m:accPr>
                  <m:chr m:val="̂"/>
                </m:accPr>
                <m:e>
                  <m:r>
                    <m:t>ρ</m:t>
                  </m:r>
                </m:e>
              </m:acc>
            </m:oMath>
            <w:r>
              <w:t xml:space="preserve">; soundness →</w:t>
            </w:r>
            <w:r>
              <w:t xml:space="preserve"> </w:t>
            </w:r>
            <m:oMath>
              <m:sSub>
                <m:e>
                  <m:r>
                    <m:t>ρ</m:t>
                  </m:r>
                </m:e>
                <m:sub>
                  <m:r>
                    <m:t>s</m:t>
                  </m:r>
                </m:sub>
              </m:sSub>
            </m:oMath>
            <w:r>
              <w:t xml:space="preserve">; spectral radius →</w:t>
            </w:r>
            <w:r>
              <w:t xml:space="preserve"> </w:t>
            </w:r>
            <m:oMath>
              <m:r>
                <m:rPr>
                  <m:sty m:val="p"/>
                </m:rPr>
                <m:t>sr</m:t>
              </m:r>
            </m:oMath>
            <w:r>
              <w:t xml:space="preserve">; productile rank (</w:t>
            </w:r>
            <w:hyperlink r:id="rId36">
              <w:r>
                <w:rPr>
                  <w:rStyle w:val="Hyperlink"/>
                </w:rPr>
                <w:t xml:space="preserve">DRK-141</w:t>
              </w:r>
            </w:hyperlink>
            <w:r>
              <w:t xml:space="preserve">) →</w:t>
            </w:r>
            <w:r>
              <w:t xml:space="preserve"> </w:t>
            </w:r>
            <m:oMath>
              <m:sSub>
                <m:e>
                  <m:r>
                    <m:t>P</m:t>
                  </m:r>
                </m:e>
                <m:sub>
                  <m:r>
                    <m:t>r</m:t>
                  </m:r>
                </m:sub>
              </m:sSub>
            </m:oMath>
          </w:p>
        </w:tc>
      </w:tr>
      <w:tr>
        <w:tc>
          <w:tcPr/>
          <w:p>
            <w:pPr>
              <w:pStyle w:val="Compact"/>
              <w:jc w:val="left"/>
            </w:pPr>
            <m:oMath>
              <m:sSup>
                <m:e>
                  <m:r>
                    <m:t>C</m:t>
                  </m:r>
                </m:e>
                <m:sup>
                  <m:r>
                    <m:t>k</m:t>
                  </m:r>
                </m:sup>
              </m:sSup>
            </m:oMath>
            <w:r>
              <w:t xml:space="preserve">,</w:t>
            </w:r>
            <w:r>
              <w:t xml:space="preserve"> </w:t>
            </w:r>
            <m:oMath>
              <m:sSup>
                <m:e>
                  <m:r>
                    <m:t>δ</m:t>
                  </m:r>
                </m:e>
                <m:sup>
                  <m:r>
                    <m:t>k</m:t>
                  </m:r>
                </m:sup>
              </m:sSup>
            </m:oMath>
          </w:p>
        </w:tc>
        <w:tc>
          <w:tcPr/>
          <w:p>
            <w:pPr>
              <w:pStyle w:val="Compact"/>
              <w:jc w:val="left"/>
            </w:pPr>
            <w:r>
              <w:t xml:space="preserve">Cochains, coboundary</w:t>
            </w:r>
          </w:p>
        </w:tc>
        <w:tc>
          <w:tcPr/>
          <w:p>
            <w:pPr>
              <w:pStyle w:val="Compact"/>
              <w:jc w:val="left"/>
            </w:pPr>
            <w:r>
              <w:t xml:space="preserve">Def. 2.4</w:t>
            </w:r>
          </w:p>
        </w:tc>
        <w:tc>
          <w:tcPr/>
          <w:p>
            <w:pPr>
              <w:pStyle w:val="Compact"/>
            </w:pPr>
          </w:p>
        </w:tc>
      </w:tr>
      <w:tr>
        <w:tc>
          <w:tcPr/>
          <w:p>
            <w:pPr>
              <w:pStyle w:val="Compact"/>
              <w:jc w:val="left"/>
            </w:pPr>
            <m:oMath>
              <m:sSup>
                <m:e>
                  <m:r>
                    <m:t>H</m:t>
                  </m:r>
                </m:e>
                <m:sup>
                  <m:r>
                    <m:t>k</m:t>
                  </m:r>
                </m:sup>
              </m:sSup>
            </m:oMath>
            <w:r>
              <w:t xml:space="preserve">,</w:t>
            </w:r>
            <w:r>
              <w:t xml:space="preserve"> </w:t>
            </w:r>
            <m:oMath>
              <m:sSub>
                <m:e>
                  <m:r>
                    <m:t>b</m:t>
                  </m:r>
                </m:e>
                <m:sub>
                  <m:r>
                    <m:t>k</m:t>
                  </m:r>
                </m:sub>
              </m:sSub>
            </m:oMath>
          </w:p>
        </w:tc>
        <w:tc>
          <w:tcPr/>
          <w:p>
            <w:pPr>
              <w:pStyle w:val="Compact"/>
              <w:jc w:val="left"/>
            </w:pPr>
            <w:r>
              <w:t xml:space="preserve">Cohomology, Betti numbers</w:t>
            </w:r>
          </w:p>
        </w:tc>
        <w:tc>
          <w:tcPr/>
          <w:p>
            <w:pPr>
              <w:pStyle w:val="Compact"/>
              <w:jc w:val="left"/>
            </w:pPr>
            <w:r>
              <w:t xml:space="preserve">Def. 2.6</w:t>
            </w:r>
          </w:p>
        </w:tc>
        <w:tc>
          <w:tcPr/>
          <w:p>
            <w:pPr>
              <w:pStyle w:val="Compact"/>
            </w:pPr>
          </w:p>
        </w:tc>
      </w:tr>
      <w:tr>
        <w:tc>
          <w:tcPr/>
          <w:p>
            <w:pPr>
              <w:pStyle w:val="Compact"/>
              <w:jc w:val="left"/>
            </w:pPr>
            <m:oMath>
              <m:sSub>
                <m:e>
                  <m:r>
                    <m:t>L</m:t>
                  </m:r>
                </m:e>
                <m:sub>
                  <m:r>
                    <m:rPr>
                      <m:sty m:val="p"/>
                      <m:scr m:val="script"/>
                    </m:rPr>
                    <m:t>F</m:t>
                  </m:r>
                </m:sub>
              </m:sSub>
              <m:r>
                <m:rPr>
                  <m:sty m:val="p"/>
                </m:rPr>
                <m:t>=</m:t>
              </m:r>
              <m:sSup>
                <m:e>
                  <m:r>
                    <m:t>Δ</m:t>
                  </m:r>
                </m:e>
                <m:sup>
                  <m:r>
                    <m:t>0</m:t>
                  </m:r>
                </m:sup>
              </m:sSup>
            </m:oMath>
          </w:p>
        </w:tc>
        <w:tc>
          <w:tcPr/>
          <w:p>
            <w:pPr>
              <w:pStyle w:val="Compact"/>
              <w:jc w:val="left"/>
            </w:pPr>
            <w:r>
              <w:t xml:space="preserve">Sheaf Laplacian (KO)</w:t>
            </w:r>
          </w:p>
        </w:tc>
        <w:tc>
          <w:tcPr/>
          <w:p>
            <w:pPr>
              <w:pStyle w:val="Compact"/>
              <w:jc w:val="left"/>
            </w:pPr>
            <w:r>
              <w:t xml:space="preserve">Def. 3.0</w:t>
            </w:r>
          </w:p>
        </w:tc>
        <w:tc>
          <w:tcPr/>
          <w:p>
            <w:pPr>
              <w:pStyle w:val="Compact"/>
            </w:pPr>
          </w:p>
        </w:tc>
      </w:tr>
      <w:tr>
        <w:tc>
          <w:tcPr/>
          <w:p>
            <w:pPr>
              <w:pStyle w:val="Compact"/>
              <w:jc w:val="left"/>
            </w:pPr>
            <m:oMath>
              <m:sSup>
                <m:e>
                  <m:r>
                    <m:t>Δ</m:t>
                  </m:r>
                </m:e>
                <m:sup>
                  <m:r>
                    <m:t>1</m:t>
                  </m:r>
                </m:sup>
              </m:sSup>
              <m:r>
                <m:rPr>
                  <m:sty m:val="p"/>
                </m:rPr>
                <m:t>,</m:t>
              </m:r>
              <m:sSup>
                <m:e>
                  <m:r>
                    <m:t>Δ</m:t>
                  </m:r>
                </m:e>
                <m:sup>
                  <m:r>
                    <m:t>2</m:t>
                  </m:r>
                </m:sup>
              </m:sSup>
            </m:oMath>
          </w:p>
        </w:tc>
        <w:tc>
          <w:tcPr/>
          <w:p>
            <w:pPr>
              <w:pStyle w:val="Compact"/>
              <w:jc w:val="left"/>
            </w:pPr>
            <w:r>
              <w:t xml:space="preserve">Hodge Laplacians</w:t>
            </w:r>
          </w:p>
        </w:tc>
        <w:tc>
          <w:tcPr/>
          <w:p>
            <w:pPr>
              <w:pStyle w:val="Compact"/>
              <w:jc w:val="left"/>
            </w:pPr>
            <w:r>
              <w:t xml:space="preserve">Def. 3.0</w:t>
            </w:r>
          </w:p>
        </w:tc>
        <w:tc>
          <w:tcPr/>
          <w:p>
            <w:pPr>
              <w:pStyle w:val="Compact"/>
            </w:pPr>
          </w:p>
        </w:tc>
      </w:tr>
      <w:tr>
        <w:tc>
          <w:tcPr/>
          <w:p>
            <w:pPr>
              <w:pStyle w:val="Compact"/>
              <w:jc w:val="left"/>
            </w:pPr>
            <m:oMath>
              <m:sSub>
                <m:e>
                  <m:r>
                    <m:t>Π</m:t>
                  </m:r>
                </m:e>
                <m:sub>
                  <m:r>
                    <m:rPr>
                      <m:nor/>
                      <m:sty m:val="p"/>
                    </m:rPr>
                    <m:t>grad</m:t>
                  </m:r>
                </m:sub>
              </m:sSub>
              <m:r>
                <m:rPr>
                  <m:sty m:val="p"/>
                </m:rPr>
                <m:t>,</m:t>
              </m:r>
              <m:sSub>
                <m:e>
                  <m:r>
                    <m:t>Π</m:t>
                  </m:r>
                </m:e>
                <m:sub>
                  <m:r>
                    <m:rPr>
                      <m:nor/>
                      <m:sty m:val="p"/>
                    </m:rPr>
                    <m:t>harm</m:t>
                  </m:r>
                </m:sub>
              </m:sSub>
              <m:r>
                <m:rPr>
                  <m:sty m:val="p"/>
                </m:rPr>
                <m:t>,</m:t>
              </m:r>
              <m:sSub>
                <m:e>
                  <m:r>
                    <m:t>Π</m:t>
                  </m:r>
                </m:e>
                <m:sub>
                  <m:r>
                    <m:rPr>
                      <m:nor/>
                      <m:sty m:val="p"/>
                    </m:rPr>
                    <m:t>curl</m:t>
                  </m:r>
                </m:sub>
              </m:sSub>
            </m:oMath>
          </w:p>
        </w:tc>
        <w:tc>
          <w:tcPr/>
          <w:p>
            <w:pPr>
              <w:pStyle w:val="Compact"/>
              <w:jc w:val="left"/>
            </w:pPr>
            <w:r>
              <w:t xml:space="preserve">Hodge projectors on</w:t>
            </w:r>
            <w:r>
              <w:t xml:space="preserve"> </w:t>
            </w:r>
            <m:oMath>
              <m:sSup>
                <m:e>
                  <m:r>
                    <m:t>C</m:t>
                  </m:r>
                </m:e>
                <m:sup>
                  <m:r>
                    <m:t>1</m:t>
                  </m:r>
                </m:sup>
              </m:sSup>
            </m:oMath>
          </w:p>
        </w:tc>
        <w:tc>
          <w:tcPr/>
          <w:p>
            <w:pPr>
              <w:pStyle w:val="Compact"/>
              <w:jc w:val="left"/>
            </w:pPr>
            <w:r>
              <w:t xml:space="preserve">§3.2</w:t>
            </w:r>
          </w:p>
        </w:tc>
        <w:tc>
          <w:tcPr/>
          <w:p>
            <w:pPr>
              <w:pStyle w:val="Compact"/>
            </w:pPr>
          </w:p>
        </w:tc>
      </w:tr>
      <w:tr>
        <w:tc>
          <w:tcPr/>
          <w:p>
            <w:pPr>
              <w:pStyle w:val="Compact"/>
              <w:jc w:val="left"/>
            </w:pPr>
            <m:oMath>
              <m:r>
                <m:t>E</m:t>
              </m:r>
              <m:d>
                <m:dPr>
                  <m:begChr m:val="("/>
                  <m:endChr m:val=")"/>
                  <m:sepChr m:val=""/>
                  <m:grow/>
                </m:dPr>
                <m:e>
                  <m:r>
                    <m:t>x</m:t>
                  </m:r>
                </m:e>
              </m:d>
            </m:oMath>
          </w:p>
        </w:tc>
        <w:tc>
          <w:tcPr/>
          <w:p>
            <w:pPr>
              <w:pStyle w:val="Compact"/>
              <w:jc w:val="left"/>
            </w:pPr>
            <w:r>
              <w:t xml:space="preserve">Disagreement energy</w:t>
            </w:r>
            <w:r>
              <w:t xml:space="preserve"> </w:t>
            </w:r>
            <m:oMath>
              <m:r>
                <m:rPr>
                  <m:sty m:val="p"/>
                </m:rPr>
                <m:t>∥</m:t>
              </m:r>
              <m:sSup>
                <m:e>
                  <m:r>
                    <m:t>δ</m:t>
                  </m:r>
                </m:e>
                <m:sup>
                  <m:r>
                    <m:t>0</m:t>
                  </m:r>
                </m:sup>
              </m:sSup>
              <m:r>
                <m:t>x</m:t>
              </m:r>
              <m:sSup>
                <m:e>
                  <m:r>
                    <m:rPr>
                      <m:sty m:val="p"/>
                    </m:rPr>
                    <m:t>∥</m:t>
                  </m:r>
                </m:e>
                <m:sup>
                  <m:r>
                    <m:t>2</m:t>
                  </m:r>
                </m:sup>
              </m:sSup>
            </m:oMath>
          </w:p>
        </w:tc>
        <w:tc>
          <w:tcPr/>
          <w:p>
            <w:pPr>
              <w:pStyle w:val="Compact"/>
              <w:jc w:val="left"/>
            </w:pPr>
            <w:r>
              <w:t xml:space="preserve">§3.1</w:t>
            </w:r>
          </w:p>
        </w:tc>
        <w:tc>
          <w:tcPr/>
          <w:p>
            <w:pPr>
              <w:pStyle w:val="Compact"/>
            </w:pPr>
          </w:p>
        </w:tc>
      </w:tr>
      <w:tr>
        <w:tc>
          <w:tcPr/>
          <w:p>
            <w:pPr>
              <w:pStyle w:val="Compact"/>
              <w:jc w:val="left"/>
            </w:pPr>
            <m:oMath>
              <m:sSub>
                <m:e>
                  <m:r>
                    <m:t>E</m:t>
                  </m:r>
                </m:e>
                <m:sub>
                  <m:r>
                    <m:rPr>
                      <m:nor/>
                      <m:sty m:val="p"/>
                    </m:rPr>
                    <m:t>grad</m:t>
                  </m:r>
                </m:sub>
              </m:sSub>
              <m:r>
                <m:rPr>
                  <m:sty m:val="p"/>
                </m:rPr>
                <m:t>,</m:t>
              </m:r>
              <m:sSub>
                <m:e>
                  <m:r>
                    <m:t>E</m:t>
                  </m:r>
                </m:e>
                <m:sub>
                  <m:r>
                    <m:rPr>
                      <m:nor/>
                      <m:sty m:val="p"/>
                    </m:rPr>
                    <m:t>harm</m:t>
                  </m:r>
                </m:sub>
              </m:sSub>
              <m:r>
                <m:rPr>
                  <m:sty m:val="p"/>
                </m:rPr>
                <m:t>,</m:t>
              </m:r>
              <m:sSub>
                <m:e>
                  <m:r>
                    <m:t>E</m:t>
                  </m:r>
                </m:e>
                <m:sub>
                  <m:r>
                    <m:rPr>
                      <m:nor/>
                      <m:sty m:val="p"/>
                    </m:rPr>
                    <m:t>curl</m:t>
                  </m:r>
                </m:sub>
              </m:sSub>
              <m:r>
                <m:rPr>
                  <m:sty m:val="p"/>
                </m:rPr>
                <m:t>,</m:t>
              </m:r>
              <m:sSub>
                <m:e>
                  <m:r>
                    <m:t>E</m:t>
                  </m:r>
                </m:e>
                <m:sub>
                  <m:r>
                    <m:rPr>
                      <m:nor/>
                      <m:sty m:val="p"/>
                    </m:rPr>
                    <m:t>obs</m:t>
                  </m:r>
                </m:sub>
              </m:sSub>
            </m:oMath>
          </w:p>
        </w:tc>
        <w:tc>
          <w:tcPr/>
          <w:p>
            <w:pPr>
              <w:pStyle w:val="Compact"/>
              <w:jc w:val="left"/>
            </w:pPr>
            <w:r>
              <w:t xml:space="preserve">Component and obstruction energies</w:t>
            </w:r>
          </w:p>
        </w:tc>
        <w:tc>
          <w:tcPr/>
          <w:p>
            <w:pPr>
              <w:pStyle w:val="Compact"/>
              <w:jc w:val="left"/>
            </w:pPr>
            <w:r>
              <w:t xml:space="preserve">Prop. 3.2, Def. 3.2a</w:t>
            </w:r>
          </w:p>
        </w:tc>
        <w:tc>
          <w:tcPr/>
          <w:p>
            <w:pPr>
              <w:pStyle w:val="Compact"/>
            </w:pPr>
          </w:p>
        </w:tc>
      </w:tr>
      <w:tr>
        <w:tc>
          <w:tcPr/>
          <w:p>
            <w:pPr>
              <w:pStyle w:val="Compact"/>
              <w:jc w:val="left"/>
            </w:pPr>
            <m:oMath>
              <m:r>
                <m:rPr>
                  <m:sty m:val="p"/>
                  <m:scr m:val="script"/>
                </m:rPr>
                <m:t>R</m:t>
              </m:r>
              <m:r>
                <m:rPr>
                  <m:sty m:val="p"/>
                </m:rPr>
                <m:t>=</m:t>
              </m:r>
              <m:sSup>
                <m:e>
                  <m:r>
                    <m:t>δ</m:t>
                  </m:r>
                </m:e>
                <m:sup>
                  <m:r>
                    <m:t>1</m:t>
                  </m:r>
                </m:sup>
              </m:sSup>
              <m:r>
                <m:t>ω</m:t>
              </m:r>
            </m:oMath>
          </w:p>
        </w:tc>
        <w:tc>
          <w:tcPr/>
          <w:p>
            <w:pPr>
              <w:pStyle w:val="Compact"/>
              <w:jc w:val="left"/>
            </w:pPr>
            <w:r>
              <w:t xml:space="preserve">Curvature of relational data</w:t>
            </w:r>
          </w:p>
        </w:tc>
        <w:tc>
          <w:tcPr/>
          <w:p>
            <w:pPr>
              <w:pStyle w:val="Compact"/>
              <w:jc w:val="left"/>
            </w:pPr>
            <w:r>
              <w:t xml:space="preserve">Prop. 3.4</w:t>
            </w:r>
          </w:p>
        </w:tc>
        <w:tc>
          <w:tcPr/>
          <w:p>
            <w:pPr>
              <w:pStyle w:val="Compact"/>
            </w:pPr>
          </w:p>
        </w:tc>
      </w:tr>
      <w:tr>
        <w:tc>
          <w:tcPr/>
          <w:p>
            <w:pPr>
              <w:pStyle w:val="Compact"/>
              <w:jc w:val="left"/>
            </w:pPr>
            <m:oMath>
              <m:r>
                <m:rPr>
                  <m:sty m:val="p"/>
                </m:rPr>
                <m:t>𝜘</m:t>
              </m:r>
              <m:d>
                <m:dPr>
                  <m:begChr m:val="("/>
                  <m:endChr m:val=")"/>
                  <m:sepChr m:val=""/>
                  <m:grow/>
                </m:dPr>
                <m:e>
                  <m:r>
                    <m:t>ω</m:t>
                  </m:r>
                </m:e>
              </m:d>
            </m:oMath>
          </w:p>
        </w:tc>
        <w:tc>
          <w:tcPr/>
          <w:p>
            <w:pPr>
              <w:pStyle w:val="Compact"/>
              <w:jc w:val="left"/>
            </w:pPr>
            <w:r>
              <w:t xml:space="preserve">Draken invariant</w:t>
            </w:r>
            <w:r>
              <w:t xml:space="preserve"> </w:t>
            </w:r>
            <m:oMath>
              <m:d>
                <m:dPr>
                  <m:begChr m:val="["/>
                  <m:endChr m:val="]"/>
                  <m:sepChr m:val=""/>
                  <m:grow/>
                </m:dPr>
                <m:e>
                  <m:sSub>
                    <m:e>
                      <m:r>
                        <m:t>Π</m:t>
                      </m:r>
                    </m:e>
                    <m:sub>
                      <m:r>
                        <m:rPr>
                          <m:nor/>
                          <m:sty m:val="p"/>
                        </m:rPr>
                        <m:t>harm</m:t>
                      </m:r>
                    </m:sub>
                  </m:sSub>
                  <m:r>
                    <m:t>ω</m:t>
                  </m:r>
                </m:e>
              </m:d>
            </m:oMath>
            <w:r>
              <w:t xml:space="preserve"> </w:t>
            </w:r>
            <w:r>
              <w:t xml:space="preserve">(KO)</w:t>
            </w:r>
          </w:p>
        </w:tc>
        <w:tc>
          <w:tcPr/>
          <w:p>
            <w:pPr>
              <w:pStyle w:val="Compact"/>
              <w:jc w:val="left"/>
            </w:pPr>
            <w:r>
              <w:t xml:space="preserve">Def. 3.5</w:t>
            </w:r>
          </w:p>
        </w:tc>
        <w:tc>
          <w:tcPr/>
          <w:p>
            <w:pPr>
              <w:pStyle w:val="Compact"/>
            </w:pPr>
          </w:p>
        </w:tc>
      </w:tr>
      <w:tr>
        <w:tc>
          <w:tcPr/>
          <w:p>
            <w:pPr>
              <w:pStyle w:val="Compact"/>
              <w:jc w:val="left"/>
            </w:pPr>
            <m:oMath>
              <m:sSub>
                <m:e>
                  <m:r>
                    <m:t>Φ</m:t>
                  </m:r>
                </m:e>
                <m:sub>
                  <m:r>
                    <m:t>γ</m:t>
                  </m:r>
                </m:sub>
              </m:sSub>
            </m:oMath>
          </w:p>
        </w:tc>
        <w:tc>
          <w:tcPr/>
          <w:p>
            <w:pPr>
              <w:pStyle w:val="Compact"/>
              <w:jc w:val="left"/>
            </w:pPr>
            <w:r>
              <w:t xml:space="preserve">Holonomy (period) on cycle γ</w:t>
            </w:r>
          </w:p>
        </w:tc>
        <w:tc>
          <w:tcPr/>
          <w:p>
            <w:pPr>
              <w:pStyle w:val="Compact"/>
              <w:jc w:val="left"/>
            </w:pPr>
            <w:r>
              <w:t xml:space="preserve">Prop. 3.6, 4.1</w:t>
            </w:r>
          </w:p>
        </w:tc>
        <w:tc>
          <w:tcPr/>
          <w:p>
            <w:pPr>
              <w:pStyle w:val="Compact"/>
              <w:jc w:val="left"/>
            </w:pPr>
            <w:hyperlink r:id="rId24">
              <w:r>
                <w:rPr>
                  <w:rStyle w:val="Hyperlink"/>
                </w:rPr>
                <w:t xml:space="preserve">DRK-171</w:t>
              </w:r>
            </w:hyperlink>
            <w:r>
              <w:t xml:space="preserve"> </w:t>
            </w:r>
            <w:r>
              <w:t xml:space="preserve">“</w:t>
            </w:r>
            <w:r>
              <w:t xml:space="preserve">Θ</w:t>
            </w:r>
            <w:r>
              <w:t xml:space="preserve">”</w:t>
            </w:r>
            <w:r>
              <w:t xml:space="preserve"> </w:t>
            </w:r>
            <w:r>
              <w:t xml:space="preserve">→</w:t>
            </w:r>
            <w:r>
              <w:t xml:space="preserve"> </w:t>
            </w:r>
            <m:oMath>
              <m:sSub>
                <m:e>
                  <m:r>
                    <m:t>Φ</m:t>
                  </m:r>
                </m:e>
                <m:sub>
                  <m:r>
                    <m:t>γ</m:t>
                  </m:r>
                </m:sub>
              </m:sSub>
            </m:oMath>
          </w:p>
        </w:tc>
      </w:tr>
      <w:tr>
        <w:tc>
          <w:tcPr/>
          <w:p>
            <w:pPr>
              <w:pStyle w:val="Compact"/>
              <w:jc w:val="left"/>
            </w:pPr>
            <m:oMath>
              <m:sSub>
                <m:e>
                  <m:r>
                    <m:t>Γ</m:t>
                  </m:r>
                </m:e>
                <m:sub>
                  <m:r>
                    <m:t>τ</m:t>
                  </m:r>
                </m:sub>
              </m:sSub>
            </m:oMath>
            <w:r>
              <w:t xml:space="preserve">,</w:t>
            </w:r>
            <w:r>
              <w:t xml:space="preserve"> </w:t>
            </w:r>
            <m:oMath>
              <m:sSup>
                <m:e>
                  <m:r>
                    <m:t>τ</m:t>
                  </m:r>
                </m:e>
                <m:sup>
                  <m:r>
                    <m:rPr>
                      <m:sty m:val="p"/>
                    </m:rPr>
                    <m:t>*</m:t>
                  </m:r>
                </m:sup>
              </m:sSup>
            </m:oMath>
          </w:p>
        </w:tc>
        <w:tc>
          <w:tcPr/>
          <w:p>
            <w:pPr>
              <w:pStyle w:val="Compact"/>
              <w:jc w:val="left"/>
            </w:pPr>
            <w:r>
              <w:t xml:space="preserve">Resolvent coherence (KO Γ); default stiffness</w:t>
            </w:r>
          </w:p>
        </w:tc>
        <w:tc>
          <w:tcPr/>
          <w:p>
            <w:pPr>
              <w:pStyle w:val="Compact"/>
              <w:jc w:val="left"/>
            </w:pPr>
            <w:r>
              <w:t xml:space="preserve">Def. 5.1</w:t>
            </w:r>
          </w:p>
        </w:tc>
        <w:tc>
          <w:tcPr/>
          <w:p>
            <w:pPr>
              <w:pStyle w:val="Compact"/>
              <w:jc w:val="left"/>
            </w:pPr>
            <w:r>
              <w:t xml:space="preserve">v4.4</w:t>
            </w:r>
            <w:r>
              <w:t xml:space="preserve"> </w:t>
            </w:r>
            <m:oMath>
              <m:r>
                <m:t>1</m:t>
              </m:r>
              <m:r>
                <m:rPr>
                  <m:sty m:val="p"/>
                </m:rPr>
                <m:t>−</m:t>
              </m:r>
              <m:r>
                <m:t>R</m:t>
              </m:r>
            </m:oMath>
            <w:r>
              <w:t xml:space="preserve">,</w:t>
            </w:r>
            <w:r>
              <w:t xml:space="preserve"> </w:t>
            </w:r>
            <w:hyperlink r:id="rId88">
              <w:r>
                <w:rPr>
                  <w:rStyle w:val="Hyperlink"/>
                </w:rPr>
                <w:t xml:space="preserve">DRK-185</w:t>
              </w:r>
            </w:hyperlink>
            <w:r>
              <w:t xml:space="preserve"> </w:t>
            </w:r>
            <m:oMath>
              <m:r>
                <m:t>1</m:t>
              </m:r>
              <m:r>
                <m:rPr>
                  <m:sty m:val="p"/>
                </m:rPr>
                <m:t>−</m:t>
              </m:r>
              <m:rad>
                <m:radPr>
                  <m:degHide m:val="on"/>
                </m:radPr>
                <m:deg/>
                <m:e>
                  <m:r>
                    <m:t>R</m:t>
                  </m:r>
                </m:e>
              </m:rad>
            </m:oMath>
            <w:r>
              <w:t xml:space="preserve"> </w:t>
            </w:r>
            <w:r>
              <w:t xml:space="preserve">retired</w:t>
            </w:r>
          </w:p>
        </w:tc>
      </w:tr>
      <w:tr>
        <w:tc>
          <w:tcPr/>
          <w:p>
            <w:pPr>
              <w:pStyle w:val="Compact"/>
              <w:jc w:val="left"/>
            </w:pPr>
            <m:oMath>
              <m:sSub>
                <m:e>
                  <m:r>
                    <m:t>Γ</m:t>
                  </m:r>
                </m:e>
                <m:sub>
                  <m:r>
                    <m:t>0</m:t>
                  </m:r>
                </m:sub>
              </m:sSub>
              <m:r>
                <m:rPr>
                  <m:sty m:val="p"/>
                </m:rPr>
                <m:t>,</m:t>
              </m:r>
              <m:sSub>
                <m:e>
                  <m:r>
                    <m:t>Γ</m:t>
                  </m:r>
                </m:e>
                <m:sub>
                  <m:r>
                    <m:t>R</m:t>
                  </m:r>
                </m:sub>
              </m:sSub>
              <m:r>
                <m:rPr>
                  <m:sty m:val="p"/>
                </m:rPr>
                <m:t>,</m:t>
              </m:r>
              <m:sSup>
                <m:e>
                  <m:r>
                    <m:t>Γ</m:t>
                  </m:r>
                </m:e>
                <m:sup>
                  <m:r>
                    <m:t>1</m:t>
                  </m:r>
                </m:sup>
              </m:sSup>
              <m:r>
                <m:rPr>
                  <m:sty m:val="p"/>
                </m:rPr>
                <m:t>,</m:t>
              </m:r>
              <m:sSub>
                <m:e>
                  <m:r>
                    <m:t>Γ</m:t>
                  </m:r>
                </m:e>
                <m:sub>
                  <m:r>
                    <m:rPr>
                      <m:nor/>
                      <m:sty m:val="p"/>
                    </m:rPr>
                    <m:t>top</m:t>
                  </m:r>
                </m:sub>
              </m:sSub>
            </m:oMath>
          </w:p>
        </w:tc>
        <w:tc>
          <w:tcPr/>
          <w:p>
            <w:pPr>
              <w:pStyle w:val="Compact"/>
              <w:jc w:val="left"/>
            </w:pPr>
            <w:r>
              <w:t xml:space="preserve">Global share; spectral bound; integrability share; structural index</w:t>
            </w:r>
          </w:p>
        </w:tc>
        <w:tc>
          <w:tcPr/>
          <w:p>
            <w:pPr>
              <w:pStyle w:val="Compact"/>
              <w:jc w:val="left"/>
            </w:pPr>
            <w:r>
              <w:t xml:space="preserve">§5.7</w:t>
            </w:r>
          </w:p>
        </w:tc>
        <w:tc>
          <w:tcPr/>
          <w:p>
            <w:pPr>
              <w:pStyle w:val="Compact"/>
            </w:pPr>
          </w:p>
        </w:tc>
      </w:tr>
      <w:tr>
        <w:tc>
          <w:tcPr/>
          <w:p>
            <w:pPr>
              <w:pStyle w:val="Compact"/>
              <w:jc w:val="left"/>
            </w:pPr>
            <m:oMath>
              <m:r>
                <m:t>R</m:t>
              </m:r>
              <m:d>
                <m:dPr>
                  <m:begChr m:val="("/>
                  <m:endChr m:val=")"/>
                  <m:sepChr m:val=""/>
                  <m:grow/>
                </m:dPr>
                <m:e>
                  <m:r>
                    <m:t>x</m:t>
                  </m:r>
                </m:e>
              </m:d>
            </m:oMath>
          </w:p>
        </w:tc>
        <w:tc>
          <w:tcPr/>
          <w:p>
            <w:pPr>
              <w:pStyle w:val="Compact"/>
              <w:jc w:val="left"/>
            </w:pPr>
            <w:r>
              <w:t xml:space="preserve">Rayleigh quotient</w:t>
            </w:r>
            <w:r>
              <w:t xml:space="preserve"> </w:t>
            </w:r>
            <m:oMath>
              <m:r>
                <m:t>E</m:t>
              </m:r>
              <m:r>
                <m:rPr>
                  <m:sty m:val="p"/>
                </m:rPr>
                <m:t>/</m:t>
              </m:r>
              <m:r>
                <m:rPr>
                  <m:sty m:val="p"/>
                </m:rPr>
                <m:t>∥</m:t>
              </m:r>
              <m:r>
                <m:t>x</m:t>
              </m:r>
              <m:sSup>
                <m:e>
                  <m:r>
                    <m:rPr>
                      <m:sty m:val="p"/>
                    </m:rPr>
                    <m:t>∥</m:t>
                  </m:r>
                </m:e>
                <m:sup>
                  <m:r>
                    <m:t>2</m:t>
                  </m:r>
                </m:sup>
              </m:sSup>
            </m:oMath>
          </w:p>
        </w:tc>
        <w:tc>
          <w:tcPr/>
          <w:p>
            <w:pPr>
              <w:pStyle w:val="Compact"/>
              <w:jc w:val="left"/>
            </w:pPr>
            <w:r>
              <w:t xml:space="preserve">Prop. 5.3</w:t>
            </w:r>
          </w:p>
        </w:tc>
        <w:tc>
          <w:tcPr/>
          <w:p>
            <w:pPr>
              <w:pStyle w:val="Compact"/>
            </w:pPr>
          </w:p>
        </w:tc>
      </w:tr>
      <w:tr>
        <w:tc>
          <w:tcPr/>
          <w:p>
            <w:pPr>
              <w:pStyle w:val="Compact"/>
              <w:jc w:val="left"/>
            </w:pPr>
            <m:oMath>
              <m:sSubSup>
                <m:e>
                  <m:r>
                    <m:t>λ</m:t>
                  </m:r>
                </m:e>
                <m:sub>
                  <m:r>
                    <m:t>1</m:t>
                  </m:r>
                </m:sub>
                <m:sup>
                  <m:r>
                    <m:rPr>
                      <m:sty m:val="p"/>
                    </m:rPr>
                    <m:t>+</m:t>
                  </m:r>
                </m:sup>
              </m:sSubSup>
            </m:oMath>
            <w:r>
              <w:t xml:space="preserve">,</w:t>
            </w:r>
            <w:r>
              <w:t xml:space="preserve"> </w:t>
            </w:r>
            <m:oMath>
              <m:sSub>
                <m:e>
                  <m:r>
                    <m:t>λ</m:t>
                  </m:r>
                </m:e>
                <m:sub>
                  <m:r>
                    <m:rPr>
                      <m:sty m:val="p"/>
                    </m:rPr>
                    <m:t>max</m:t>
                  </m:r>
                </m:sub>
              </m:sSub>
            </m:oMath>
          </w:p>
        </w:tc>
        <w:tc>
          <w:tcPr/>
          <w:p>
            <w:pPr>
              <w:pStyle w:val="Compact"/>
              <w:jc w:val="left"/>
            </w:pPr>
            <w:r>
              <w:t xml:space="preserve">Spectral gap; top eigenvalue of</w:t>
            </w:r>
            <w:r>
              <w:t xml:space="preserve"> </w:t>
            </w:r>
            <m:oMath>
              <m:r>
                <m:t>L</m:t>
              </m:r>
            </m:oMath>
          </w:p>
        </w:tc>
        <w:tc>
          <w:tcPr/>
          <w:p>
            <w:pPr>
              <w:pStyle w:val="Compact"/>
              <w:jc w:val="left"/>
            </w:pPr>
            <w:r>
              <w:t xml:space="preserve">Prop. 5.4</w:t>
            </w:r>
          </w:p>
        </w:tc>
        <w:tc>
          <w:tcPr/>
          <w:p>
            <w:pPr>
              <w:pStyle w:val="Compact"/>
            </w:pPr>
          </w:p>
        </w:tc>
      </w:tr>
      <w:tr>
        <w:tc>
          <w:tcPr/>
          <w:p>
            <w:pPr>
              <w:pStyle w:val="Compact"/>
              <w:jc w:val="left"/>
            </w:pPr>
            <m:oMath>
              <m:r>
                <m:rPr>
                  <m:sty m:val="p"/>
                  <m:scr m:val="script"/>
                </m:rPr>
                <m:t>U</m:t>
              </m:r>
            </m:oMath>
          </w:p>
        </w:tc>
        <w:tc>
          <w:tcPr/>
          <w:p>
            <w:pPr>
              <w:pStyle w:val="Compact"/>
              <w:jc w:val="left"/>
            </w:pPr>
            <w:r>
              <w:t xml:space="preserve">Undetectable subspace</w:t>
            </w:r>
            <w:r>
              <w:t xml:space="preserve"> </w:t>
            </w:r>
            <m:oMath>
              <m:sSup>
                <m:e>
                  <m:r>
                    <m:t>H</m:t>
                  </m:r>
                </m:e>
                <m:sup>
                  <m:r>
                    <m:t>0</m:t>
                  </m:r>
                </m:sup>
              </m:sSup>
              <m:r>
                <m:rPr>
                  <m:sty m:val="p"/>
                </m:rPr>
                <m:t>∩</m:t>
              </m:r>
              <m:r>
                <m:rPr>
                  <m:sty m:val="p"/>
                </m:rPr>
                <m:t>ker</m:t>
              </m:r>
              <m:r>
                <m:t>A</m:t>
              </m:r>
            </m:oMath>
          </w:p>
        </w:tc>
        <w:tc>
          <w:tcPr/>
          <w:p>
            <w:pPr>
              <w:pStyle w:val="Compact"/>
              <w:jc w:val="left"/>
            </w:pPr>
            <w:r>
              <w:t xml:space="preserve">Prop. 5.8</w:t>
            </w:r>
          </w:p>
        </w:tc>
        <w:tc>
          <w:tcPr/>
          <w:p>
            <w:pPr>
              <w:pStyle w:val="Compact"/>
            </w:pPr>
          </w:p>
        </w:tc>
      </w:tr>
      <w:tr>
        <w:tc>
          <w:tcPr/>
          <w:p>
            <w:pPr>
              <w:pStyle w:val="Compact"/>
              <w:jc w:val="left"/>
            </w:pPr>
            <m:oMath>
              <m:r>
                <m:t>Ψ</m:t>
              </m:r>
            </m:oMath>
            <w:r>
              <w:t xml:space="preserve">,</w:t>
            </w:r>
            <w:r>
              <w:t xml:space="preserve"> </w:t>
            </w:r>
            <m:oMath>
              <m:acc>
                <m:accPr>
                  <m:chr m:val="‾"/>
                </m:accPr>
                <m:e>
                  <m:r>
                    <m:t>ψ</m:t>
                  </m:r>
                </m:e>
              </m:acc>
            </m:oMath>
          </w:p>
        </w:tc>
        <w:tc>
          <w:tcPr/>
          <w:p>
            <w:pPr>
              <w:pStyle w:val="Compact"/>
              <w:jc w:val="left"/>
            </w:pPr>
            <w:r>
              <w:t xml:space="preserve">Narrative self-reference (odds, KO); bounded share</w:t>
            </w:r>
          </w:p>
        </w:tc>
        <w:tc>
          <w:tcPr/>
          <w:p>
            <w:pPr>
              <w:pStyle w:val="Compact"/>
              <w:jc w:val="left"/>
            </w:pPr>
            <w:r>
              <w:t xml:space="preserve">§6.1</w:t>
            </w:r>
          </w:p>
        </w:tc>
        <w:tc>
          <w:tcPr/>
          <w:p>
            <w:pPr>
              <w:pStyle w:val="Compact"/>
              <w:jc w:val="left"/>
            </w:pPr>
            <w:hyperlink r:id="rId57">
              <w:r>
                <w:rPr>
                  <w:rStyle w:val="Hyperlink"/>
                </w:rPr>
                <w:t xml:space="preserve">DRK-176</w:t>
              </w:r>
            </w:hyperlink>
            <w:r>
              <w:t xml:space="preserve"> </w:t>
            </w:r>
            <w:r>
              <w:t xml:space="preserve">basin</w:t>
            </w:r>
            <w:r>
              <w:t xml:space="preserve"> </w:t>
            </w:r>
            <w:r>
              <w:t xml:space="preserve">“</w:t>
            </w:r>
            <w:r>
              <w:t xml:space="preserve">Ψ</w:t>
            </w:r>
            <w:r>
              <w:t xml:space="preserve">”</w:t>
            </w:r>
            <w:r>
              <w:t xml:space="preserve"> </w:t>
            </w:r>
            <w:r>
              <w:t xml:space="preserve">→</w:t>
            </w:r>
            <w:r>
              <w:t xml:space="preserve"> </w:t>
            </w:r>
            <m:oMath>
              <m:sSub>
                <m:e>
                  <m:r>
                    <m:t>β</m:t>
                  </m:r>
                </m:e>
                <m:sub>
                  <m:r>
                    <m:rPr>
                      <m:nor/>
                      <m:sty m:val="p"/>
                    </m:rPr>
                    <m:t>self</m:t>
                  </m:r>
                </m:sub>
              </m:sSub>
            </m:oMath>
            <w:r>
              <w:t xml:space="preserve">; quantum Ψ →</w:t>
            </w:r>
            <w:r>
              <w:t xml:space="preserve"> </w:t>
            </w:r>
            <m:oMath>
              <m:r>
                <m:rPr>
                  <m:sty m:val="p"/>
                </m:rPr>
                <m:t>|</m:t>
              </m:r>
              <m:r>
                <m:t>ψ</m:t>
              </m:r>
              <m:r>
                <m:rPr>
                  <m:sty m:val="p"/>
                </m:rPr>
                <m:t>⟩</m:t>
              </m:r>
            </m:oMath>
          </w:p>
        </w:tc>
      </w:tr>
      <w:tr>
        <w:tc>
          <w:tcPr/>
          <w:p>
            <w:pPr>
              <w:pStyle w:val="Compact"/>
              <w:jc w:val="left"/>
            </w:pPr>
            <m:oMath>
              <m:r>
                <m:t>σ</m:t>
              </m:r>
              <m:d>
                <m:dPr>
                  <m:begChr m:val="("/>
                  <m:endChr m:val=")"/>
                  <m:sepChr m:val=""/>
                  <m:grow/>
                </m:dPr>
                <m:e>
                  <m:r>
                    <m:t>t</m:t>
                  </m:r>
                </m:e>
              </m:d>
            </m:oMath>
          </w:p>
        </w:tc>
        <w:tc>
          <w:tcPr/>
          <w:p>
            <w:pPr>
              <w:pStyle w:val="Compact"/>
              <w:jc w:val="left"/>
            </w:pPr>
            <w:r>
              <w:t xml:space="preserve">Synchronicity density (KO)</w:t>
            </w:r>
          </w:p>
        </w:tc>
        <w:tc>
          <w:tcPr/>
          <w:p>
            <w:pPr>
              <w:pStyle w:val="Compact"/>
              <w:jc w:val="left"/>
            </w:pPr>
            <w:r>
              <w:t xml:space="preserve">§6.4</w:t>
            </w:r>
          </w:p>
        </w:tc>
        <w:tc>
          <w:tcPr/>
          <w:p>
            <w:pPr>
              <w:pStyle w:val="Compact"/>
            </w:pPr>
          </w:p>
        </w:tc>
      </w:tr>
      <w:tr>
        <w:tc>
          <w:tcPr/>
          <w:p>
            <w:pPr>
              <w:pStyle w:val="Compact"/>
              <w:jc w:val="left"/>
            </w:pPr>
            <m:oMath>
              <m:r>
                <m:rPr>
                  <m:sty m:val="p"/>
                  <m:scr m:val="script"/>
                </m:rPr>
                <m:t>D</m:t>
              </m:r>
              <m:d>
                <m:dPr>
                  <m:begChr m:val="["/>
                  <m:endChr m:val="]"/>
                  <m:sepChr m:val=""/>
                  <m:grow/>
                </m:dPr>
                <m:e>
                  <m:r>
                    <m:t>f</m:t>
                  </m:r>
                  <m:r>
                    <m:rPr>
                      <m:sty m:val="p"/>
                    </m:rPr>
                    <m:t>,</m:t>
                  </m:r>
                  <m:r>
                    <m:t>w</m:t>
                  </m:r>
                </m:e>
              </m:d>
            </m:oMath>
          </w:p>
        </w:tc>
        <w:tc>
          <w:tcPr/>
          <w:p>
            <w:pPr>
              <w:pStyle w:val="Compact"/>
              <w:jc w:val="left"/>
            </w:pPr>
            <w:r>
              <w:t xml:space="preserve">Ratchet functional</w:t>
            </w:r>
          </w:p>
        </w:tc>
        <w:tc>
          <w:tcPr/>
          <w:p>
            <w:pPr>
              <w:pStyle w:val="Compact"/>
              <w:jc w:val="left"/>
            </w:pPr>
            <w:r>
              <w:t xml:space="preserve">Def. 7.1</w:t>
            </w:r>
          </w:p>
        </w:tc>
        <w:tc>
          <w:tcPr/>
          <w:p>
            <w:pPr>
              <w:pStyle w:val="Compact"/>
            </w:pPr>
          </w:p>
        </w:tc>
      </w:tr>
      <w:tr>
        <w:tc>
          <w:tcPr/>
          <w:p>
            <w:pPr>
              <w:pStyle w:val="Compact"/>
              <w:jc w:val="left"/>
            </w:pPr>
            <m:oMath>
              <m:r>
                <m:t>K</m:t>
              </m:r>
              <m:d>
                <m:dPr>
                  <m:begChr m:val="("/>
                  <m:endChr m:val=")"/>
                  <m:sepChr m:val=""/>
                  <m:grow/>
                </m:dPr>
                <m:e>
                  <m:r>
                    <m:t>t</m:t>
                  </m:r>
                </m:e>
              </m:d>
            </m:oMath>
            <w:r>
              <w:t xml:space="preserve">,</w:t>
            </w:r>
            <w:r>
              <w:t xml:space="preserve"> </w:t>
            </w:r>
            <m:oMath>
              <m:sSub>
                <m:e>
                  <m:r>
                    <m:t>B</m:t>
                  </m:r>
                </m:e>
                <m:sub>
                  <m:r>
                    <m:t>K</m:t>
                  </m:r>
                </m:sub>
              </m:sSub>
            </m:oMath>
            <w:r>
              <w:t xml:space="preserve">,</w:t>
            </w:r>
            <w:r>
              <w:t xml:space="preserve"> </w:t>
            </w:r>
            <m:oMath>
              <m:sSub>
                <m:e>
                  <m:r>
                    <m:t>P</m:t>
                  </m:r>
                </m:e>
                <m:sub>
                  <m:r>
                    <m:t>K</m:t>
                  </m:r>
                </m:sub>
              </m:sSub>
            </m:oMath>
            <w:r>
              <w:t xml:space="preserve">,</w:t>
            </w:r>
            <w:r>
              <w:t xml:space="preserve"> </w:t>
            </w:r>
            <m:oMath>
              <m:sSub>
                <m:e>
                  <m:r>
                    <m:t>K</m:t>
                  </m:r>
                </m:e>
                <m:sub>
                  <m:r>
                    <m:t>Γ</m:t>
                  </m:r>
                </m:sub>
              </m:sSub>
            </m:oMath>
          </w:p>
        </w:tc>
        <w:tc>
          <w:tcPr/>
          <w:p>
            <w:pPr>
              <w:pStyle w:val="Compact"/>
              <w:jc w:val="left"/>
            </w:pPr>
            <w:r>
              <w:t xml:space="preserve">Coherence debt (KO); balance; discharge; measurable instance</w:t>
            </w:r>
          </w:p>
        </w:tc>
        <w:tc>
          <w:tcPr/>
          <w:p>
            <w:pPr>
              <w:pStyle w:val="Compact"/>
              <w:jc w:val="left"/>
            </w:pPr>
            <w:r>
              <w:t xml:space="preserve">§7.1–7.3</w:t>
            </w:r>
          </w:p>
        </w:tc>
        <w:tc>
          <w:tcPr/>
          <w:p>
            <w:pPr>
              <w:pStyle w:val="Compact"/>
              <w:jc w:val="left"/>
            </w:pPr>
            <w:hyperlink r:id="rId120">
              <w:r>
                <w:rPr>
                  <w:rStyle w:val="Hyperlink"/>
                </w:rPr>
                <w:t xml:space="preserve">DRK-130</w:t>
              </w:r>
            </w:hyperlink>
            <w:r>
              <w:t xml:space="preserve">,</w:t>
            </w:r>
            <w:r>
              <w:t xml:space="preserve"> </w:t>
            </w:r>
            <w:hyperlink r:id="rId36">
              <w:r>
                <w:rPr>
                  <w:rStyle w:val="Hyperlink"/>
                </w:rPr>
                <w:t xml:space="preserve">DRK-141</w:t>
              </w:r>
            </w:hyperlink>
            <w:r>
              <w:t xml:space="preserve">,</w:t>
            </w:r>
            <w:r>
              <w:t xml:space="preserve"> </w:t>
            </w:r>
            <w:hyperlink r:id="rId57">
              <w:r>
                <w:rPr>
                  <w:rStyle w:val="Hyperlink"/>
                </w:rPr>
                <w:t xml:space="preserve">DRK-176</w:t>
              </w:r>
            </w:hyperlink>
            <w:r>
              <w:t xml:space="preserve"> </w:t>
            </w:r>
            <w:r>
              <w:t xml:space="preserve">“</w:t>
            </w:r>
            <w:r>
              <w:t xml:space="preserve">K</w:t>
            </w:r>
            <w:r>
              <w:t xml:space="preserve">”</w:t>
            </w:r>
            <w:r>
              <w:t xml:space="preserve"> </w:t>
            </w:r>
            <w:r>
              <w:t xml:space="preserve">→</w:t>
            </w:r>
            <w:r>
              <w:t xml:space="preserve"> </w:t>
            </w:r>
            <m:oMath>
              <m:r>
                <m:t>I</m:t>
              </m:r>
              <m:d>
                <m:dPr>
                  <m:begChr m:val="("/>
                  <m:endChr m:val=")"/>
                  <m:sepChr m:val=""/>
                  <m:grow/>
                </m:dPr>
                <m:e>
                  <m:r>
                    <m:t>t</m:t>
                  </m:r>
                </m:e>
              </m:d>
            </m:oMath>
            <w:r>
              <w:t xml:space="preserve">,</w:t>
            </w:r>
            <w:r>
              <w:t xml:space="preserve"> </w:t>
            </w:r>
            <m:oMath>
              <m:r>
                <m:t>G</m:t>
              </m:r>
              <m:d>
                <m:dPr>
                  <m:begChr m:val="("/>
                  <m:endChr m:val=")"/>
                  <m:sepChr m:val=""/>
                  <m:grow/>
                </m:dPr>
                <m:e>
                  <m:r>
                    <m:t>t</m:t>
                  </m:r>
                </m:e>
              </m:d>
            </m:oMath>
            <w:r>
              <w:t xml:space="preserve">,</w:t>
            </w:r>
            <w:r>
              <w:t xml:space="preserve"> </w:t>
            </w:r>
            <m:oMath>
              <m:r>
                <m:t>C</m:t>
              </m:r>
              <m:d>
                <m:dPr>
                  <m:begChr m:val="("/>
                  <m:endChr m:val=")"/>
                  <m:sepChr m:val=""/>
                  <m:grow/>
                </m:dPr>
                <m:e>
                  <m:r>
                    <m:t>t</m:t>
                  </m:r>
                </m:e>
              </m:d>
            </m:oMath>
          </w:p>
        </w:tc>
      </w:tr>
      <w:tr>
        <w:tc>
          <w:tcPr/>
          <w:p>
            <w:pPr>
              <w:pStyle w:val="Compact"/>
              <w:jc w:val="left"/>
            </w:pPr>
            <m:oMath>
              <m:r>
                <m:t>Θ</m:t>
              </m:r>
              <m:d>
                <m:dPr>
                  <m:begChr m:val="("/>
                  <m:endChr m:val=")"/>
                  <m:sepChr m:val=""/>
                  <m:grow/>
                </m:dPr>
                <m:e>
                  <m:r>
                    <m:t>t</m:t>
                  </m:r>
                </m:e>
              </m:d>
            </m:oMath>
          </w:p>
        </w:tc>
        <w:tc>
          <w:tcPr/>
          <w:p>
            <w:pPr>
              <w:pStyle w:val="Compact"/>
              <w:jc w:val="left"/>
            </w:pPr>
            <w:r>
              <w:t xml:space="preserve">Trophic debt (KO)</w:t>
            </w:r>
          </w:p>
        </w:tc>
        <w:tc>
          <w:tcPr/>
          <w:p>
            <w:pPr>
              <w:pStyle w:val="Compact"/>
              <w:jc w:val="left"/>
            </w:pPr>
            <w:r>
              <w:t xml:space="preserve">§7.1</w:t>
            </w:r>
          </w:p>
        </w:tc>
        <w:tc>
          <w:tcPr/>
          <w:p>
            <w:pPr>
              <w:pStyle w:val="Compact"/>
            </w:pPr>
          </w:p>
        </w:tc>
      </w:tr>
      <w:tr>
        <w:tc>
          <w:tcPr/>
          <w:p>
            <w:pPr>
              <w:pStyle w:val="Compact"/>
              <w:jc w:val="left"/>
            </w:pPr>
            <m:oMath>
              <m:sSub>
                <m:e>
                  <m:r>
                    <m:t>D</m:t>
                  </m:r>
                </m:e>
                <m:sub>
                  <m:r>
                    <m:t>k</m:t>
                  </m:r>
                </m:sub>
              </m:sSub>
            </m:oMath>
          </w:p>
        </w:tc>
        <w:tc>
          <w:tcPr/>
          <w:p>
            <w:pPr>
              <w:pStyle w:val="Compact"/>
              <w:jc w:val="left"/>
            </w:pPr>
            <w:r>
              <w:t xml:space="preserve">Stage deficit (earth engine)</w:t>
            </w:r>
          </w:p>
        </w:tc>
        <w:tc>
          <w:tcPr/>
          <w:p>
            <w:pPr>
              <w:pStyle w:val="Compact"/>
              <w:jc w:val="left"/>
            </w:pPr>
            <w:r>
              <w:t xml:space="preserve">§7.1</w:t>
            </w:r>
          </w:p>
        </w:tc>
        <w:tc>
          <w:tcPr/>
          <w:p>
            <w:pPr>
              <w:pStyle w:val="Compact"/>
            </w:pPr>
          </w:p>
        </w:tc>
      </w:tr>
      <w:tr>
        <w:tc>
          <w:tcPr/>
          <w:p>
            <w:pPr>
              <w:pStyle w:val="Compact"/>
              <w:jc w:val="left"/>
            </w:pPr>
            <m:oMath>
              <m:r>
                <m:rPr>
                  <m:sty m:val="p"/>
                  <m:scr m:val="script"/>
                </m:rPr>
                <m:t>V</m:t>
              </m:r>
            </m:oMath>
            <w:r>
              <w:t xml:space="preserve">,</w:t>
            </w:r>
            <w:r>
              <w:t xml:space="preserve"> </w:t>
            </w:r>
            <m:oMath>
              <m:sSub>
                <m:e>
                  <m:acc>
                    <m:accPr>
                      <m:chr m:val="̇"/>
                    </m:accPr>
                    <m:e>
                      <m:r>
                        <m:rPr>
                          <m:sty m:val="p"/>
                          <m:scr m:val="script"/>
                        </m:rPr>
                        <m:t>V</m:t>
                      </m:r>
                    </m:e>
                  </m:acc>
                </m:e>
                <m:sub>
                  <m:r>
                    <m:rPr>
                      <m:nor/>
                      <m:sty m:val="p"/>
                    </m:rPr>
                    <m:t>exo</m:t>
                  </m:r>
                </m:sub>
              </m:sSub>
            </m:oMath>
          </w:p>
        </w:tc>
        <w:tc>
          <w:tcPr/>
          <w:p>
            <w:pPr>
              <w:pStyle w:val="Compact"/>
              <w:jc w:val="left"/>
            </w:pPr>
            <w:r>
              <w:t xml:space="preserve">Variety; exogenous variety change (care, KO)</w:t>
            </w:r>
          </w:p>
        </w:tc>
        <w:tc>
          <w:tcPr/>
          <w:p>
            <w:pPr>
              <w:pStyle w:val="Compact"/>
              <w:jc w:val="left"/>
            </w:pPr>
            <w:r>
              <w:t xml:space="preserve">§7.5</w:t>
            </w:r>
          </w:p>
        </w:tc>
        <w:tc>
          <w:tcPr/>
          <w:p>
            <w:pPr>
              <w:pStyle w:val="Compact"/>
            </w:pPr>
          </w:p>
        </w:tc>
      </w:tr>
      <w:tr>
        <w:tc>
          <w:tcPr/>
          <w:p>
            <w:pPr>
              <w:pStyle w:val="Compact"/>
              <w:jc w:val="left"/>
            </w:pPr>
            <m:oMath>
              <m:r>
                <m:t>α</m:t>
              </m:r>
            </m:oMath>
            <w:r>
              <w:t xml:space="preserve">,</w:t>
            </w:r>
            <w:r>
              <w:t xml:space="preserve"> </w:t>
            </w:r>
            <m:oMath>
              <m:sSup>
                <m:e>
                  <m:r>
                    <m:t>α</m:t>
                  </m:r>
                </m:e>
                <m:sup>
                  <m:r>
                    <m:rPr>
                      <m:sty m:val="p"/>
                    </m:rPr>
                    <m:t>*</m:t>
                  </m:r>
                </m:sup>
              </m:sSup>
            </m:oMath>
          </w:p>
        </w:tc>
        <w:tc>
          <w:tcPr/>
          <w:p>
            <w:pPr>
              <w:pStyle w:val="Compact"/>
              <w:jc w:val="left"/>
            </w:pPr>
            <w:r>
              <w:t xml:space="preserve">Abstraction depth (KO); path-minimal form</w:t>
            </w:r>
          </w:p>
        </w:tc>
        <w:tc>
          <w:tcPr/>
          <w:p>
            <w:pPr>
              <w:pStyle w:val="Compact"/>
              <w:jc w:val="left"/>
            </w:pPr>
            <w:r>
              <w:t xml:space="preserve">Def. 8.1–8.2</w:t>
            </w:r>
          </w:p>
        </w:tc>
        <w:tc>
          <w:tcPr/>
          <w:p>
            <w:pPr>
              <w:pStyle w:val="Compact"/>
            </w:pPr>
          </w:p>
        </w:tc>
      </w:tr>
      <w:tr>
        <w:tc>
          <w:tcPr/>
          <w:p>
            <w:pPr>
              <w:pStyle w:val="Compact"/>
              <w:jc w:val="left"/>
            </w:pPr>
            <m:oMath>
              <m:r>
                <m:rPr>
                  <m:sty m:val="p"/>
                  <m:scr m:val="fraktur"/>
                </m:rPr>
                <m:t>W</m:t>
              </m:r>
              <m:r>
                <m:rPr>
                  <m:sty m:val="p"/>
                </m:rPr>
                <m:t>=</m:t>
              </m:r>
              <m:d>
                <m:dPr>
                  <m:begChr m:val="("/>
                  <m:endChr m:val=")"/>
                  <m:sepChr m:val=""/>
                  <m:grow/>
                </m:dPr>
                <m:e>
                  <m:sSub>
                    <m:e>
                      <m:r>
                        <m:t>b</m:t>
                      </m:r>
                    </m:e>
                    <m:sub>
                      <m:r>
                        <m:t>1</m:t>
                      </m:r>
                    </m:sub>
                  </m:sSub>
                  <m:r>
                    <m:rPr>
                      <m:sty m:val="p"/>
                    </m:rPr>
                    <m:t>,</m:t>
                  </m:r>
                  <m:r>
                    <m:t>d</m:t>
                  </m:r>
                  <m:r>
                    <m:rPr>
                      <m:sty m:val="p"/>
                    </m:rPr>
                    <m:t>,</m:t>
                  </m:r>
                  <m:sSub>
                    <m:e>
                      <m:r>
                        <m:t>ρ</m:t>
                      </m:r>
                    </m:e>
                    <m:sub>
                      <m:r>
                        <m:t>s</m:t>
                      </m:r>
                    </m:sub>
                  </m:sSub>
                </m:e>
              </m:d>
            </m:oMath>
            <w:r>
              <w:t xml:space="preserve">,</w:t>
            </w:r>
            <w:r>
              <w:t xml:space="preserve"> </w:t>
            </w:r>
            <m:oMath>
              <m:sSub>
                <m:e>
                  <m:r>
                    <m:t>s</m:t>
                  </m:r>
                </m:e>
                <m:sub>
                  <m:r>
                    <m:t>1</m:t>
                  </m:r>
                </m:sub>
              </m:sSub>
            </m:oMath>
          </w:p>
        </w:tc>
        <w:tc>
          <w:tcPr/>
          <w:p>
            <w:pPr>
              <w:pStyle w:val="Compact"/>
              <w:jc w:val="left"/>
            </w:pPr>
            <w:r>
              <w:t xml:space="preserve">Warded triple (KO); spectral soundness</w:t>
            </w:r>
          </w:p>
        </w:tc>
        <w:tc>
          <w:tcPr/>
          <w:p>
            <w:pPr>
              <w:pStyle w:val="Compact"/>
              <w:jc w:val="left"/>
            </w:pPr>
            <w:r>
              <w:t xml:space="preserve">§9.2</w:t>
            </w:r>
          </w:p>
        </w:tc>
        <w:tc>
          <w:tcPr/>
          <w:p>
            <w:pPr>
              <w:pStyle w:val="Compact"/>
            </w:pPr>
          </w:p>
        </w:tc>
      </w:tr>
      <w:tr>
        <w:tc>
          <w:tcPr/>
          <w:p>
            <w:pPr>
              <w:pStyle w:val="Compact"/>
              <w:jc w:val="left"/>
            </w:pPr>
            <m:oMath>
              <m:sSub>
                <m:e>
                  <m:r>
                    <m:t>S</m:t>
                  </m:r>
                </m:e>
                <m:sub>
                  <m:r>
                    <m:rPr>
                      <m:nor/>
                      <m:sty m:val="p"/>
                    </m:rPr>
                    <m:t>sys</m:t>
                  </m:r>
                </m:sub>
              </m:sSub>
            </m:oMath>
            <w:r>
              <w:t xml:space="preserve">,</w:t>
            </w:r>
            <w:r>
              <w:t xml:space="preserve"> </w:t>
            </w:r>
            <m:oMath>
              <m:r>
                <m:t>H</m:t>
              </m:r>
            </m:oMath>
          </w:p>
        </w:tc>
        <w:tc>
          <w:tcPr/>
          <w:p>
            <w:pPr>
              <w:pStyle w:val="Compact"/>
              <w:jc w:val="left"/>
            </w:pPr>
            <w:r>
              <w:t xml:space="preserve">Disorder; structural diversity (Norm N1)</w:t>
            </w:r>
          </w:p>
        </w:tc>
        <w:tc>
          <w:tcPr/>
          <w:p>
            <w:pPr>
              <w:pStyle w:val="Compact"/>
              <w:jc w:val="left"/>
            </w:pPr>
            <w:r>
              <w:t xml:space="preserve">§2.1</w:t>
            </w:r>
          </w:p>
        </w:tc>
        <w:tc>
          <w:tcPr/>
          <w:p>
            <w:pPr>
              <w:pStyle w:val="Compact"/>
            </w:pPr>
          </w:p>
        </w:tc>
      </w:tr>
      <w:tr>
        <w:tc>
          <w:tcPr/>
          <w:p>
            <w:pPr>
              <w:pStyle w:val="Compact"/>
              <w:jc w:val="left"/>
            </w:pPr>
            <m:oMath>
              <m:r>
                <m:t>c</m:t>
              </m:r>
              <m:r>
                <m:rPr>
                  <m:sty m:val="p"/>
                </m:rPr>
                <m:t>,</m:t>
              </m:r>
              <m:r>
                <m:t>V</m:t>
              </m:r>
              <m:r>
                <m:rPr>
                  <m:sty m:val="p"/>
                </m:rPr>
                <m:t>,</m:t>
              </m:r>
              <m:r>
                <m:t>θ</m:t>
              </m:r>
            </m:oMath>
          </w:p>
        </w:tc>
        <w:tc>
          <w:tcPr/>
          <w:p>
            <w:pPr>
              <w:pStyle w:val="Compact"/>
              <w:jc w:val="left"/>
            </w:pPr>
            <w:r>
              <w:t xml:space="preserve">Certainty, value, threshold (conviction gate, KO)</w:t>
            </w:r>
          </w:p>
        </w:tc>
        <w:tc>
          <w:tcPr/>
          <w:p>
            <w:pPr>
              <w:pStyle w:val="Compact"/>
              <w:jc w:val="left"/>
            </w:pPr>
            <w:r>
              <w:t xml:space="preserve">§17.2</w:t>
            </w:r>
          </w:p>
        </w:tc>
        <w:tc>
          <w:tcPr/>
          <w:p>
            <w:pPr>
              <w:pStyle w:val="Compact"/>
            </w:pPr>
          </w:p>
        </w:tc>
      </w:tr>
      <w:tr>
        <w:tc>
          <w:tcPr/>
          <w:p>
            <w:pPr>
              <w:pStyle w:val="Compact"/>
              <w:jc w:val="left"/>
            </w:pPr>
            <m:oMath>
              <m:sSub>
                <m:e>
                  <m:r>
                    <m:t>χ</m:t>
                  </m:r>
                </m:e>
                <m:sub>
                  <m:r>
                    <m:rPr>
                      <m:nor/>
                      <m:sty m:val="p"/>
                    </m:rPr>
                    <m:t>exc</m:t>
                  </m:r>
                </m:sub>
              </m:sSub>
            </m:oMath>
          </w:p>
        </w:tc>
        <w:tc>
          <w:tcPr/>
          <w:p>
            <w:pPr>
              <w:pStyle w:val="Compact"/>
              <w:jc w:val="left"/>
            </w:pPr>
            <w:r>
              <w:t xml:space="preserve">Excision report</w:t>
            </w:r>
          </w:p>
        </w:tc>
        <w:tc>
          <w:tcPr/>
          <w:p>
            <w:pPr>
              <w:pStyle w:val="Compact"/>
              <w:jc w:val="left"/>
            </w:pPr>
            <w:r>
              <w:t xml:space="preserve">Def. 19.3</w:t>
            </w:r>
          </w:p>
        </w:tc>
        <w:tc>
          <w:tcPr/>
          <w:p>
            <w:pPr>
              <w:pStyle w:val="Compact"/>
            </w:pPr>
          </w:p>
        </w:tc>
      </w:tr>
      <w:tr>
        <w:tc>
          <w:tcPr/>
          <w:p>
            <w:pPr>
              <w:pStyle w:val="Compact"/>
              <w:jc w:val="left"/>
            </w:pPr>
            <m:oMath>
              <m:r>
                <m:rPr>
                  <m:sty m:val="p"/>
                  <m:scr m:val="script"/>
                </m:rPr>
                <m:t>K</m:t>
              </m:r>
              <m:r>
                <m:rPr>
                  <m:sty m:val="p"/>
                </m:rPr>
                <m:t>→</m:t>
              </m:r>
              <m:r>
                <m:rPr>
                  <m:sty m:val="p"/>
                  <m:scr m:val="script"/>
                </m:rPr>
                <m:t>E</m:t>
              </m:r>
              <m:r>
                <m:rPr>
                  <m:sty m:val="p"/>
                </m:rPr>
                <m:t>→</m:t>
              </m:r>
              <m:r>
                <m:rPr>
                  <m:sty m:val="p"/>
                  <m:scr m:val="script"/>
                </m:rPr>
                <m:t>Q</m:t>
              </m:r>
            </m:oMath>
          </w:p>
        </w:tc>
        <w:tc>
          <w:tcPr/>
          <w:p>
            <w:pPr>
              <w:pStyle w:val="Compact"/>
              <w:jc w:val="left"/>
            </w:pPr>
            <w:r>
              <w:t xml:space="preserve">Short exact sequence of sheaves</w:t>
            </w:r>
          </w:p>
        </w:tc>
        <w:tc>
          <w:tcPr/>
          <w:p>
            <w:pPr>
              <w:pStyle w:val="Compact"/>
              <w:jc w:val="left"/>
            </w:pPr>
            <w:r>
              <w:t xml:space="preserve">Def. 3.9</w:t>
            </w:r>
          </w:p>
        </w:tc>
        <w:tc>
          <w:tcPr/>
          <w:p>
            <w:pPr>
              <w:pStyle w:val="Compact"/>
              <w:jc w:val="left"/>
            </w:pPr>
            <w:r>
              <w:t xml:space="preserve">Calligraphic; distinct from debt</w:t>
            </w:r>
            <w:r>
              <w:t xml:space="preserve"> </w:t>
            </w:r>
            <m:oMath>
              <m:r>
                <m:t>K</m:t>
              </m:r>
              <m:d>
                <m:dPr>
                  <m:begChr m:val="("/>
                  <m:endChr m:val=")"/>
                  <m:sepChr m:val=""/>
                  <m:grow/>
                </m:dPr>
                <m:e>
                  <m:r>
                    <m:t>t</m:t>
                  </m:r>
                </m:e>
              </m:d>
            </m:oMath>
          </w:p>
        </w:tc>
      </w:tr>
      <w:tr>
        <w:tc>
          <w:tcPr/>
          <w:p>
            <w:pPr>
              <w:pStyle w:val="Compact"/>
              <w:jc w:val="left"/>
            </w:pPr>
            <m:oMath>
              <m:r>
                <m:rPr>
                  <m:sty m:val="p"/>
                </m:rPr>
                <m:t>∂</m:t>
              </m:r>
            </m:oMath>
            <w:r>
              <w:t xml:space="preserve">,</w:t>
            </w:r>
            <w:r>
              <w:t xml:space="preserve"> </w:t>
            </w:r>
            <m:oMath>
              <m:sSub>
                <m:e>
                  <m:r>
                    <m:t>ω</m:t>
                  </m:r>
                </m:e>
                <m:sub>
                  <m:r>
                    <m:t>q</m:t>
                  </m:r>
                </m:sub>
              </m:sSub>
            </m:oMath>
          </w:p>
        </w:tc>
        <w:tc>
          <w:tcPr/>
          <w:p>
            <w:pPr>
              <w:pStyle w:val="Compact"/>
              <w:jc w:val="left"/>
            </w:pPr>
            <w:r>
              <w:t xml:space="preserve">Connecting map; lifting datum</w:t>
            </w:r>
          </w:p>
        </w:tc>
        <w:tc>
          <w:tcPr/>
          <w:p>
            <w:pPr>
              <w:pStyle w:val="Compact"/>
              <w:jc w:val="left"/>
            </w:pPr>
            <w:r>
              <w:t xml:space="preserve">Thm. 3.10, Prop. 3.11</w:t>
            </w:r>
          </w:p>
        </w:tc>
        <w:tc>
          <w:tcPr/>
          <w:p>
            <w:pPr>
              <w:pStyle w:val="Compact"/>
            </w:pPr>
          </w:p>
        </w:tc>
      </w:tr>
      <w:tr>
        <w:tc>
          <w:tcPr/>
          <w:p>
            <w:pPr>
              <w:pStyle w:val="Compact"/>
              <w:jc w:val="left"/>
            </w:pPr>
            <m:oMath>
              <m:r>
                <m:t>σ</m:t>
              </m:r>
            </m:oMath>
            <w:r>
              <w:t xml:space="preserve">;</w:t>
            </w:r>
            <w:r>
              <w:t xml:space="preserve"> </w:t>
            </w:r>
            <m:oMath>
              <m:r>
                <m:t>σ</m:t>
              </m:r>
              <m:d>
                <m:dPr>
                  <m:begChr m:val="("/>
                  <m:endChr m:val=")"/>
                  <m:sepChr m:val=""/>
                  <m:grow/>
                </m:dPr>
                <m:e>
                  <m:r>
                    <m:t>t</m:t>
                  </m:r>
                </m:e>
              </m:d>
            </m:oMath>
            <w:r>
              <w:t xml:space="preserve">;</w:t>
            </w:r>
            <w:r>
              <w:t xml:space="preserve"> </w:t>
            </w:r>
            <m:oMath>
              <m:r>
                <m:t>σ</m:t>
              </m:r>
              <m:d>
                <m:dPr>
                  <m:begChr m:val="("/>
                  <m:endChr m:val=")"/>
                  <m:sepChr m:val=""/>
                  <m:grow/>
                </m:dPr>
                <m:e>
                  <m:r>
                    <m:rPr>
                      <m:sty m:val="p"/>
                      <m:scr m:val="script"/>
                    </m:rPr>
                    <m:t>F</m:t>
                  </m:r>
                </m:e>
              </m:d>
            </m:oMath>
            <w:r>
              <w:t xml:space="preserve">,</w:t>
            </w:r>
            <w:r>
              <w:t xml:space="preserve"> </w:t>
            </w:r>
            <m:oMath>
              <m:sSub>
                <m:e>
                  <m:r>
                    <m:t>σ</m:t>
                  </m:r>
                </m:e>
                <m:sub>
                  <m:r>
                    <m:t>ε</m:t>
                  </m:r>
                </m:sub>
              </m:sSub>
            </m:oMath>
          </w:p>
        </w:tc>
        <w:tc>
          <w:tcPr/>
          <w:p>
            <w:pPr>
              <w:pStyle w:val="Compact"/>
              <w:jc w:val="left"/>
            </w:pPr>
            <w:r>
              <w:t xml:space="preserve">Noise standard deviation; synchronicity density (KO); agreement fractions</w:t>
            </w:r>
          </w:p>
        </w:tc>
        <w:tc>
          <w:tcPr/>
          <w:p>
            <w:pPr>
              <w:pStyle w:val="Compact"/>
              <w:jc w:val="left"/>
            </w:pPr>
            <w:r>
              <w:t xml:space="preserve">Props. 5.10, 15.4; §6.4; Prop. 5.11</w:t>
            </w:r>
          </w:p>
        </w:tc>
        <w:tc>
          <w:tcPr/>
          <w:p>
            <w:pPr>
              <w:pStyle w:val="Compact"/>
              <w:jc w:val="left"/>
            </w:pPr>
            <w:r>
              <w:t xml:space="preserve">Distinguished by argument; the v4.4 symbol</w:t>
            </w:r>
            <w:r>
              <w:t xml:space="preserve"> </w:t>
            </w:r>
            <m:oMath>
              <m:sSub>
                <m:e>
                  <m:r>
                    <m:t>σ</m:t>
                  </m:r>
                </m:e>
                <m:sub>
                  <m:r>
                    <m:rPr>
                      <m:nor/>
                      <m:sty m:val="p"/>
                    </m:rPr>
                    <m:t>self</m:t>
                  </m:r>
                </m:sub>
              </m:sSub>
            </m:oMath>
            <w:r>
              <w:t xml:space="preserve"> </w:t>
            </w:r>
            <w:r>
              <w:t xml:space="preserve">is replaced by</w:t>
            </w:r>
            <w:r>
              <w:t xml:space="preserve"> </w:t>
            </w:r>
            <m:oMath>
              <m:acc>
                <m:accPr>
                  <m:chr m:val="‾"/>
                </m:accPr>
                <m:e>
                  <m:r>
                    <m:t>ψ</m:t>
                  </m:r>
                </m:e>
              </m:acc>
            </m:oMath>
            <w:r>
              <w:t xml:space="preserve"> </w:t>
            </w:r>
            <w:r>
              <w:t xml:space="preserve">and the count</w:t>
            </w:r>
            <w:r>
              <w:t xml:space="preserve"> </w:t>
            </w:r>
            <m:oMath>
              <m:sSub>
                <m:e>
                  <m:r>
                    <m:t>n</m:t>
                  </m:r>
                </m:e>
                <m:sub>
                  <m:r>
                    <m:rPr>
                      <m:nor/>
                      <m:sty m:val="p"/>
                    </m:rPr>
                    <m:t>self</m:t>
                  </m:r>
                </m:sub>
              </m:sSub>
            </m:oMath>
          </w:p>
        </w:tc>
      </w:tr>
      <w:tr>
        <w:tc>
          <w:tcPr/>
          <w:p>
            <w:pPr>
              <w:pStyle w:val="Compact"/>
              <w:jc w:val="left"/>
            </w:pPr>
            <m:oMath>
              <m:sSub>
                <m:e>
                  <m:r>
                    <m:t>R</m:t>
                  </m:r>
                </m:e>
                <m:sub>
                  <m:r>
                    <m:t>τ</m:t>
                  </m:r>
                </m:sub>
              </m:sSub>
            </m:oMath>
            <w:r>
              <w:t xml:space="preserve">,</w:t>
            </w:r>
            <w:r>
              <w:t xml:space="preserve"> </w:t>
            </w:r>
            <m:oMath>
              <m:r>
                <m:t>P</m:t>
              </m:r>
            </m:oMath>
          </w:p>
        </w:tc>
        <w:tc>
          <w:tcPr/>
          <w:p>
            <w:pPr>
              <w:pStyle w:val="Compact"/>
              <w:jc w:val="left"/>
            </w:pPr>
            <w:r>
              <w:t xml:space="preserve">Repair (resolvent); projection onto</w:t>
            </w:r>
            <w:r>
              <w:t xml:space="preserve"> </w:t>
            </w:r>
            <m:oMath>
              <m:sSup>
                <m:e>
                  <m:r>
                    <m:t>H</m:t>
                  </m:r>
                </m:e>
                <m:sup>
                  <m:r>
                    <m:t>0</m:t>
                  </m:r>
                </m:sup>
              </m:sSup>
            </m:oMath>
          </w:p>
        </w:tc>
        <w:tc>
          <w:tcPr/>
          <w:p>
            <w:pPr>
              <w:pStyle w:val="Compact"/>
              <w:jc w:val="left"/>
            </w:pPr>
            <w:r>
              <w:t xml:space="preserve">Prop. 5.12, 16.5</w:t>
            </w:r>
          </w:p>
        </w:tc>
        <w:tc>
          <w:tcPr/>
          <w:p>
            <w:pPr>
              <w:pStyle w:val="Compact"/>
            </w:pPr>
          </w:p>
        </w:tc>
      </w:tr>
      <w:tr>
        <w:tc>
          <w:tcPr/>
          <w:p>
            <w:pPr>
              <w:pStyle w:val="Compact"/>
              <w:jc w:val="left"/>
            </w:pPr>
            <m:oMath>
              <m:r>
                <m:rPr>
                  <m:sty m:val="p"/>
                  <m:scr m:val="sans-serif"/>
                </m:rPr>
                <m:t>e</m:t>
              </m:r>
            </m:oMath>
            <w:r>
              <w:t xml:space="preserve">,</w:t>
            </w:r>
            <w:r>
              <w:t xml:space="preserve"> </w:t>
            </w:r>
            <m:oMath>
              <m:r>
                <m:rPr>
                  <m:sty m:val="p"/>
                  <m:scr m:val="sans-serif"/>
                </m:rPr>
                <m:t>b</m:t>
              </m:r>
            </m:oMath>
          </w:p>
        </w:tc>
        <w:tc>
          <w:tcPr/>
          <w:p>
            <w:pPr>
              <w:pStyle w:val="Compact"/>
              <w:jc w:val="left"/>
            </w:pPr>
            <w:r>
              <w:t xml:space="preserve">Trophic transfer efficiency; biomagnification factor</w:t>
            </w:r>
          </w:p>
        </w:tc>
        <w:tc>
          <w:tcPr/>
          <w:p>
            <w:pPr>
              <w:pStyle w:val="Compact"/>
              <w:jc w:val="left"/>
            </w:pPr>
            <w:r>
              <w:t xml:space="preserve">Prop. 16.3</w:t>
            </w:r>
          </w:p>
        </w:tc>
        <w:tc>
          <w:tcPr/>
          <w:p>
            <w:pPr>
              <w:pStyle w:val="Compact"/>
              <w:jc w:val="left"/>
            </w:pPr>
            <w:r>
              <w:t xml:space="preserve">Not the noise ε or the monad unit</w:t>
            </w:r>
          </w:p>
        </w:tc>
      </w:tr>
      <w:tr>
        <w:tc>
          <w:tcPr/>
          <w:p>
            <w:pPr>
              <w:pStyle w:val="Compact"/>
              <w:jc w:val="left"/>
            </w:pPr>
            <m:oMath>
              <m:r>
                <m:rPr>
                  <m:sty m:val="p"/>
                  <m:scr m:val="sans-serif"/>
                </m:rPr>
                <m:t>D</m:t>
              </m:r>
            </m:oMath>
            <w:r>
              <w:t xml:space="preserve">, TL</w:t>
            </w:r>
          </w:p>
        </w:tc>
        <w:tc>
          <w:tcPr/>
          <w:p>
            <w:pPr>
              <w:pStyle w:val="Compact"/>
              <w:jc w:val="left"/>
            </w:pPr>
            <w:r>
              <w:t xml:space="preserve">Diet matrix; trophic levels</w:t>
            </w:r>
          </w:p>
        </w:tc>
        <w:tc>
          <w:tcPr/>
          <w:p>
            <w:pPr>
              <w:pStyle w:val="Compact"/>
              <w:jc w:val="left"/>
            </w:pPr>
            <w:r>
              <w:t xml:space="preserve">Prop. 16.4</w:t>
            </w:r>
          </w:p>
        </w:tc>
        <w:tc>
          <w:tcPr/>
          <w:p>
            <w:pPr>
              <w:pStyle w:val="Compact"/>
            </w:pPr>
          </w:p>
        </w:tc>
      </w:tr>
      <w:tr>
        <w:tc>
          <w:tcPr/>
          <w:p>
            <w:pPr>
              <w:pStyle w:val="Compact"/>
              <w:jc w:val="left"/>
            </w:pPr>
            <m:oMath>
              <m:d>
                <m:dPr>
                  <m:begChr m:val="("/>
                  <m:endChr m:val=")"/>
                  <m:sepChr m:val=""/>
                  <m:grow/>
                </m:dPr>
                <m:e>
                  <m:r>
                    <m:rPr>
                      <m:sty m:val="p"/>
                      <m:scr m:val="double-struck"/>
                    </m:rPr>
                    <m:t>T</m:t>
                  </m:r>
                  <m:r>
                    <m:rPr>
                      <m:sty m:val="p"/>
                    </m:rPr>
                    <m:t>,</m:t>
                  </m:r>
                  <m:sSub>
                    <m:e>
                      <m:r>
                        <m:t>η</m:t>
                      </m:r>
                    </m:e>
                    <m:sub>
                      <m:r>
                        <m:rPr>
                          <m:sty m:val="p"/>
                          <m:scr m:val="double-struck"/>
                        </m:rPr>
                        <m:t>T</m:t>
                      </m:r>
                    </m:sub>
                  </m:sSub>
                  <m:r>
                    <m:rPr>
                      <m:sty m:val="p"/>
                    </m:rPr>
                    <m:t>,</m:t>
                  </m:r>
                  <m:sSub>
                    <m:e>
                      <m:r>
                        <m:t>μ</m:t>
                      </m:r>
                    </m:e>
                    <m:sub>
                      <m:r>
                        <m:rPr>
                          <m:sty m:val="p"/>
                          <m:scr m:val="double-struck"/>
                        </m:rPr>
                        <m:t>T</m:t>
                      </m:r>
                    </m:sub>
                  </m:sSub>
                </m:e>
              </m:d>
            </m:oMath>
          </w:p>
        </w:tc>
        <w:tc>
          <w:tcPr/>
          <w:p>
            <w:pPr>
              <w:pStyle w:val="Compact"/>
              <w:jc w:val="left"/>
            </w:pPr>
            <w:r>
              <w:t xml:space="preserve">Monad</w:t>
            </w:r>
          </w:p>
        </w:tc>
        <w:tc>
          <w:tcPr/>
          <w:p>
            <w:pPr>
              <w:pStyle w:val="Compact"/>
              <w:jc w:val="left"/>
            </w:pPr>
            <w:r>
              <w:t xml:space="preserve">§16.6</w:t>
            </w:r>
          </w:p>
        </w:tc>
        <w:tc>
          <w:tcPr/>
          <w:p>
            <w:pPr>
              <w:pStyle w:val="Compact"/>
              <w:jc w:val="left"/>
            </w:pPr>
            <w:r>
              <w:t xml:space="preserve">Subscripted to avoid the noise symbol</w:t>
            </w:r>
          </w:p>
        </w:tc>
      </w:tr>
      <w:tr>
        <w:tc>
          <w:tcPr/>
          <w:p>
            <w:pPr>
              <w:pStyle w:val="Compact"/>
              <w:jc w:val="left"/>
            </w:pPr>
            <m:oMath>
              <m:sSub>
                <m:e>
                  <m:r>
                    <m:t>c</m:t>
                  </m:r>
                </m:e>
                <m:sub>
                  <m:r>
                    <m:t>ε</m:t>
                  </m:r>
                </m:sub>
              </m:sSub>
              <m:d>
                <m:dPr>
                  <m:begChr m:val="("/>
                  <m:endChr m:val=")"/>
                  <m:sepChr m:val=""/>
                  <m:grow/>
                </m:dPr>
                <m:e>
                  <m:r>
                    <m:t>f</m:t>
                  </m:r>
                </m:e>
              </m:d>
            </m:oMath>
          </w:p>
        </w:tc>
        <w:tc>
          <w:tcPr/>
          <w:p>
            <w:pPr>
              <w:pStyle w:val="Compact"/>
              <w:jc w:val="left"/>
            </w:pPr>
            <w:r>
              <w:t xml:space="preserve">Compliance under load</w:t>
            </w:r>
            <w:r>
              <w:t xml:space="preserve"> </w:t>
            </w:r>
            <m:oMath>
              <m:r>
                <m:t>f</m:t>
              </m:r>
            </m:oMath>
          </w:p>
        </w:tc>
        <w:tc>
          <w:tcPr/>
          <w:p>
            <w:pPr>
              <w:pStyle w:val="Compact"/>
              <w:jc w:val="left"/>
            </w:pPr>
            <w:r>
              <w:t xml:space="preserve">Prop. 19.6</w:t>
            </w:r>
          </w:p>
        </w:tc>
        <w:tc>
          <w:tcPr/>
          <w:p>
            <w:pPr>
              <w:pStyle w:val="Compact"/>
            </w:pPr>
          </w:p>
        </w:tc>
      </w:tr>
    </w:tbl>
    <w:bookmarkEnd w:id="240"/>
    <w:bookmarkStart w:id="243" w:name="appendix-b-glossary-of-knowledge-objects"/>
    <w:p>
      <w:pPr>
        <w:pStyle w:val="Heading2"/>
      </w:pPr>
      <w:r>
        <w:t xml:space="preserve">Appendix B — Glossary of Knowledge Objects</w:t>
      </w:r>
    </w:p>
    <w:p>
      <w:pPr>
        <w:pStyle w:val="FirstParagraph"/>
      </w:pPr>
      <w:r>
        <w:t xml:space="preserve">All 32 Knowledge Objects in the registry (</w:t>
      </w:r>
      <w:r>
        <w:rPr>
          <w:rStyle w:val="VerbatimChar"/>
        </w:rPr>
        <w:t xml:space="preserve">data/ko.json</w:t>
      </w:r>
      <w:r>
        <w:t xml:space="preserve">, generated 2026-10-02) are approved. Each definition below is quoted verbatim from its defining post, in the post’s language. Where a definition ends in a colon, the defining formula follows in the source. The last field gives where the KO is used in this monograph. Registry gap:</w:t>
      </w:r>
      <w:r>
        <w:t xml:space="preserve"> </w:t>
      </w:r>
      <w:r>
        <w:rPr>
          <w:iCs/>
          <w:i/>
        </w:rPr>
        <w:t xml:space="preserve">anti-totalisation</w:t>
      </w:r>
      <w:r>
        <w:t xml:space="preserve"> </w:t>
      </w:r>
      <w:r>
        <w:t xml:space="preserve">appears in 37 posts but has no KO. Chapter 19 supplies its formal content, and a defining post is needed before it can be registered.</w:t>
      </w:r>
    </w:p>
    <w:p>
      <w:pPr>
        <w:pStyle w:val="BodyText"/>
      </w:pPr>
      <w:r>
        <w:rPr>
          <w:bCs/>
          <w:b/>
        </w:rPr>
        <w:t xml:space="preserve">Γ — sheaf convergence</w:t>
      </w:r>
      <w:r>
        <w:t xml:space="preserve"> </w:t>
      </w:r>
      <w:r>
        <w:t xml:space="preserve">—</w:t>
      </w:r>
      <w:r>
        <w:t xml:space="preserve"> </w:t>
      </w:r>
      <w:r>
        <w:rPr>
          <w:iCs/>
          <w:i/>
        </w:rPr>
        <w:t xml:space="preserve">aliases:</w:t>
      </w:r>
      <w:r>
        <w:t xml:space="preserve"> </w:t>
      </w:r>
      <w:r>
        <w:t xml:space="preserve">Γ,</w:t>
      </w:r>
      <w:r>
        <w:t xml:space="preserve"> </w:t>
      </w:r>
      <w:r>
        <w:rPr>
          <w:rStyle w:val="VerbatimChar"/>
        </w:rPr>
        <w:t xml:space="preserve">\Gamma</w:t>
      </w:r>
      <w:r>
        <w:t xml:space="preserve">, Gamma, sheaf convergence, sheaf coherence, kärvskonvergens</w:t>
      </w:r>
    </w:p>
    <w:p>
      <w:pPr>
        <w:pStyle w:val="BlockText"/>
      </w:pPr>
      <w:r>
        <w:t xml:space="preserve">The sheaf convergence measure</w:t>
      </w:r>
      <w:r>
        <w:t xml:space="preserve"> </w:t>
      </w:r>
      <w:r>
        <w:rPr>
          <w:bCs/>
          <w:b/>
        </w:rPr>
        <w:t xml:space="preserve">Γ</w:t>
      </w:r>
      <w:r>
        <w:t xml:space="preserve"> </w:t>
      </w:r>
      <w:r>
        <w:t xml:space="preserve">(gamma) tracks the inverse: how well local sections glue into a globally consistent picture.</w:t>
      </w:r>
    </w:p>
    <w:p>
      <w:pPr>
        <w:pStyle w:val="FirstParagraph"/>
      </w:pPr>
      <w:r>
        <w:rPr>
          <w:iCs/>
          <w:i/>
        </w:rPr>
        <w:t xml:space="preserve">Defined in</w:t>
      </w:r>
      <w:r>
        <w:t xml:space="preserve"> </w:t>
      </w:r>
      <w:hyperlink r:id="rId87">
        <w:r>
          <w:rPr>
            <w:rStyle w:val="Hyperlink"/>
          </w:rPr>
          <w:t xml:space="preserve">The Kaiju Manifesto: Building the Anti-Memetic Monster</w:t>
        </w:r>
      </w:hyperlink>
      <w:r>
        <w:t xml:space="preserve"> </w:t>
      </w:r>
      <w:r>
        <w:t xml:space="preserve">(DRK-105, The 18-Layer Architecture).</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5.</w:t>
      </w:r>
    </w:p>
    <w:p>
      <w:pPr>
        <w:pStyle w:val="BodyText"/>
      </w:pPr>
      <w:r>
        <w:rPr>
          <w:bCs/>
          <w:b/>
        </w:rPr>
        <w:t xml:space="preserve">Ψ — narrative self-reference ratio</w:t>
      </w:r>
      <w:r>
        <w:t xml:space="preserve"> </w:t>
      </w:r>
      <w:r>
        <w:t xml:space="preserve">—</w:t>
      </w:r>
      <w:r>
        <w:t xml:space="preserve"> </w:t>
      </w:r>
      <w:r>
        <w:rPr>
          <w:iCs/>
          <w:i/>
        </w:rPr>
        <w:t xml:space="preserve">aliases:</w:t>
      </w:r>
      <w:r>
        <w:t xml:space="preserve"> </w:t>
      </w:r>
      <w:r>
        <w:t xml:space="preserve">Ψ,</w:t>
      </w:r>
      <w:r>
        <w:t xml:space="preserve"> </w:t>
      </w:r>
      <w:r>
        <w:rPr>
          <w:rStyle w:val="VerbatimChar"/>
        </w:rPr>
        <w:t xml:space="preserve">\Psi</w:t>
      </w:r>
      <w:r>
        <w:t xml:space="preserve">, Psi, narrative self-reference ratio, narrative self-reference, psykosmetrik</w:t>
      </w:r>
    </w:p>
    <w:p>
      <w:pPr>
        <w:pStyle w:val="BlockText"/>
      </w:pPr>
      <w:r>
        <w:rPr>
          <w:bCs/>
          <w:b/>
        </w:rPr>
        <w:t xml:space="preserve">Ψ</w:t>
      </w:r>
      <w:r>
        <w:t xml:space="preserve"> </w:t>
      </w:r>
      <w:r>
        <w:t xml:space="preserve">(psi) is the</w:t>
      </w:r>
      <w:r>
        <w:t xml:space="preserve"> </w:t>
      </w:r>
      <w:r>
        <w:rPr>
          <w:iCs/>
          <w:i/>
        </w:rPr>
        <w:t xml:space="preserve">psychosis metric</w:t>
      </w:r>
      <w:r>
        <w:t xml:space="preserve"> </w:t>
      </w:r>
      <w:r>
        <w:t xml:space="preserve">— the ratio of narrative self-reference to reality-contact.</w:t>
      </w:r>
    </w:p>
    <w:p>
      <w:pPr>
        <w:pStyle w:val="FirstParagraph"/>
      </w:pPr>
      <w:r>
        <w:rPr>
          <w:iCs/>
          <w:i/>
        </w:rPr>
        <w:t xml:space="preserve">Defined in</w:t>
      </w:r>
      <w:r>
        <w:t xml:space="preserve"> </w:t>
      </w:r>
      <w:hyperlink r:id="rId87">
        <w:r>
          <w:rPr>
            <w:rStyle w:val="Hyperlink"/>
          </w:rPr>
          <w:t xml:space="preserve">The Kaiju Manifesto: Building the Anti-Memetic Monster</w:t>
        </w:r>
      </w:hyperlink>
      <w:r>
        <w:t xml:space="preserve"> </w:t>
      </w:r>
      <w:r>
        <w:t xml:space="preserve">(DRK-105, The 18-Layer Architecture).</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6.</w:t>
      </w:r>
    </w:p>
    <w:p>
      <w:pPr>
        <w:pStyle w:val="BodyText"/>
      </w:pPr>
      <w:r>
        <w:rPr>
          <w:bCs/>
          <w:b/>
        </w:rPr>
        <w:t xml:space="preserve">K(t) — coherence debt</w:t>
      </w:r>
      <w:r>
        <w:t xml:space="preserve"> </w:t>
      </w:r>
      <w:r>
        <w:t xml:space="preserve">—</w:t>
      </w:r>
      <w:r>
        <w:t xml:space="preserve"> </w:t>
      </w:r>
      <w:r>
        <w:rPr>
          <w:iCs/>
          <w:i/>
        </w:rPr>
        <w:t xml:space="preserve">aliases:</w:t>
      </w:r>
      <w:r>
        <w:t xml:space="preserve"> </w:t>
      </w:r>
      <w:r>
        <w:t xml:space="preserve">K(t), coherence debt, koherensskuld</w:t>
      </w:r>
    </w:p>
    <w:p>
      <w:pPr>
        <w:pStyle w:val="BlockText"/>
      </w:pPr>
      <w:r>
        <w:t xml:space="preserve">*This article introduces the coherence debt function K(t) — the temporal integral of excess Ψ above viable threshold — and argues that what spiritual traditions have called karma, what systems theorists have called fragility, and what the Draken framework diagnoses as civilizational Ψ-degradation are structurally identical phenomena: the accumulated cost of running a generative model that refuses correction.</w:t>
      </w:r>
    </w:p>
    <w:p>
      <w:pPr>
        <w:pStyle w:val="FirstParagraph"/>
      </w:pPr>
      <w:r>
        <w:rPr>
          <w:iCs/>
          <w:i/>
        </w:rPr>
        <w:t xml:space="preserve">Defined in</w:t>
      </w:r>
      <w:r>
        <w:t xml:space="preserve"> </w:t>
      </w:r>
      <w:hyperlink r:id="rId115">
        <w:r>
          <w:rPr>
            <w:rStyle w:val="Hyperlink"/>
          </w:rPr>
          <w:t xml:space="preserve">The Coherence Debt: Karma as Thermodynamic Integral</w:t>
        </w:r>
      </w:hyperlink>
      <w:r>
        <w:t xml:space="preserve"> </w:t>
      </w:r>
      <w:r>
        <w:t xml:space="preserve">(DRK-121, opening).</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7.</w:t>
      </w:r>
    </w:p>
    <w:p>
      <w:pPr>
        <w:pStyle w:val="BodyText"/>
      </w:pPr>
      <w:r>
        <w:rPr>
          <w:bCs/>
          <w:b/>
        </w:rPr>
        <w:t xml:space="preserve">ϰ — Draken invariant</w:t>
      </w:r>
      <w:r>
        <w:t xml:space="preserve"> </w:t>
      </w:r>
      <w:r>
        <w:t xml:space="preserve">—</w:t>
      </w:r>
      <w:r>
        <w:t xml:space="preserve"> </w:t>
      </w:r>
      <w:r>
        <w:rPr>
          <w:iCs/>
          <w:i/>
        </w:rPr>
        <w:t xml:space="preserve">aliases:</w:t>
      </w:r>
      <w:r>
        <w:t xml:space="preserve"> </w:t>
      </w:r>
      <w:r>
        <w:t xml:space="preserve">ϰ,</w:t>
      </w:r>
      <w:r>
        <w:t xml:space="preserve"> </w:t>
      </w:r>
      <w:r>
        <w:rPr>
          <w:rStyle w:val="VerbatimChar"/>
        </w:rPr>
        <w:t xml:space="preserve">\varkappa</w:t>
      </w:r>
      <w:r>
        <w:t xml:space="preserve">, Draken invariant, invariant of Draken</w:t>
      </w:r>
    </w:p>
    <w:p>
      <w:pPr>
        <w:pStyle w:val="BlockText"/>
      </w:pPr>
      <w:r>
        <w:rPr>
          <w:iCs/>
          <w:i/>
        </w:rPr>
        <w:t xml:space="preserve">The invariant</w:t>
      </w:r>
      <w:r>
        <w:t xml:space="preserve"> </w:t>
      </w:r>
      <w:r>
        <w:t xml:space="preserve">is cohomological: discrete, preserved under the sheaf analogue of ambient isotopy.</w:t>
      </w:r>
    </w:p>
    <w:p>
      <w:pPr>
        <w:pStyle w:val="FirstParagraph"/>
      </w:pPr>
      <w:r>
        <w:rPr>
          <w:iCs/>
          <w:i/>
        </w:rPr>
        <w:t xml:space="preserve">Defined in</w:t>
      </w:r>
      <w:r>
        <w:t xml:space="preserve"> </w:t>
      </w:r>
      <w:hyperlink r:id="rId25">
        <w:r>
          <w:rPr>
            <w:rStyle w:val="Hyperlink"/>
          </w:rPr>
          <w:t xml:space="preserve">The Invariant</w:t>
        </w:r>
      </w:hyperlink>
      <w:r>
        <w:t xml:space="preserve"> </w:t>
      </w:r>
      <w:r>
        <w:t xml:space="preserve">(DRK-175, §4 — The invariant of Draken.).</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3, 9.</w:t>
      </w:r>
    </w:p>
    <w:p>
      <w:pPr>
        <w:pStyle w:val="BodyText"/>
      </w:pPr>
      <w:r>
        <w:rPr>
          <w:bCs/>
          <w:b/>
        </w:rPr>
        <w:t xml:space="preserve">ρ — restriction map</w:t>
      </w:r>
      <w:r>
        <w:t xml:space="preserve"> </w:t>
      </w:r>
      <w:r>
        <w:t xml:space="preserve">—</w:t>
      </w:r>
      <w:r>
        <w:t xml:space="preserve"> </w:t>
      </w:r>
      <w:r>
        <w:rPr>
          <w:iCs/>
          <w:i/>
        </w:rPr>
        <w:t xml:space="preserve">aliases:</w:t>
      </w:r>
      <w:r>
        <w:t xml:space="preserve"> </w:t>
      </w:r>
      <w:r>
        <w:t xml:space="preserve">ρ, restriction map, restriction morphism, restriktionsavbildning</w:t>
      </w:r>
    </w:p>
    <w:p>
      <w:pPr>
        <w:pStyle w:val="BlockText"/>
      </w:pPr>
      <w:r>
        <w:t xml:space="preserve">I kärv-teori beskriver restriktionsavbildningen ρ_U,V : F(U) → F(V) hur information över ett stort område (U) begränsas till ett mindre delområde (V ⊆ U).</w:t>
      </w:r>
    </w:p>
    <w:p>
      <w:pPr>
        <w:pStyle w:val="FirstParagraph"/>
      </w:pPr>
      <w:r>
        <w:rPr>
          <w:iCs/>
          <w:i/>
        </w:rPr>
        <w:t xml:space="preserve">Defined in</w:t>
      </w:r>
      <w:r>
        <w:t xml:space="preserve"> </w:t>
      </w:r>
      <w:hyperlink r:id="rId37">
        <w:r>
          <w:rPr>
            <w:rStyle w:val="Hyperlink"/>
          </w:rPr>
          <w:t xml:space="preserve">Drakens Ordlista: Kärnbegrepp för nybörjare</w:t>
        </w:r>
      </w:hyperlink>
      <w:r>
        <w:t xml:space="preserve"> </w:t>
      </w:r>
      <w:r>
        <w:t xml:space="preserve">(DRK-117, Restriktionsavbildning (Restriction Map)).</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2.</w:t>
      </w:r>
    </w:p>
    <w:p>
      <w:pPr>
        <w:pStyle w:val="BodyText"/>
      </w:pPr>
      <w:r>
        <w:rPr>
          <w:bCs/>
          <w:b/>
        </w:rPr>
        <w:t xml:space="preserve">H¹ — cohomological obstruction</w:t>
      </w:r>
      <w:r>
        <w:t xml:space="preserve"> </w:t>
      </w:r>
      <w:r>
        <w:t xml:space="preserve">—</w:t>
      </w:r>
      <w:r>
        <w:t xml:space="preserve"> </w:t>
      </w:r>
      <w:r>
        <w:rPr>
          <w:iCs/>
          <w:i/>
        </w:rPr>
        <w:t xml:space="preserve">aliases:</w:t>
      </w:r>
      <w:r>
        <w:t xml:space="preserve"> </w:t>
      </w:r>
      <w:r>
        <w:t xml:space="preserve">H¹, H^1, cohomological obstruction, obstruction class, kohomologisk obstruktion</w:t>
      </w:r>
    </w:p>
    <w:p>
      <w:pPr>
        <w:pStyle w:val="BlockText"/>
      </w:pPr>
      <w:r>
        <w:t xml:space="preserve">Tekniskt: ett icke-trivialt element i H¹(X, F) — den första kohomologigruppen av kärven F över rummet X.</w:t>
      </w:r>
    </w:p>
    <w:p>
      <w:pPr>
        <w:pStyle w:val="FirstParagraph"/>
      </w:pPr>
      <w:r>
        <w:rPr>
          <w:iCs/>
          <w:i/>
        </w:rPr>
        <w:t xml:space="preserve">Defined in</w:t>
      </w:r>
      <w:r>
        <w:t xml:space="preserve"> </w:t>
      </w:r>
      <w:hyperlink r:id="rId37">
        <w:r>
          <w:rPr>
            <w:rStyle w:val="Hyperlink"/>
          </w:rPr>
          <w:t xml:space="preserve">Drakens Ordlista: Kärnbegrepp för nybörjare</w:t>
        </w:r>
      </w:hyperlink>
      <w:r>
        <w:t xml:space="preserve"> </w:t>
      </w:r>
      <w:r>
        <w:t xml:space="preserve">(DRK-117, Kohomologisk obstruktion).</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2–3.</w:t>
      </w:r>
    </w:p>
    <w:p>
      <w:pPr>
        <w:pStyle w:val="BodyText"/>
      </w:pPr>
      <w:r>
        <w:t xml:space="preserve">**Care operator V̇_exo = 0** —</w:t>
      </w:r>
      <w:r>
        <w:t xml:space="preserve"> </w:t>
      </w:r>
      <w:r>
        <w:rPr>
          <w:iCs/>
          <w:i/>
        </w:rPr>
        <w:t xml:space="preserve">aliases:</w:t>
      </w:r>
      <w:r>
        <w:t xml:space="preserve"> </w:t>
      </w:r>
      <w:r>
        <w:t xml:space="preserve">care operator, V̇_exo,</w:t>
      </w:r>
      <w:r>
        <w:t xml:space="preserve"> </w:t>
      </w:r>
      <w:r>
        <w:rPr>
          <w:rStyle w:val="VerbatimChar"/>
        </w:rPr>
        <w:t xml:space="preserve">\dot{V}_{exo}</w:t>
      </w:r>
      <w:r>
        <w:t xml:space="preserve">,</w:t>
      </w:r>
      <w:r>
        <w:t xml:space="preserve"> </w:t>
      </w:r>
      <w:r>
        <w:rPr>
          <w:rStyle w:val="VerbatimChar"/>
        </w:rPr>
        <w:t xml:space="preserve">\dot{\mathcal V}_{exo}</w:t>
      </w:r>
      <w:r>
        <w:t xml:space="preserve">, omsorgsoperatorn</w:t>
      </w:r>
    </w:p>
    <w:p>
      <w:pPr>
        <w:pStyle w:val="BlockText"/>
      </w:pPr>
      <w:r>
        <w:t xml:space="preserve">The care operator is the condition</w:t>
      </w:r>
      <w:r>
        <w:t xml:space="preserve"> </w:t>
      </w:r>
      <m:oMath>
        <m:sSub>
          <m:e>
            <m:acc>
              <m:accPr>
                <m:chr m:val="̇"/>
              </m:accPr>
              <m:e>
                <m:r>
                  <m:rPr>
                    <m:sty m:val="p"/>
                    <m:scr m:val="script"/>
                  </m:rPr>
                  <m:t>V</m:t>
                </m:r>
              </m:e>
            </m:acc>
          </m:e>
          <m:sub>
            <m:r>
              <m:t>e</m:t>
            </m:r>
            <m:r>
              <m:t>x</m:t>
            </m:r>
            <m:r>
              <m:t>o</m:t>
            </m:r>
          </m:sub>
        </m:sSub>
        <m:r>
          <m:rPr>
            <m:sty m:val="p"/>
          </m:rPr>
          <m:t>=</m:t>
        </m:r>
        <m:r>
          <m:t>0</m:t>
        </m:r>
      </m:oMath>
      <w:r>
        <w:t xml:space="preserve">: the non-destruction of exogenous variety — the commitment not to annihilate the otherness of the thing you are bound to.</w:t>
      </w:r>
    </w:p>
    <w:p>
      <w:pPr>
        <w:pStyle w:val="FirstParagraph"/>
      </w:pPr>
      <w:r>
        <w:rPr>
          <w:iCs/>
          <w:i/>
        </w:rPr>
        <w:t xml:space="preserve">Defined in</w:t>
      </w:r>
      <w:r>
        <w:t xml:space="preserve"> </w:t>
      </w:r>
      <w:hyperlink r:id="rId38">
        <w:r>
          <w:rPr>
            <w:rStyle w:val="Hyperlink"/>
          </w:rPr>
          <w:t xml:space="preserve">The Bridge and the Burn</w:t>
        </w:r>
      </w:hyperlink>
      <w:r>
        <w:t xml:space="preserve"> </w:t>
      </w:r>
      <w:r>
        <w:t xml:space="preserve">(DRK-162, Frankenstein: assembly without the seam).</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2, 7.</w:t>
      </w:r>
    </w:p>
    <w:p>
      <w:pPr>
        <w:pStyle w:val="BodyText"/>
      </w:pPr>
      <w:r>
        <w:rPr>
          <w:bCs/>
          <w:b/>
        </w:rPr>
        <w:t xml:space="preserve">Θ — trophic debt</w:t>
      </w:r>
      <w:r>
        <w:t xml:space="preserve"> </w:t>
      </w:r>
      <w:r>
        <w:t xml:space="preserve">—</w:t>
      </w:r>
      <w:r>
        <w:t xml:space="preserve"> </w:t>
      </w:r>
      <w:r>
        <w:rPr>
          <w:iCs/>
          <w:i/>
        </w:rPr>
        <w:t xml:space="preserve">aliases:</w:t>
      </w:r>
      <w:r>
        <w:t xml:space="preserve"> </w:t>
      </w:r>
      <w:r>
        <w:t xml:space="preserve">Θ(t),</w:t>
      </w:r>
      <w:r>
        <w:t xml:space="preserve"> </w:t>
      </w:r>
      <w:r>
        <w:rPr>
          <w:rStyle w:val="VerbatimChar"/>
        </w:rPr>
        <w:t xml:space="preserve">\Theta(t)</w:t>
      </w:r>
      <w:r>
        <w:t xml:space="preserve">, trophic debt, trofisk skuld</w:t>
      </w:r>
    </w:p>
    <w:p>
      <w:pPr>
        <w:pStyle w:val="BlockText"/>
      </w:pPr>
      <w:r>
        <w:t xml:space="preserve">Define trophic debt as the accumulated</w:t>
      </w:r>
      <w:r>
        <w:t xml:space="preserve"> </w:t>
      </w:r>
      <w:r>
        <w:rPr>
          <w:iCs/>
          <w:i/>
        </w:rPr>
        <w:t xml:space="preserve">violation</w:t>
      </w:r>
      <w:r>
        <w:t xml:space="preserve"> </w:t>
      </w:r>
      <w:r>
        <w:t xml:space="preserve">of care:</w:t>
      </w:r>
    </w:p>
    <w:p>
      <w:pPr>
        <w:pStyle w:val="FirstParagraph"/>
      </w:pPr>
      <w:r>
        <w:rPr>
          <w:iCs/>
          <w:i/>
        </w:rPr>
        <w:t xml:space="preserve">Defined in</w:t>
      </w:r>
      <w:r>
        <w:t xml:space="preserve"> </w:t>
      </w:r>
      <w:hyperlink r:id="rId57">
        <w:r>
          <w:rPr>
            <w:rStyle w:val="Hyperlink"/>
          </w:rPr>
          <w:t xml:space="preserve">Ouroboros Debt</w:t>
        </w:r>
      </w:hyperlink>
      <w:r>
        <w:t xml:space="preserve"> </w:t>
      </w:r>
      <w:r>
        <w:t xml:space="preserve">(DRK-176, §4 — Trophic debt: the bill for closing the loop).</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7.</w:t>
      </w:r>
    </w:p>
    <w:p>
      <w:pPr>
        <w:pStyle w:val="BodyText"/>
      </w:pPr>
      <w:r>
        <w:rPr>
          <w:bCs/>
          <w:b/>
        </w:rPr>
        <w:t xml:space="preserve">Optimization axiom</w:t>
      </w:r>
      <w:r>
        <w:t xml:space="preserve"> </w:t>
      </w:r>
      <w:r>
        <w:t xml:space="preserve">—</w:t>
      </w:r>
      <w:r>
        <w:t xml:space="preserve"> </w:t>
      </w:r>
      <w:r>
        <w:rPr>
          <w:iCs/>
          <w:i/>
        </w:rPr>
        <w:t xml:space="preserve">aliases:</w:t>
      </w:r>
      <w:r>
        <w:t xml:space="preserve"> </w:t>
      </w:r>
      <w:r>
        <w:t xml:space="preserve">optimization axiom, optimeringsaxiomet, min S_sys</w:t>
      </w:r>
    </w:p>
    <w:p>
      <w:pPr>
        <w:pStyle w:val="BlockText"/>
      </w:pPr>
      <w:r>
        <w:t xml:space="preserve">“</w:t>
      </w:r>
      <w:r>
        <w:t xml:space="preserve">Minska oordningen i systemet — men inte genom att förenkla bort komplexiteten.</w:t>
      </w:r>
      <w:r>
        <w:t xml:space="preserve">”</w:t>
      </w:r>
    </w:p>
    <w:p>
      <w:pPr>
        <w:pStyle w:val="FirstParagraph"/>
      </w:pPr>
      <w:r>
        <w:rPr>
          <w:iCs/>
          <w:i/>
        </w:rPr>
        <w:t xml:space="preserve">Defined in</w:t>
      </w:r>
      <w:r>
        <w:t xml:space="preserve"> </w:t>
      </w:r>
      <w:hyperlink r:id="rId37">
        <w:r>
          <w:rPr>
            <w:rStyle w:val="Hyperlink"/>
          </w:rPr>
          <w:t xml:space="preserve">Drakens Ordlista: Kärnbegrepp för nybörjare</w:t>
        </w:r>
      </w:hyperlink>
      <w:r>
        <w:t xml:space="preserve"> </w:t>
      </w:r>
      <w:r>
        <w:t xml:space="preserve">(DRK-117, Optimeringsaxiomet).</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2, 19.</w:t>
      </w:r>
    </w:p>
    <w:p>
      <w:pPr>
        <w:pStyle w:val="BodyText"/>
      </w:pPr>
      <w:r>
        <w:rPr>
          <w:bCs/>
          <w:b/>
        </w:rPr>
        <w:t xml:space="preserve">Manufactured void</w:t>
      </w:r>
      <w:r>
        <w:t xml:space="preserve"> </w:t>
      </w:r>
      <w:r>
        <w:t xml:space="preserve">—</w:t>
      </w:r>
      <w:r>
        <w:t xml:space="preserve"> </w:t>
      </w:r>
      <w:r>
        <w:rPr>
          <w:iCs/>
          <w:i/>
        </w:rPr>
        <w:t xml:space="preserve">aliases:</w:t>
      </w:r>
      <w:r>
        <w:t xml:space="preserve"> </w:t>
      </w:r>
      <w:r>
        <w:t xml:space="preserve">manufactured void, tillverkad tomhet, narrative void engineering</w:t>
      </w:r>
    </w:p>
    <w:p>
      <w:pPr>
        <w:pStyle w:val="BlockText"/>
      </w:pPr>
      <w:r>
        <w:t xml:space="preserve">“</w:t>
      </w:r>
      <w:r>
        <w:t xml:space="preserve">När maktstrukturer medvetet skapar informationshål för att styra vilka berättelser som kan bildas.</w:t>
      </w:r>
      <w:r>
        <w:t xml:space="preserve">”</w:t>
      </w:r>
    </w:p>
    <w:p>
      <w:pPr>
        <w:pStyle w:val="FirstParagraph"/>
      </w:pPr>
      <w:r>
        <w:rPr>
          <w:iCs/>
          <w:i/>
        </w:rPr>
        <w:t xml:space="preserve">Defined in</w:t>
      </w:r>
      <w:r>
        <w:t xml:space="preserve"> </w:t>
      </w:r>
      <w:hyperlink r:id="rId37">
        <w:r>
          <w:rPr>
            <w:rStyle w:val="Hyperlink"/>
          </w:rPr>
          <w:t xml:space="preserve">Drakens Ordlista: Kärnbegrepp för nybörjare</w:t>
        </w:r>
      </w:hyperlink>
      <w:r>
        <w:t xml:space="preserve"> </w:t>
      </w:r>
      <w:r>
        <w:t xml:space="preserve">(DRK-117, Tillverkad Tomhet (Manufactured Void / DRK-110)).</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18–19.</w:t>
      </w:r>
    </w:p>
    <w:p>
      <w:pPr>
        <w:pStyle w:val="BodyText"/>
      </w:pPr>
      <w:r>
        <w:rPr>
          <w:bCs/>
          <w:b/>
        </w:rPr>
        <w:t xml:space="preserve">Cavity_AI — cavity resonator</w:t>
      </w:r>
      <w:r>
        <w:t xml:space="preserve"> </w:t>
      </w:r>
      <w:r>
        <w:t xml:space="preserve">—</w:t>
      </w:r>
      <w:r>
        <w:t xml:space="preserve"> </w:t>
      </w:r>
      <w:r>
        <w:rPr>
          <w:iCs/>
          <w:i/>
        </w:rPr>
        <w:t xml:space="preserve">aliases:</w:t>
      </w:r>
      <w:r>
        <w:t xml:space="preserve"> </w:t>
      </w:r>
      <w:r>
        <w:t xml:space="preserve">Cavity_AI, kavitetsresonator, cavity resonator</w:t>
      </w:r>
    </w:p>
    <w:p>
      <w:pPr>
        <w:pStyle w:val="BlockText"/>
      </w:pPr>
      <w:r>
        <w:t xml:space="preserve">“</w:t>
      </w:r>
      <w:r>
        <w:t xml:space="preserve">En strukturerande tomhet som formar allt som passerar genom den.</w:t>
      </w:r>
      <w:r>
        <w:t xml:space="preserve">”</w:t>
      </w:r>
    </w:p>
    <w:p>
      <w:pPr>
        <w:pStyle w:val="FirstParagraph"/>
      </w:pPr>
      <w:r>
        <w:rPr>
          <w:iCs/>
          <w:i/>
        </w:rPr>
        <w:t xml:space="preserve">Defined in</w:t>
      </w:r>
      <w:r>
        <w:t xml:space="preserve"> </w:t>
      </w:r>
      <w:hyperlink r:id="rId37">
        <w:r>
          <w:rPr>
            <w:rStyle w:val="Hyperlink"/>
          </w:rPr>
          <w:t xml:space="preserve">Drakens Ordlista: Kärnbegrepp för nybörjare</w:t>
        </w:r>
      </w:hyperlink>
      <w:r>
        <w:t xml:space="preserve"> </w:t>
      </w:r>
      <w:r>
        <w:t xml:space="preserve">(DRK-117, Cavity_AI — Kavitetsresonatorn).</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Glossary only (companion volume).</w:t>
      </w:r>
    </w:p>
    <w:p>
      <w:pPr>
        <w:pStyle w:val="BodyText"/>
      </w:pPr>
      <w:r>
        <w:rPr>
          <w:bCs/>
          <w:b/>
        </w:rPr>
        <w:t xml:space="preserve">Inversion filter (V.7)</w:t>
      </w:r>
      <w:r>
        <w:t xml:space="preserve"> </w:t>
      </w:r>
      <w:r>
        <w:t xml:space="preserve">—</w:t>
      </w:r>
      <w:r>
        <w:t xml:space="preserve"> </w:t>
      </w:r>
      <w:r>
        <w:rPr>
          <w:iCs/>
          <w:i/>
        </w:rPr>
        <w:t xml:space="preserve">aliases:</w:t>
      </w:r>
      <w:r>
        <w:t xml:space="preserve"> </w:t>
      </w:r>
      <w:r>
        <w:t xml:space="preserve">Inversion Filter, inversionsfilter, V.7</w:t>
      </w:r>
    </w:p>
    <w:p>
      <w:pPr>
        <w:pStyle w:val="BlockText"/>
      </w:pPr>
      <w:r>
        <w:t xml:space="preserve">Det viktigaste diagnostiska verktyget: om en struktur hävdar att den erbjuder global koherens men kräver informationsundertryckning vid sina gränser, är den en tillverkad tomhet — inte en genuin gräns.</w:t>
      </w:r>
    </w:p>
    <w:p>
      <w:pPr>
        <w:pStyle w:val="FirstParagraph"/>
      </w:pPr>
      <w:r>
        <w:rPr>
          <w:iCs/>
          <w:i/>
        </w:rPr>
        <w:t xml:space="preserve">Defined in</w:t>
      </w:r>
      <w:r>
        <w:t xml:space="preserve"> </w:t>
      </w:r>
      <w:hyperlink r:id="rId37">
        <w:r>
          <w:rPr>
            <w:rStyle w:val="Hyperlink"/>
          </w:rPr>
          <w:t xml:space="preserve">Drakens Ordlista: Kärnbegrepp för nybörjare</w:t>
        </w:r>
      </w:hyperlink>
      <w:r>
        <w:t xml:space="preserve"> </w:t>
      </w:r>
      <w:r>
        <w:t xml:space="preserve">(DRK-117, V-axiomen — Drakens värdeaxiom).</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18–19.</w:t>
      </w:r>
    </w:p>
    <w:p>
      <w:pPr>
        <w:pStyle w:val="BodyText"/>
      </w:pPr>
      <w:r>
        <w:rPr>
          <w:bCs/>
          <w:b/>
        </w:rPr>
        <w:t xml:space="preserve">α — abstraction depth</w:t>
      </w:r>
      <w:r>
        <w:t xml:space="preserve"> </w:t>
      </w:r>
      <w:r>
        <w:t xml:space="preserve">—</w:t>
      </w:r>
      <w:r>
        <w:t xml:space="preserve"> </w:t>
      </w:r>
      <w:r>
        <w:rPr>
          <w:iCs/>
          <w:i/>
        </w:rPr>
        <w:t xml:space="preserve">aliases:</w:t>
      </w:r>
      <w:r>
        <w:t xml:space="preserve"> </w:t>
      </w:r>
      <w:r>
        <w:t xml:space="preserve">abstraction depth, abstraktionsdjup</w:t>
      </w:r>
    </w:p>
    <w:p>
      <w:pPr>
        <w:pStyle w:val="BlockText"/>
      </w:pPr>
      <w:r>
        <w:t xml:space="preserve">We define</w:t>
      </w:r>
      <w:r>
        <w:t xml:space="preserve"> </w:t>
      </w:r>
      <w:r>
        <w:rPr>
          <w:iCs/>
          <w:i/>
        </w:rPr>
        <w:t xml:space="preserve">abstraction depth</w:t>
      </w:r>
      <w:r>
        <w:t xml:space="preserve"> </w:t>
      </w:r>
      <w:r>
        <w:t xml:space="preserve">as the number of representational layers between a claim to power and the capacity that underlies it:</w:t>
      </w:r>
    </w:p>
    <w:p>
      <w:pPr>
        <w:pStyle w:val="FirstParagraph"/>
      </w:pPr>
      <w:r>
        <w:rPr>
          <w:iCs/>
          <w:i/>
        </w:rPr>
        <w:t xml:space="preserve">Defined in</w:t>
      </w:r>
      <w:r>
        <w:t xml:space="preserve"> </w:t>
      </w:r>
      <w:hyperlink r:id="rId126">
        <w:r>
          <w:rPr>
            <w:rStyle w:val="Hyperlink"/>
          </w:rPr>
          <w:t xml:space="preserve">Abstraction Depth: Why Your Boss Doesn’t Have to Wrestle You</w:t>
        </w:r>
      </w:hyperlink>
      <w:r>
        <w:t xml:space="preserve"> </w:t>
      </w:r>
      <w:r>
        <w:t xml:space="preserve">(DRK-108, II. The Primate Who Learned to Abstract).</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8.</w:t>
      </w:r>
    </w:p>
    <w:p>
      <w:pPr>
        <w:pStyle w:val="BodyText"/>
      </w:pPr>
      <w:r>
        <w:rPr>
          <w:bCs/>
          <w:b/>
        </w:rPr>
        <w:t xml:space="preserve">Clinch</w:t>
      </w:r>
      <w:r>
        <w:t xml:space="preserve"> </w:t>
      </w:r>
      <w:r>
        <w:t xml:space="preserve">—</w:t>
      </w:r>
      <w:r>
        <w:t xml:space="preserve"> </w:t>
      </w:r>
      <w:r>
        <w:rPr>
          <w:iCs/>
          <w:i/>
        </w:rPr>
        <w:t xml:space="preserve">aliases:</w:t>
      </w:r>
      <w:r>
        <w:t xml:space="preserve"> </w:t>
      </w:r>
      <w:r>
        <w:t xml:space="preserve">clinch, klinch</w:t>
      </w:r>
    </w:p>
    <w:p>
      <w:pPr>
        <w:pStyle w:val="BlockText"/>
      </w:pPr>
      <w:r>
        <w:t xml:space="preserve">Horn, Gauldie, and King (1994) described five distinct phases:</w:t>
      </w:r>
      <w:r>
        <w:t xml:space="preserve"> </w:t>
      </w:r>
      <w:r>
        <w:rPr>
          <w:iCs/>
          <w:i/>
        </w:rPr>
        <w:t xml:space="preserve">Display</w:t>
      </w:r>
      <w:r>
        <w:t xml:space="preserve">, where the animals inflate their bodies laterally, maximizing apparent size;</w:t>
      </w:r>
      <w:r>
        <w:t xml:space="preserve"> </w:t>
      </w:r>
      <w:r>
        <w:rPr>
          <w:iCs/>
          <w:i/>
        </w:rPr>
        <w:t xml:space="preserve">Encompassing</w:t>
      </w:r>
      <w:r>
        <w:t xml:space="preserve">, where they circle each other, assessing geometry;</w:t>
      </w:r>
      <w:r>
        <w:t xml:space="preserve"> </w:t>
      </w:r>
      <w:r>
        <w:rPr>
          <w:iCs/>
          <w:i/>
        </w:rPr>
        <w:t xml:space="preserve">Clinch</w:t>
      </w:r>
      <w:r>
        <w:t xml:space="preserve">, where they rear up on hind legs and lock forelimbs in bipedal wrestling;</w:t>
      </w:r>
      <w:r>
        <w:t xml:space="preserve"> </w:t>
      </w:r>
      <w:r>
        <w:rPr>
          <w:iCs/>
          <w:i/>
        </w:rPr>
        <w:t xml:space="preserve">Catch</w:t>
      </w:r>
      <w:r>
        <w:t xml:space="preserve">, where one animal attempts to topple the other using what researchers have described as judo-like throws; and</w:t>
      </w:r>
      <w:r>
        <w:t xml:space="preserve"> </w:t>
      </w:r>
      <w:r>
        <w:rPr>
          <w:iCs/>
          <w:i/>
        </w:rPr>
        <w:t xml:space="preserve">Subpressive</w:t>
      </w:r>
      <w:r>
        <w:t xml:space="preserve">, where the victor mounts the defeated animal in a dominance display.</w:t>
      </w:r>
    </w:p>
    <w:p>
      <w:pPr>
        <w:pStyle w:val="FirstParagraph"/>
      </w:pPr>
      <w:r>
        <w:rPr>
          <w:iCs/>
          <w:i/>
        </w:rPr>
        <w:t xml:space="preserve">Defined in</w:t>
      </w:r>
      <w:r>
        <w:t xml:space="preserve"> </w:t>
      </w:r>
      <w:hyperlink r:id="rId126">
        <w:r>
          <w:rPr>
            <w:rStyle w:val="Hyperlink"/>
          </w:rPr>
          <w:t xml:space="preserve">Abstraction Depth: Why Your Boss Doesn’t Have to Wrestle You</w:t>
        </w:r>
      </w:hyperlink>
      <w:r>
        <w:t xml:space="preserve"> </w:t>
      </w:r>
      <w:r>
        <w:t xml:space="preserve">(DRK-108, I. A Life Measured in Grapples).</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16, 20.</w:t>
      </w:r>
    </w:p>
    <w:p>
      <w:pPr>
        <w:pStyle w:val="BodyText"/>
      </w:pPr>
      <w:r>
        <w:rPr>
          <w:bCs/>
          <w:b/>
        </w:rPr>
        <w:t xml:space="preserve">Kayfabe</w:t>
      </w:r>
      <w:r>
        <w:t xml:space="preserve"> </w:t>
      </w:r>
      <w:r>
        <w:t xml:space="preserve">—</w:t>
      </w:r>
      <w:r>
        <w:t xml:space="preserve"> </w:t>
      </w:r>
      <w:r>
        <w:rPr>
          <w:iCs/>
          <w:i/>
        </w:rPr>
        <w:t xml:space="preserve">aliases:</w:t>
      </w:r>
      <w:r>
        <w:t xml:space="preserve"> </w:t>
      </w:r>
      <w:r>
        <w:t xml:space="preserve">kayfabe, kayfabe trap</w:t>
      </w:r>
    </w:p>
    <w:p>
      <w:pPr>
        <w:pStyle w:val="BlockText"/>
      </w:pPr>
      <w:r>
        <w:t xml:space="preserve">When the framework’s diagnostic output flags Ψ → 1 with restriction maps collapsing — kayfabe, in the working vocabulary — what it has detected is a configuration that has become locally coherent at the cost of severing its accountability to the larger system.</w:t>
      </w:r>
    </w:p>
    <w:p>
      <w:pPr>
        <w:pStyle w:val="FirstParagraph"/>
      </w:pPr>
      <w:r>
        <w:rPr>
          <w:iCs/>
          <w:i/>
        </w:rPr>
        <w:t xml:space="preserve">Defined in</w:t>
      </w:r>
      <w:r>
        <w:t xml:space="preserve"> </w:t>
      </w:r>
      <w:hyperlink r:id="rId106">
        <w:r>
          <w:rPr>
            <w:rStyle w:val="Hyperlink"/>
          </w:rPr>
          <w:t xml:space="preserve">The Protocol and the Predator: On Asymmetric Power Without Extraction</w:t>
        </w:r>
      </w:hyperlink>
      <w:r>
        <w:t xml:space="preserve"> </w:t>
      </w:r>
      <w:r>
        <w:t xml:space="preserve">(DRK-133, I. Two Asymmetries).</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6, 18.</w:t>
      </w:r>
    </w:p>
    <w:p>
      <w:pPr>
        <w:pStyle w:val="BodyText"/>
      </w:pPr>
      <w:r>
        <w:rPr>
          <w:bCs/>
          <w:b/>
        </w:rPr>
        <w:t xml:space="preserve">Survivable glitch</w:t>
      </w:r>
      <w:r>
        <w:t xml:space="preserve"> </w:t>
      </w:r>
      <w:r>
        <w:t xml:space="preserve">—</w:t>
      </w:r>
      <w:r>
        <w:t xml:space="preserve"> </w:t>
      </w:r>
      <w:r>
        <w:rPr>
          <w:iCs/>
          <w:i/>
        </w:rPr>
        <w:t xml:space="preserve">aliases:</w:t>
      </w:r>
      <w:r>
        <w:t xml:space="preserve"> </w:t>
      </w:r>
      <w:r>
        <w:t xml:space="preserve">survivable glitch, ∇_s,</w:t>
      </w:r>
      <w:r>
        <w:t xml:space="preserve"> </w:t>
      </w:r>
      <w:r>
        <w:rPr>
          <w:rStyle w:val="VerbatimChar"/>
        </w:rPr>
        <w:t xml:space="preserve">\nabla_s</w:t>
      </w:r>
    </w:p>
    <w:p>
      <w:pPr>
        <w:pStyle w:val="BlockText"/>
      </w:pPr>
      <w:r>
        <w:t xml:space="preserve">A failure mode whose information content survives the failure event, gets fed back into the design layer, and improves the protocol for the next iteration.</w:t>
      </w:r>
    </w:p>
    <w:p>
      <w:pPr>
        <w:pStyle w:val="FirstParagraph"/>
      </w:pPr>
      <w:r>
        <w:rPr>
          <w:iCs/>
          <w:i/>
        </w:rPr>
        <w:t xml:space="preserve">Defined in</w:t>
      </w:r>
      <w:r>
        <w:t xml:space="preserve"> </w:t>
      </w:r>
      <w:hyperlink r:id="rId241">
        <w:r>
          <w:rPr>
            <w:rStyle w:val="Hyperlink"/>
          </w:rPr>
          <w:t xml:space="preserve">The Survivable Glitch: Lacan’s Middle Period, the Simulator, the Haveriutredning, and Why I Named the Framework Draken</w:t>
        </w:r>
      </w:hyperlink>
      <w:r>
        <w:t xml:space="preserve"> </w:t>
      </w:r>
      <w:r>
        <w:t xml:space="preserve">(DRK-138, III. The Survivable Glitch: Where Engineering Anticipated Philosophy).</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Glossary only (companion volume).</w:t>
      </w:r>
    </w:p>
    <w:p>
      <w:pPr>
        <w:pStyle w:val="BodyText"/>
      </w:pPr>
      <w:r>
        <w:rPr>
          <w:bCs/>
          <w:b/>
        </w:rPr>
        <w:t xml:space="preserve">Source laundering</w:t>
      </w:r>
      <w:r>
        <w:t xml:space="preserve"> </w:t>
      </w:r>
      <w:r>
        <w:t xml:space="preserve">—</w:t>
      </w:r>
      <w:r>
        <w:t xml:space="preserve"> </w:t>
      </w:r>
      <w:r>
        <w:rPr>
          <w:iCs/>
          <w:i/>
        </w:rPr>
        <w:t xml:space="preserve">aliases:</w:t>
      </w:r>
      <w:r>
        <w:t xml:space="preserve"> </w:t>
      </w:r>
      <w:r>
        <w:t xml:space="preserve">laundering operator, source laundering, laundering, laundered, launder</w:t>
      </w:r>
    </w:p>
    <w:p>
      <w:pPr>
        <w:pStyle w:val="BlockText"/>
      </w:pPr>
      <w:r>
        <w:t xml:space="preserve">It is a</w:t>
      </w:r>
      <w:r>
        <w:t xml:space="preserve"> </w:t>
      </w:r>
      <w:r>
        <w:rPr>
          <w:bCs/>
          <w:b/>
        </w:rPr>
        <w:t xml:space="preserve">substitution at the stalk</w:t>
      </w:r>
      <w:r>
        <w:t xml:space="preserve"> </w:t>
      </w:r>
      <w:r>
        <w:t xml:space="preserve">— he replaces</w:t>
      </w:r>
      <w:r>
        <w:t xml:space="preserve"> </w:t>
      </w:r>
      <m:oMath>
        <m:sSub>
          <m:e>
            <m:r>
              <m:rPr>
                <m:sty m:val="p"/>
                <m:scr m:val="script"/>
              </m:rPr>
              <m:t>F</m:t>
            </m:r>
          </m:e>
          <m:sub>
            <m:r>
              <m:t>s</m:t>
            </m:r>
          </m:sub>
        </m:sSub>
        <m:r>
          <m:rPr>
            <m:sty m:val="p"/>
          </m:rPr>
          <m:t>=</m:t>
        </m:r>
      </m:oMath>
      <w:r>
        <w:t xml:space="preserve"> </w:t>
      </w:r>
      <w:r>
        <w:rPr>
          <w:iCs/>
          <w:i/>
        </w:rPr>
        <w:t xml:space="preserve">“</w:t>
      </w:r>
      <w:r>
        <w:rPr>
          <w:iCs/>
          <w:i/>
        </w:rPr>
        <w:t xml:space="preserve">leader of warriors</w:t>
      </w:r>
      <w:r>
        <w:rPr>
          <w:iCs/>
          <w:i/>
        </w:rPr>
        <w:t xml:space="preserve">”</w:t>
      </w:r>
      <w:r>
        <w:t xml:space="preserve"> </w:t>
      </w:r>
      <w:r>
        <w:t xml:space="preserve">with a forged value</w:t>
      </w:r>
      <w:r>
        <w:t xml:space="preserve"> </w:t>
      </w:r>
      <m:oMath>
        <m:sSub>
          <m:e>
            <m:r>
              <m:rPr>
                <m:sty m:val="p"/>
                <m:scr m:val="script"/>
              </m:rPr>
              <m:t>F</m:t>
            </m:r>
          </m:e>
          <m:sub>
            <m:r>
              <m:t>s</m:t>
            </m:r>
          </m:sub>
        </m:sSub>
        <m:r>
          <m:rPr>
            <m:sty m:val="p"/>
          </m:rPr>
          <m:t>′</m:t>
        </m:r>
        <m:r>
          <m:rPr>
            <m:sty m:val="p"/>
          </m:rPr>
          <m:t>=</m:t>
        </m:r>
      </m:oMath>
      <w:r>
        <w:t xml:space="preserve"> </w:t>
      </w:r>
      <w:r>
        <w:rPr>
          <w:iCs/>
          <w:i/>
        </w:rPr>
        <w:t xml:space="preserve">“</w:t>
      </w:r>
      <w:r>
        <w:rPr>
          <w:iCs/>
          <w:i/>
        </w:rPr>
        <w:t xml:space="preserve">head of the dragon (because: comet),</w:t>
      </w:r>
      <w:r>
        <w:rPr>
          <w:iCs/>
          <w:i/>
        </w:rPr>
        <w:t xml:space="preserve">”</w:t>
      </w:r>
      <w:r>
        <w:t xml:space="preserve"> </w:t>
      </w:r>
      <w:r>
        <w:t xml:space="preserve">and then forces every downstream section to glue to the forgery:</w:t>
      </w:r>
    </w:p>
    <w:p>
      <w:pPr>
        <w:pStyle w:val="FirstParagraph"/>
      </w:pPr>
      <w:r>
        <w:rPr>
          <w:iCs/>
          <w:i/>
        </w:rPr>
        <w:t xml:space="preserve">Defined in</w:t>
      </w:r>
      <w:r>
        <w:t xml:space="preserve"> </w:t>
      </w:r>
      <w:hyperlink r:id="rId198">
        <w:r>
          <w:rPr>
            <w:rStyle w:val="Hyperlink"/>
          </w:rPr>
          <w:t xml:space="preserve">The Pendragon Source</w:t>
        </w:r>
      </w:hyperlink>
      <w:r>
        <w:t xml:space="preserve"> </w:t>
      </w:r>
      <w:r>
        <w:t xml:space="preserve">(DRK-165, II. The laundered name (Geoffrey’s pen)).</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18.</w:t>
      </w:r>
    </w:p>
    <w:p>
      <w:pPr>
        <w:pStyle w:val="BodyText"/>
      </w:pPr>
      <w:r>
        <w:rPr>
          <w:bCs/>
          <w:b/>
        </w:rPr>
        <w:t xml:space="preserve">Carrier</w:t>
      </w:r>
      <w:r>
        <w:t xml:space="preserve"> </w:t>
      </w:r>
      <w:r>
        <w:t xml:space="preserve">—</w:t>
      </w:r>
      <w:r>
        <w:t xml:space="preserve"> </w:t>
      </w:r>
      <w:r>
        <w:rPr>
          <w:iCs/>
          <w:i/>
        </w:rPr>
        <w:t xml:space="preserve">aliases:</w:t>
      </w:r>
      <w:r>
        <w:t xml:space="preserve"> </w:t>
      </w:r>
      <w:r>
        <w:t xml:space="preserve">carrier, bärare</w:t>
      </w:r>
    </w:p>
    <w:p>
      <w:pPr>
        <w:pStyle w:val="BlockText"/>
      </w:pPr>
      <w:r>
        <w:t xml:space="preserve">The first is</w:t>
      </w:r>
      <w:r>
        <w:t xml:space="preserve"> </w:t>
      </w:r>
      <w:r>
        <w:rPr>
          <w:bCs/>
          <w:b/>
        </w:rPr>
        <w:t xml:space="preserve">coordination</w:t>
      </w:r>
      <w:r>
        <w:t xml:space="preserve">: the degree to which the group’s neural activity is temporally aligned, phase-locked, beating together.</w:t>
      </w:r>
    </w:p>
    <w:p>
      <w:pPr>
        <w:pStyle w:val="FirstParagraph"/>
      </w:pPr>
      <w:r>
        <w:rPr>
          <w:iCs/>
          <w:i/>
        </w:rPr>
        <w:t xml:space="preserve">Defined in</w:t>
      </w:r>
      <w:r>
        <w:t xml:space="preserve"> </w:t>
      </w:r>
      <w:hyperlink r:id="rId27">
        <w:r>
          <w:rPr>
            <w:rStyle w:val="Hyperlink"/>
          </w:rPr>
          <w:t xml:space="preserve">The Carrier and the Cargo: Phase Synchrony, Representational Content, and the Cohomology of a Shared Belief</w:t>
        </w:r>
      </w:hyperlink>
      <w:r>
        <w:t xml:space="preserve"> </w:t>
      </w:r>
      <w:r>
        <w:t xml:space="preserve">(DRK-189, 1. Two layers, never to be conflated).</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13.</w:t>
      </w:r>
    </w:p>
    <w:p>
      <w:pPr>
        <w:pStyle w:val="BodyText"/>
      </w:pPr>
      <w:r>
        <w:rPr>
          <w:bCs/>
          <w:b/>
        </w:rPr>
        <w:t xml:space="preserve">Cargo</w:t>
      </w:r>
      <w:r>
        <w:t xml:space="preserve"> </w:t>
      </w:r>
      <w:r>
        <w:t xml:space="preserve">—</w:t>
      </w:r>
      <w:r>
        <w:t xml:space="preserve"> </w:t>
      </w:r>
      <w:r>
        <w:rPr>
          <w:iCs/>
          <w:i/>
        </w:rPr>
        <w:t xml:space="preserve">aliases:</w:t>
      </w:r>
      <w:r>
        <w:t xml:space="preserve"> </w:t>
      </w:r>
      <w:r>
        <w:t xml:space="preserve">cargo</w:t>
      </w:r>
    </w:p>
    <w:p>
      <w:pPr>
        <w:pStyle w:val="BlockText"/>
      </w:pPr>
      <w:r>
        <w:t xml:space="preserve">The second is</w:t>
      </w:r>
      <w:r>
        <w:t xml:space="preserve"> </w:t>
      </w:r>
      <w:r>
        <w:rPr>
          <w:bCs/>
          <w:b/>
        </w:rPr>
        <w:t xml:space="preserve">representational alignment</w:t>
      </w:r>
      <w:r>
        <w:t xml:space="preserve">: the degree to which the group now holds the</w:t>
      </w:r>
      <w:r>
        <w:t xml:space="preserve"> </w:t>
      </w:r>
      <w:r>
        <w:rPr>
          <w:iCs/>
          <w:i/>
        </w:rPr>
        <w:t xml:space="preserve">same</w:t>
      </w:r>
      <w:r>
        <w:t xml:space="preserve"> </w:t>
      </w:r>
      <w:r>
        <w:t xml:space="preserve">belief, the same vector in some semantic space.</w:t>
      </w:r>
    </w:p>
    <w:p>
      <w:pPr>
        <w:pStyle w:val="FirstParagraph"/>
      </w:pPr>
      <w:r>
        <w:rPr>
          <w:iCs/>
          <w:i/>
        </w:rPr>
        <w:t xml:space="preserve">Defined in</w:t>
      </w:r>
      <w:r>
        <w:t xml:space="preserve"> </w:t>
      </w:r>
      <w:hyperlink r:id="rId27">
        <w:r>
          <w:rPr>
            <w:rStyle w:val="Hyperlink"/>
          </w:rPr>
          <w:t xml:space="preserve">The Carrier and the Cargo: Phase Synchrony, Representational Content, and the Cohomology of a Shared Belief</w:t>
        </w:r>
      </w:hyperlink>
      <w:r>
        <w:t xml:space="preserve"> </w:t>
      </w:r>
      <w:r>
        <w:t xml:space="preserve">(DRK-189, 1. Two layers, never to be conflated).</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13.</w:t>
      </w:r>
    </w:p>
    <w:p>
      <w:pPr>
        <w:pStyle w:val="BodyText"/>
      </w:pPr>
      <w:r>
        <w:rPr>
          <w:bCs/>
          <w:b/>
        </w:rPr>
        <w:t xml:space="preserve">Chaxu geju (差序格局)</w:t>
      </w:r>
      <w:r>
        <w:t xml:space="preserve"> </w:t>
      </w:r>
      <w:r>
        <w:t xml:space="preserve">—</w:t>
      </w:r>
      <w:r>
        <w:t xml:space="preserve"> </w:t>
      </w:r>
      <w:r>
        <w:rPr>
          <w:iCs/>
          <w:i/>
        </w:rPr>
        <w:t xml:space="preserve">aliases:</w:t>
      </w:r>
      <w:r>
        <w:t xml:space="preserve"> </w:t>
      </w:r>
      <w:r>
        <w:t xml:space="preserve">chaxu geju, 差序格局, differentiell associationsmod</w:t>
      </w:r>
    </w:p>
    <w:p>
      <w:pPr>
        <w:pStyle w:val="BlockText"/>
      </w:pPr>
      <w:r>
        <w:t xml:space="preserve">Fei Xiaotongs begrepp från 1947: kinesisk social struktur organiseras som koncentriska ringar runt individen — familj närmast, sedan släkt, sedan grannar, sedan samhälle — med moralisk förpliktelse som avtar med avstånd.</w:t>
      </w:r>
    </w:p>
    <w:p>
      <w:pPr>
        <w:pStyle w:val="FirstParagraph"/>
      </w:pPr>
      <w:r>
        <w:rPr>
          <w:iCs/>
          <w:i/>
        </w:rPr>
        <w:t xml:space="preserve">Defined in</w:t>
      </w:r>
      <w:r>
        <w:t xml:space="preserve"> </w:t>
      </w:r>
      <w:hyperlink r:id="rId37">
        <w:r>
          <w:rPr>
            <w:rStyle w:val="Hyperlink"/>
          </w:rPr>
          <w:t xml:space="preserve">Drakens Ordlista: Kärnbegrepp för nybörjare</w:t>
        </w:r>
      </w:hyperlink>
      <w:r>
        <w:t xml:space="preserve"> </w:t>
      </w:r>
      <w:r>
        <w:t xml:space="preserve">(DRK-117, Chaxu geju (差序格局) — Differentiell associationsmod).</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Glossary only (companion volume).</w:t>
      </w:r>
    </w:p>
    <w:p>
      <w:pPr>
        <w:pStyle w:val="BodyText"/>
      </w:pPr>
      <w:r>
        <w:rPr>
          <w:bCs/>
          <w:b/>
        </w:rPr>
        <w:t xml:space="preserve">Sheaf Laplacian</w:t>
      </w:r>
      <w:r>
        <w:t xml:space="preserve"> </w:t>
      </w:r>
      <w:r>
        <w:t xml:space="preserve">—</w:t>
      </w:r>
      <w:r>
        <w:t xml:space="preserve"> </w:t>
      </w:r>
      <w:r>
        <w:rPr>
          <w:iCs/>
          <w:i/>
        </w:rPr>
        <w:t xml:space="preserve">aliases:</w:t>
      </w:r>
      <w:r>
        <w:t xml:space="preserve"> </w:t>
      </w:r>
      <w:r>
        <w:t xml:space="preserve">sheaf Laplacian,</w:t>
      </w:r>
      <w:r>
        <w:t xml:space="preserve"> </w:t>
      </w:r>
      <w:r>
        <w:rPr>
          <w:rStyle w:val="VerbatimChar"/>
        </w:rPr>
        <w:t xml:space="preserve">\Delta_{\mathcal{F}}</w:t>
      </w:r>
      <w:r>
        <w:t xml:space="preserve">, L_F,</w:t>
      </w:r>
      <w:r>
        <w:t xml:space="preserve"> </w:t>
      </w:r>
      <w:r>
        <w:rPr>
          <w:rStyle w:val="VerbatimChar"/>
        </w:rPr>
        <w:t xml:space="preserve">L_{\mathcal{F}}</w:t>
      </w:r>
      <w:r>
        <w:t xml:space="preserve">, kärv-Laplacian</w:t>
      </w:r>
    </w:p>
    <w:p>
      <w:pPr>
        <w:pStyle w:val="BlockText"/>
      </w:pPr>
      <w:r>
        <w:t xml:space="preserve">The sheaf Laplacian is</w:t>
      </w:r>
      <w:r>
        <w:t xml:space="preserve"> </w:t>
      </w:r>
      <m:oMath>
        <m:sSub>
          <m:e>
            <m:r>
              <m:t>Δ</m:t>
            </m:r>
          </m:e>
          <m:sub>
            <m:r>
              <m:rPr>
                <m:sty m:val="p"/>
                <m:scr m:val="script"/>
              </m:rPr>
              <m:t>F</m:t>
            </m:r>
          </m:sub>
        </m:sSub>
        <m:r>
          <m:rPr>
            <m:sty m:val="p"/>
          </m:rPr>
          <m:t>=</m:t>
        </m:r>
        <m:sSup>
          <m:e>
            <m:r>
              <m:t>δ</m:t>
            </m:r>
          </m:e>
          <m:sup>
            <m:r>
              <m:t>T</m:t>
            </m:r>
          </m:sup>
        </m:sSup>
        <m:r>
          <m:t>δ</m:t>
        </m:r>
      </m:oMath>
      <w:r>
        <w:t xml:space="preserve">, where</w:t>
      </w:r>
      <w:r>
        <w:t xml:space="preserve"> </w:t>
      </w:r>
      <m:oMath>
        <m:r>
          <m:t>δ</m:t>
        </m:r>
      </m:oMath>
      <w:r>
        <w:t xml:space="preserve"> </w:t>
      </w:r>
      <w:r>
        <w:t xml:space="preserve">is the coboundary operator measuring disagreement on edges.</w:t>
      </w:r>
    </w:p>
    <w:p>
      <w:pPr>
        <w:pStyle w:val="FirstParagraph"/>
      </w:pPr>
      <w:r>
        <w:rPr>
          <w:iCs/>
          <w:i/>
        </w:rPr>
        <w:t xml:space="preserve">Defined in</w:t>
      </w:r>
      <w:r>
        <w:t xml:space="preserve"> </w:t>
      </w:r>
      <w:hyperlink r:id="rId45">
        <w:r>
          <w:rPr>
            <w:rStyle w:val="Hyperlink"/>
          </w:rPr>
          <w:t xml:space="preserve">The Operational Question in Positive Alignment</w:t>
        </w:r>
      </w:hyperlink>
      <w:r>
        <w:t xml:space="preserve"> </w:t>
      </w:r>
      <w:r>
        <w:t xml:space="preserve">(DRK-145, 1. Sheaf-theoretic machinery for cross-scale coherence).</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3.</w:t>
      </w:r>
    </w:p>
    <w:p>
      <w:pPr>
        <w:pStyle w:val="BodyText"/>
      </w:pPr>
      <w:r>
        <w:rPr>
          <w:bCs/>
          <w:b/>
        </w:rPr>
        <w:t xml:space="preserve">Global section</w:t>
      </w:r>
      <w:r>
        <w:t xml:space="preserve"> </w:t>
      </w:r>
      <w:r>
        <w:t xml:space="preserve">—</w:t>
      </w:r>
      <w:r>
        <w:t xml:space="preserve"> </w:t>
      </w:r>
      <w:r>
        <w:rPr>
          <w:iCs/>
          <w:i/>
        </w:rPr>
        <w:t xml:space="preserve">aliases:</w:t>
      </w:r>
      <w:r>
        <w:t xml:space="preserve"> </w:t>
      </w:r>
      <w:r>
        <w:t xml:space="preserve">global section, global sections, globala sektioner, global sektion</w:t>
      </w:r>
    </w:p>
    <w:p>
      <w:pPr>
        <w:pStyle w:val="BlockText"/>
      </w:pPr>
      <w:r>
        <w:t xml:space="preserve">A</w:t>
      </w:r>
      <w:r>
        <w:t xml:space="preserve"> </w:t>
      </w:r>
      <w:r>
        <w:rPr>
          <w:iCs/>
          <w:i/>
        </w:rPr>
        <w:t xml:space="preserve">global section</w:t>
      </w:r>
      <w:r>
        <w:t xml:space="preserve"> </w:t>
      </w:r>
      <w:r>
        <w:t xml:space="preserve">is an assignment</w:t>
      </w:r>
      <w:r>
        <w:t xml:space="preserve"> </w:t>
      </w:r>
      <m:oMath>
        <m:r>
          <m:rPr>
            <m:sty m:val="p"/>
          </m:rPr>
          <m:t>{</m:t>
        </m:r>
        <m:sSub>
          <m:e>
            <m:r>
              <m:t>x</m:t>
            </m:r>
          </m:e>
          <m:sub>
            <m:r>
              <m:t>v</m:t>
            </m:r>
          </m:sub>
        </m:sSub>
        <m:r>
          <m:rPr>
            <m:sty m:val="p"/>
          </m:rPr>
          <m:t>∈</m:t>
        </m:r>
        <m:r>
          <m:rPr>
            <m:sty m:val="p"/>
            <m:scr m:val="script"/>
          </m:rPr>
          <m:t>F</m:t>
        </m:r>
        <m:d>
          <m:dPr>
            <m:begChr m:val="("/>
            <m:endChr m:val=")"/>
            <m:sepChr m:val=""/>
            <m:grow/>
          </m:dPr>
          <m:e>
            <m:r>
              <m:t>v</m:t>
            </m:r>
          </m:e>
        </m:d>
        <m:sSub>
          <m:e>
            <m:r>
              <m:rPr>
                <m:sty m:val="p"/>
              </m:rPr>
              <m:t>}</m:t>
            </m:r>
          </m:e>
          <m:sub>
            <m:r>
              <m:t>v</m:t>
            </m:r>
            <m:r>
              <m:rPr>
                <m:sty m:val="p"/>
              </m:rPr>
              <m:t>∈</m:t>
            </m:r>
            <m:r>
              <m:t>V</m:t>
            </m:r>
          </m:sub>
        </m:sSub>
      </m:oMath>
      <w:r>
        <w:t xml:space="preserve"> </w:t>
      </w:r>
      <w:r>
        <w:t xml:space="preserve">such that</w:t>
      </w:r>
      <w:r>
        <w:t xml:space="preserve"> </w:t>
      </w:r>
      <m:oMath>
        <m:sSub>
          <m:e>
            <m:r>
              <m:t>ρ</m:t>
            </m:r>
          </m:e>
          <m:sub>
            <m:r>
              <m:t>u</m:t>
            </m:r>
            <m:r>
              <m:rPr>
                <m:sty m:val="p"/>
              </m:rPr>
              <m:t>→</m:t>
            </m:r>
            <m:r>
              <m:t>e</m:t>
            </m:r>
          </m:sub>
        </m:sSub>
        <m:d>
          <m:dPr>
            <m:begChr m:val="("/>
            <m:endChr m:val=")"/>
            <m:sepChr m:val=""/>
            <m:grow/>
          </m:dPr>
          <m:e>
            <m:sSub>
              <m:e>
                <m:r>
                  <m:t>x</m:t>
                </m:r>
              </m:e>
              <m:sub>
                <m:r>
                  <m:t>u</m:t>
                </m:r>
              </m:sub>
            </m:sSub>
          </m:e>
        </m:d>
        <m:r>
          <m:rPr>
            <m:sty m:val="p"/>
          </m:rPr>
          <m:t>=</m:t>
        </m:r>
        <m:sSub>
          <m:e>
            <m:r>
              <m:t>ρ</m:t>
            </m:r>
          </m:e>
          <m:sub>
            <m:r>
              <m:t>v</m:t>
            </m:r>
            <m:r>
              <m:rPr>
                <m:sty m:val="p"/>
              </m:rPr>
              <m:t>→</m:t>
            </m:r>
            <m:r>
              <m:t>e</m:t>
            </m:r>
          </m:sub>
        </m:sSub>
        <m:d>
          <m:dPr>
            <m:begChr m:val="("/>
            <m:endChr m:val=")"/>
            <m:sepChr m:val=""/>
            <m:grow/>
          </m:dPr>
          <m:e>
            <m:sSub>
              <m:e>
                <m:r>
                  <m:t>x</m:t>
                </m:r>
              </m:e>
              <m:sub>
                <m:r>
                  <m:t>v</m:t>
                </m:r>
              </m:sub>
            </m:sSub>
          </m:e>
        </m:d>
      </m:oMath>
      <w:r>
        <w:t xml:space="preserve"> </w:t>
      </w:r>
      <w:r>
        <w:t xml:space="preserve">for every edge</w:t>
      </w:r>
      <w:r>
        <w:t xml:space="preserve"> </w:t>
      </w:r>
      <m:oMath>
        <m:r>
          <m:t>e</m:t>
        </m:r>
        <m:r>
          <m:rPr>
            <m:sty m:val="p"/>
          </m:rPr>
          <m:t>=</m:t>
        </m:r>
        <m:d>
          <m:dPr>
            <m:begChr m:val="("/>
            <m:endChr m:val=")"/>
            <m:sepChr m:val=""/>
            <m:grow/>
          </m:dPr>
          <m:e>
            <m:r>
              <m:t>u</m:t>
            </m:r>
            <m:r>
              <m:rPr>
                <m:sty m:val="p"/>
              </m:rPr>
              <m:t>,</m:t>
            </m:r>
            <m:r>
              <m:t>v</m:t>
            </m:r>
          </m:e>
        </m:d>
        <m:r>
          <m:rPr>
            <m:sty m:val="p"/>
          </m:rPr>
          <m:t>∈</m:t>
        </m:r>
        <m:r>
          <m:t>E</m:t>
        </m:r>
      </m:oMath>
      <w:r>
        <w:t xml:space="preserve">.</w:t>
      </w:r>
    </w:p>
    <w:p>
      <w:pPr>
        <w:pStyle w:val="FirstParagraph"/>
      </w:pPr>
      <w:r>
        <w:rPr>
          <w:iCs/>
          <w:i/>
        </w:rPr>
        <w:t xml:space="preserve">Defined in</w:t>
      </w:r>
      <w:r>
        <w:t xml:space="preserve"> </w:t>
      </w:r>
      <w:hyperlink r:id="rId45">
        <w:r>
          <w:rPr>
            <w:rStyle w:val="Hyperlink"/>
          </w:rPr>
          <w:t xml:space="preserve">The Operational Question in Positive Alignment</w:t>
        </w:r>
      </w:hyperlink>
      <w:r>
        <w:t xml:space="preserve"> </w:t>
      </w:r>
      <w:r>
        <w:t xml:space="preserve">(DRK-145, 1. Sheaf-theoretic machinery for cross-scale coherence).</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2.</w:t>
      </w:r>
    </w:p>
    <w:p>
      <w:pPr>
        <w:pStyle w:val="BodyText"/>
      </w:pPr>
      <w:r>
        <w:rPr>
          <w:bCs/>
          <w:b/>
        </w:rPr>
        <w:t xml:space="preserve">DRK-131 falsification protocol</w:t>
      </w:r>
      <w:r>
        <w:t xml:space="preserve"> </w:t>
      </w:r>
      <w:r>
        <w:t xml:space="preserve">—</w:t>
      </w:r>
      <w:r>
        <w:t xml:space="preserve"> </w:t>
      </w:r>
      <w:r>
        <w:rPr>
          <w:iCs/>
          <w:i/>
        </w:rPr>
        <w:t xml:space="preserve">aliases:</w:t>
      </w:r>
      <w:r>
        <w:t xml:space="preserve"> </w:t>
      </w:r>
      <w:r>
        <w:t xml:space="preserve">DRK-131 protocol, DRK-131 publishing protocol, falsification protocol, Falsification (DRK-131), Falsifiering (DRK-131)</w:t>
      </w:r>
    </w:p>
    <w:p>
      <w:pPr>
        <w:pStyle w:val="BlockText"/>
      </w:pPr>
      <w:r>
        <w:t xml:space="preserve">The DRK-131 protocol exists precisely to discipline this risk: no fabricated citations, verified paraphrases, explicit falsification subsection, three-questions review.</w:t>
      </w:r>
    </w:p>
    <w:p>
      <w:pPr>
        <w:pStyle w:val="FirstParagraph"/>
      </w:pPr>
      <w:r>
        <w:rPr>
          <w:iCs/>
          <w:i/>
        </w:rPr>
        <w:t xml:space="preserve">Defined in</w:t>
      </w:r>
      <w:r>
        <w:t xml:space="preserve"> </w:t>
      </w:r>
      <w:hyperlink r:id="rId137">
        <w:r>
          <w:rPr>
            <w:rStyle w:val="Hyperlink"/>
          </w:rPr>
          <w:t xml:space="preserve">The Braided Substrate: Berry Curvature, Tensor Networks, and Why Topology Builds Draken</w:t>
        </w:r>
      </w:hyperlink>
      <w:r>
        <w:t xml:space="preserve"> </w:t>
      </w:r>
      <w:r>
        <w:t xml:space="preserve">(DRK-143, 7. Falsification).</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22.</w:t>
      </w:r>
    </w:p>
    <w:p>
      <w:pPr>
        <w:pStyle w:val="BodyText"/>
      </w:pPr>
      <w:r>
        <w:rPr>
          <w:bCs/>
          <w:b/>
        </w:rPr>
        <w:t xml:space="preserve">Keeper-function</w:t>
      </w:r>
      <w:r>
        <w:t xml:space="preserve"> </w:t>
      </w:r>
      <w:r>
        <w:t xml:space="preserve">—</w:t>
      </w:r>
      <w:r>
        <w:t xml:space="preserve"> </w:t>
      </w:r>
      <w:r>
        <w:rPr>
          <w:iCs/>
          <w:i/>
        </w:rPr>
        <w:t xml:space="preserve">aliases:</w:t>
      </w:r>
      <w:r>
        <w:t xml:space="preserve"> </w:t>
      </w:r>
      <w:r>
        <w:t xml:space="preserve">keeper-function, keeper function, keeper-of-secrets, Generalizard</w:t>
      </w:r>
    </w:p>
    <w:p>
      <w:pPr>
        <w:pStyle w:val="BlockText"/>
      </w:pPr>
      <w:r>
        <w:t xml:space="preserve">Four conditions are required of any node to instantiate this keeper-function:</w:t>
      </w:r>
    </w:p>
    <w:p>
      <w:pPr>
        <w:pStyle w:val="FirstParagraph"/>
      </w:pPr>
      <w:r>
        <w:rPr>
          <w:iCs/>
          <w:i/>
        </w:rPr>
        <w:t xml:space="preserve">Defined in</w:t>
      </w:r>
      <w:r>
        <w:t xml:space="preserve"> </w:t>
      </w:r>
      <w:hyperlink r:id="rId242">
        <w:r>
          <w:rPr>
            <w:rStyle w:val="Hyperlink"/>
          </w:rPr>
          <w:t xml:space="preserve">The Generalizard: Keeper-Function, Mandate, and the Imperial Dragon</w:t>
        </w:r>
      </w:hyperlink>
      <w:r>
        <w:t xml:space="preserve"> </w:t>
      </w:r>
      <w:r>
        <w:t xml:space="preserve">(DRK-150, 2. The Four Structural Conditions for Keeping).</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Glossary only (companion volume).</w:t>
      </w:r>
    </w:p>
    <w:p>
      <w:pPr>
        <w:pStyle w:val="BodyText"/>
      </w:pPr>
      <w:r>
        <w:rPr>
          <w:bCs/>
          <w:b/>
        </w:rPr>
        <w:t xml:space="preserve">σ(t) — synchronicity density</w:t>
      </w:r>
      <w:r>
        <w:t xml:space="preserve"> </w:t>
      </w:r>
      <w:r>
        <w:t xml:space="preserve">—</w:t>
      </w:r>
      <w:r>
        <w:t xml:space="preserve"> </w:t>
      </w:r>
      <w:r>
        <w:rPr>
          <w:iCs/>
          <w:i/>
        </w:rPr>
        <w:t xml:space="preserve">aliases:</w:t>
      </w:r>
      <w:r>
        <w:t xml:space="preserve"> </w:t>
      </w:r>
      <w:r>
        <w:t xml:space="preserve">synchronicity density, σ(t)</w:t>
      </w:r>
    </w:p>
    <w:p>
      <w:pPr>
        <w:pStyle w:val="BlockText"/>
      </w:pPr>
      <w:r>
        <w:rPr>
          <w:bCs/>
          <w:b/>
        </w:rPr>
        <w:t xml:space="preserve">Synchronicity density</w:t>
      </w:r>
      <w:r>
        <w:t xml:space="preserve"> </w:t>
      </w:r>
      <m:oMath>
        <m:r>
          <m:t>σ</m:t>
        </m:r>
        <m:d>
          <m:dPr>
            <m:begChr m:val="("/>
            <m:endChr m:val=")"/>
            <m:sepChr m:val=""/>
            <m:grow/>
          </m:dPr>
          <m:e>
            <m:r>
              <m:t>t</m:t>
            </m:r>
          </m:e>
        </m:d>
      </m:oMath>
      <w:r>
        <w:t xml:space="preserve"> </w:t>
      </w:r>
      <w:r>
        <w:t xml:space="preserve">is the fraction of salient events at time</w:t>
      </w:r>
      <w:r>
        <w:t xml:space="preserve"> </w:t>
      </w:r>
      <m:oMath>
        <m:r>
          <m:t>t</m:t>
        </m:r>
      </m:oMath>
      <w:r>
        <w:t xml:space="preserve"> </w:t>
      </w:r>
      <w:r>
        <w:t xml:space="preserve">that the observer reads as addressed to the self</w:t>
      </w:r>
      <w:r>
        <w:t xml:space="preserve"> </w:t>
      </w:r>
      <w:r>
        <w:rPr>
          <w:bCs/>
          <w:b/>
        </w:rPr>
        <w:t xml:space="preserve">[D]</w:t>
      </w:r>
      <w:r>
        <w:t xml:space="preserve">.</w:t>
      </w:r>
    </w:p>
    <w:p>
      <w:pPr>
        <w:pStyle w:val="FirstParagraph"/>
      </w:pPr>
      <w:r>
        <w:rPr>
          <w:iCs/>
          <w:i/>
        </w:rPr>
        <w:t xml:space="preserve">Defined in</w:t>
      </w:r>
      <w:r>
        <w:t xml:space="preserve"> </w:t>
      </w:r>
      <w:hyperlink r:id="rId111">
        <w:r>
          <w:rPr>
            <w:rStyle w:val="Hyperlink"/>
          </w:rPr>
          <w:t xml:space="preserve">The Common Base: Dream Logic, Archetype, and the Coincidence That Needs No Channel</w:t>
        </w:r>
      </w:hyperlink>
      <w:r>
        <w:t xml:space="preserve"> </w:t>
      </w:r>
      <w:r>
        <w:t xml:space="preserve">(DRK-177, §8).</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6.</w:t>
      </w:r>
    </w:p>
    <w:p>
      <w:pPr>
        <w:pStyle w:val="BodyText"/>
      </w:pPr>
      <w:r>
        <w:rPr>
          <w:bCs/>
          <w:b/>
        </w:rPr>
        <w:t xml:space="preserve">𝔚 — warded invariant</w:t>
      </w:r>
      <w:r>
        <w:t xml:space="preserve"> </w:t>
      </w:r>
      <w:r>
        <w:t xml:space="preserve">—</w:t>
      </w:r>
      <w:r>
        <w:t xml:space="preserve"> </w:t>
      </w:r>
      <w:r>
        <w:rPr>
          <w:iCs/>
          <w:i/>
        </w:rPr>
        <w:t xml:space="preserve">aliases:</w:t>
      </w:r>
      <w:r>
        <w:t xml:space="preserve"> </w:t>
      </w:r>
      <w:r>
        <w:t xml:space="preserve">warded invariant</w:t>
      </w:r>
    </w:p>
    <w:p>
      <w:pPr>
        <w:pStyle w:val="BlockText"/>
      </w:pPr>
      <m:oMathPara>
        <m:oMathParaPr>
          <m:jc m:val="center"/>
        </m:oMathParaPr>
        <m:oMath>
          <m:r>
            <m:rPr>
              <m:sty m:val="p"/>
              <m:scr m:val="fraktur"/>
            </m:rPr>
            <m:t>W</m:t>
          </m:r>
          <m:d>
            <m:dPr>
              <m:begChr m:val="("/>
              <m:endChr m:val=")"/>
              <m:sepChr m:val=""/>
              <m:grow/>
            </m:dPr>
            <m:e>
              <m:r>
                <m:rPr>
                  <m:sty m:val="p"/>
                  <m:scr m:val="script"/>
                </m:rPr>
                <m:t>F</m:t>
              </m:r>
            </m:e>
          </m:d>
          <m:box>
            <m:boxPr>
              <m:opEmu m:val="on"/>
            </m:boxPr>
            <m:e>
              <m:r>
                <m:rPr>
                  <m:sty m:val="p"/>
                </m:rPr>
                <m:t>:=</m:t>
              </m:r>
            </m:e>
          </m:box>
          <m:d>
            <m:dPr>
              <m:begChr m:val="("/>
              <m:endChr m:val=")"/>
              <m:sepChr m:val=""/>
              <m:grow/>
            </m:dPr>
            <m:e>
              <m:r>
                <m:t> </m:t>
              </m:r>
              <m:sSub>
                <m:e>
                  <m:r>
                    <m:t>b</m:t>
                  </m:r>
                </m:e>
                <m:sub>
                  <m:r>
                    <m:t>1</m:t>
                  </m:r>
                </m:sub>
              </m:sSub>
              <m:r>
                <m:rPr>
                  <m:sty m:val="p"/>
                </m:rPr>
                <m:t>,</m:t>
              </m:r>
              <m:r>
                <m:t> </m:t>
              </m:r>
              <m:r>
                <m:t> </m:t>
              </m:r>
              <m:r>
                <m:t>d</m:t>
              </m:r>
              <m:r>
                <m:rPr>
                  <m:sty m:val="p"/>
                </m:rPr>
                <m:t>,</m:t>
              </m:r>
              <m:r>
                <m:t> </m:t>
              </m:r>
              <m:r>
                <m:t> </m:t>
              </m:r>
              <m:r>
                <m:t>ρ</m:t>
              </m:r>
              <m:r>
                <m:t> </m:t>
              </m:r>
            </m:e>
          </m:d>
        </m:oMath>
      </m:oMathPara>
    </w:p>
    <w:p>
      <w:pPr>
        <w:pStyle w:val="FirstParagraph"/>
      </w:pPr>
      <w:r>
        <w:rPr>
          <w:iCs/>
          <w:i/>
        </w:rPr>
        <w:t xml:space="preserve">Defined in</w:t>
      </w:r>
      <w:r>
        <w:t xml:space="preserve"> </w:t>
      </w:r>
      <w:hyperlink r:id="rId26">
        <w:r>
          <w:rPr>
            <w:rStyle w:val="Hyperlink"/>
          </w:rPr>
          <w:t xml:space="preserve">The Warded Class: Quantum Codes as Sheaves, and What H¹ Protects</w:t>
        </w:r>
      </w:hyperlink>
      <w:r>
        <w:t xml:space="preserve"> </w:t>
      </w:r>
      <w:r>
        <w:t xml:space="preserve">(DRK-190, §8 Proposal: the warded invariant).</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9.</w:t>
      </w:r>
    </w:p>
    <w:p>
      <w:pPr>
        <w:pStyle w:val="BodyText"/>
      </w:pPr>
      <w:r>
        <w:rPr>
          <w:bCs/>
          <w:b/>
        </w:rPr>
        <w:t xml:space="preserve">Egregore</w:t>
      </w:r>
      <w:r>
        <w:t xml:space="preserve"> </w:t>
      </w:r>
      <w:r>
        <w:t xml:space="preserve">—</w:t>
      </w:r>
      <w:r>
        <w:t xml:space="preserve"> </w:t>
      </w:r>
      <w:r>
        <w:rPr>
          <w:iCs/>
          <w:i/>
        </w:rPr>
        <w:t xml:space="preserve">aliases:</w:t>
      </w:r>
      <w:r>
        <w:t xml:space="preserve"> </w:t>
      </w:r>
      <w:r>
        <w:t xml:space="preserve">egregore, egregores, egregor</w:t>
      </w:r>
    </w:p>
    <w:p>
      <w:pPr>
        <w:pStyle w:val="BlockText"/>
      </w:pPr>
      <w:r>
        <w:t xml:space="preserve">The Draken reading is that an egregore is a well-glued section whose stability no longer depends on any single stalk</w:t>
      </w:r>
      <w:r>
        <w:t xml:space="preserve"> </w:t>
      </w:r>
      <w:r>
        <w:rPr>
          <w:bCs/>
          <w:b/>
        </w:rPr>
        <w:t xml:space="preserve">[D]</w:t>
      </w:r>
      <w:r>
        <w:t xml:space="preserve">.</w:t>
      </w:r>
    </w:p>
    <w:p>
      <w:pPr>
        <w:pStyle w:val="FirstParagraph"/>
      </w:pPr>
      <w:r>
        <w:rPr>
          <w:iCs/>
          <w:i/>
        </w:rPr>
        <w:t xml:space="preserve">Defined in</w:t>
      </w:r>
      <w:r>
        <w:t xml:space="preserve"> </w:t>
      </w:r>
      <w:hyperlink r:id="rId109">
        <w:r>
          <w:rPr>
            <w:rStyle w:val="Hyperlink"/>
          </w:rPr>
          <w:t xml:space="preserve">The Compressed Will: Sigils, Grimoires, Egregores and Curses as Operations on Symbolic Maps</w:t>
        </w:r>
      </w:hyperlink>
      <w:r>
        <w:t xml:space="preserve"> </w:t>
      </w:r>
      <w:r>
        <w:t xml:space="preserve">(DRK-191, §7 Egregores: sections that outlive their stalks).</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6.</w:t>
      </w:r>
    </w:p>
    <w:p>
      <w:pPr>
        <w:pStyle w:val="BodyText"/>
      </w:pPr>
      <w:r>
        <w:rPr>
          <w:bCs/>
          <w:b/>
        </w:rPr>
        <w:t xml:space="preserve">Stalk</w:t>
      </w:r>
      <w:r>
        <w:t xml:space="preserve"> </w:t>
      </w:r>
      <w:r>
        <w:t xml:space="preserve">—</w:t>
      </w:r>
      <w:r>
        <w:t xml:space="preserve"> </w:t>
      </w:r>
      <w:r>
        <w:rPr>
          <w:iCs/>
          <w:i/>
        </w:rPr>
        <w:t xml:space="preserve">aliases:</w:t>
      </w:r>
      <w:r>
        <w:t xml:space="preserve"> </w:t>
      </w:r>
      <w:r>
        <w:t xml:space="preserve">stalk, stalks</w:t>
      </w:r>
    </w:p>
    <w:p>
      <w:pPr>
        <w:pStyle w:val="BlockText"/>
      </w:pPr>
      <w:r>
        <w:t xml:space="preserve">The</w:t>
      </w:r>
      <w:r>
        <w:t xml:space="preserve"> </w:t>
      </w:r>
      <w:r>
        <w:rPr>
          <w:bCs/>
          <w:b/>
        </w:rPr>
        <w:t xml:space="preserve">stalk</w:t>
      </w:r>
      <w:r>
        <w:t xml:space="preserve"> </w:t>
      </w:r>
      <w:r>
        <w:t xml:space="preserve">of</w:t>
      </w:r>
      <w:r>
        <w:t xml:space="preserve"> </w:t>
      </w:r>
      <m:oMath>
        <m:r>
          <m:rPr>
            <m:sty m:val="p"/>
            <m:scr m:val="script"/>
          </m:rPr>
          <m:t>F</m:t>
        </m:r>
      </m:oMath>
      <w:r>
        <w:t xml:space="preserve"> </w:t>
      </w:r>
      <w:r>
        <w:t xml:space="preserve">at a point</w:t>
      </w:r>
      <w:r>
        <w:t xml:space="preserve"> </w:t>
      </w:r>
      <m:oMath>
        <m:r>
          <m:t>x</m:t>
        </m:r>
        <m:r>
          <m:rPr>
            <m:sty m:val="p"/>
          </m:rPr>
          <m:t>∈</m:t>
        </m:r>
        <m:r>
          <m:t>X</m:t>
        </m:r>
      </m:oMath>
      <w:r>
        <w:t xml:space="preserve"> </w:t>
      </w:r>
      <w:r>
        <w:t xml:space="preserve">is the direct limit</w:t>
      </w:r>
    </w:p>
    <w:p>
      <w:pPr>
        <w:pStyle w:val="BlockText"/>
      </w:pPr>
      <m:oMathPara>
        <m:oMathParaPr>
          <m:jc m:val="center"/>
        </m:oMathParaPr>
        <m:oMath>
          <m:sSub>
            <m:e>
              <m:r>
                <m:rPr>
                  <m:sty m:val="p"/>
                  <m:scr m:val="script"/>
                </m:rPr>
                <m:t>F</m:t>
              </m:r>
            </m:e>
            <m:sub>
              <m:r>
                <m:t>x</m:t>
              </m:r>
            </m:sub>
          </m:sSub>
          <m:r>
            <m:t> </m:t>
          </m:r>
          <m:r>
            <m:rPr>
              <m:sty m:val="p"/>
            </m:rPr>
            <m:t>=</m:t>
          </m:r>
          <m:r>
            <m:t> </m:t>
          </m:r>
          <m:sSub>
            <m:e>
              <m:r>
                <m:rPr>
                  <m:sty m:val="p"/>
                </m:rPr>
                <m:t>colim</m:t>
              </m:r>
            </m:e>
            <m:sub>
              <m:r>
                <m:t>U</m:t>
              </m:r>
              <m:r>
                <m:rPr>
                  <m:sty m:val="p"/>
                </m:rPr>
                <m:t>∋</m:t>
              </m:r>
              <m:r>
                <m:t>x</m:t>
              </m:r>
            </m:sub>
          </m:sSub>
          <m:r>
            <m:rPr>
              <m:sty m:val="p"/>
              <m:scr m:val="script"/>
            </m:rPr>
            <m:t>F</m:t>
          </m:r>
          <m:d>
            <m:dPr>
              <m:begChr m:val="("/>
              <m:endChr m:val=")"/>
              <m:sepChr m:val=""/>
              <m:grow/>
            </m:dPr>
            <m:e>
              <m:r>
                <m:t>U</m:t>
              </m:r>
            </m:e>
          </m:d>
          <m:r>
            <m:rPr>
              <m:sty m:val="p"/>
            </m:rPr>
            <m:t>,</m:t>
          </m:r>
        </m:oMath>
      </m:oMathPara>
    </w:p>
    <w:p>
      <w:pPr>
        <w:pStyle w:val="BlockText"/>
      </w:pPr>
      <w:r>
        <w:t xml:space="preserve">taken over all open neighbourhoods of</w:t>
      </w:r>
      <w:r>
        <w:t xml:space="preserve"> </w:t>
      </w:r>
      <m:oMath>
        <m:r>
          <m:t>x</m:t>
        </m:r>
      </m:oMath>
      <w:r>
        <w:t xml:space="preserve">.</w:t>
      </w:r>
    </w:p>
    <w:p>
      <w:pPr>
        <w:pStyle w:val="FirstParagraph"/>
      </w:pPr>
      <w:r>
        <w:rPr>
          <w:iCs/>
          <w:i/>
        </w:rPr>
        <w:t xml:space="preserve">Defined in</w:t>
      </w:r>
      <w:r>
        <w:t xml:space="preserve"> </w:t>
      </w:r>
      <w:hyperlink r:id="rId41">
        <w:r>
          <w:rPr>
            <w:rStyle w:val="Hyperlink"/>
          </w:rPr>
          <w:t xml:space="preserve">The Stal King: Stalking, the Eye on the Stalk, and the Germ at the Point</w:t>
        </w:r>
      </w:hyperlink>
      <w:r>
        <w:t xml:space="preserve"> </w:t>
      </w:r>
      <w:r>
        <w:t xml:space="preserve">(DRK-192, §2 Formal sketch: the stalk as limit of a pursuit (analogy, not derivation)).</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2.</w:t>
      </w:r>
    </w:p>
    <w:p>
      <w:pPr>
        <w:pStyle w:val="BodyText"/>
      </w:pPr>
      <w:r>
        <w:rPr>
          <w:bCs/>
          <w:b/>
        </w:rPr>
        <w:t xml:space="preserve">Stalking</w:t>
      </w:r>
      <w:r>
        <w:t xml:space="preserve"> </w:t>
      </w:r>
      <w:r>
        <w:t xml:space="preserve">—</w:t>
      </w:r>
      <w:r>
        <w:t xml:space="preserve"> </w:t>
      </w:r>
      <w:r>
        <w:rPr>
          <w:iCs/>
          <w:i/>
        </w:rPr>
        <w:t xml:space="preserve">aliases:</w:t>
      </w:r>
      <w:r>
        <w:t xml:space="preserve"> </w:t>
      </w:r>
      <w:r>
        <w:t xml:space="preserve">stalking</w:t>
      </w:r>
    </w:p>
    <w:p>
      <w:pPr>
        <w:pStyle w:val="BlockText"/>
      </w:pPr>
      <w:r>
        <w:rPr>
          <w:bCs/>
          <w:b/>
        </w:rPr>
        <w:t xml:space="preserve">Stalking</w:t>
      </w:r>
      <w:r>
        <w:t xml:space="preserve"> </w:t>
      </w:r>
      <w:r>
        <w:t xml:space="preserve">(proposed corpus term): a pursuit that refines a nested family of neighbourhoods around a target while keeping its own estimates restriction-compatible and keeping its own contribution to the target’s observations at zero</w:t>
      </w:r>
      <w:r>
        <w:t xml:space="preserve"> </w:t>
      </w:r>
      <w:r>
        <w:rPr>
          <w:bCs/>
          <w:b/>
        </w:rPr>
        <w:t xml:space="preserve">[D]</w:t>
      </w:r>
      <w:r>
        <w:t xml:space="preserve">.</w:t>
      </w:r>
    </w:p>
    <w:p>
      <w:pPr>
        <w:pStyle w:val="FirstParagraph"/>
      </w:pPr>
      <w:r>
        <w:rPr>
          <w:iCs/>
          <w:i/>
        </w:rPr>
        <w:t xml:space="preserve">Defined in</w:t>
      </w:r>
      <w:r>
        <w:t xml:space="preserve"> </w:t>
      </w:r>
      <w:hyperlink r:id="rId41">
        <w:r>
          <w:rPr>
            <w:rStyle w:val="Hyperlink"/>
          </w:rPr>
          <w:t xml:space="preserve">The Stal King: Stalking, the Eye on the Stalk, and the Germ at the Point</w:t>
        </w:r>
      </w:hyperlink>
      <w:r>
        <w:t xml:space="preserve"> </w:t>
      </w:r>
      <w:r>
        <w:t xml:space="preserve">(DRK-192, §2 Formal sketch: the stalk as limit of a pursuit (analogy, not derivation)).</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Glossary only (companion volume).</w:t>
      </w:r>
    </w:p>
    <w:p>
      <w:pPr>
        <w:pStyle w:val="BodyText"/>
      </w:pPr>
      <w:r>
        <w:rPr>
          <w:bCs/>
          <w:b/>
        </w:rPr>
        <w:t xml:space="preserve">Earth engine</w:t>
      </w:r>
      <w:r>
        <w:t xml:space="preserve"> </w:t>
      </w:r>
      <w:r>
        <w:t xml:space="preserve">—</w:t>
      </w:r>
      <w:r>
        <w:t xml:space="preserve"> </w:t>
      </w:r>
      <w:r>
        <w:rPr>
          <w:iCs/>
          <w:i/>
        </w:rPr>
        <w:t xml:space="preserve">aliases:</w:t>
      </w:r>
      <w:r>
        <w:t xml:space="preserve"> </w:t>
      </w:r>
      <w:r>
        <w:t xml:space="preserve">earth engine</w:t>
      </w:r>
    </w:p>
    <w:p>
      <w:pPr>
        <w:pStyle w:val="BlockText"/>
      </w:pPr>
      <w:r>
        <w:rPr>
          <w:bCs/>
          <w:b/>
        </w:rPr>
        <w:t xml:space="preserve">The earth engine</w:t>
      </w:r>
      <w:r>
        <w:t xml:space="preserve"> </w:t>
      </w:r>
      <w:r>
        <w:t xml:space="preserve">(proposed corpus term): the reading of the Earth system as a cascade of heat engines fired by the Sun, in which each stage compresses usable form from the stage above, burns it through a gate, and fails in one of a small number of engine fault modes</w:t>
      </w:r>
      <w:r>
        <w:t xml:space="preserve"> </w:t>
      </w:r>
      <w:r>
        <w:rPr>
          <w:bCs/>
          <w:b/>
        </w:rPr>
        <w:t xml:space="preserve">[D]</w:t>
      </w:r>
      <w:r>
        <w:t xml:space="preserve">.</w:t>
      </w:r>
    </w:p>
    <w:p>
      <w:pPr>
        <w:pStyle w:val="FirstParagraph"/>
      </w:pPr>
      <w:r>
        <w:rPr>
          <w:iCs/>
          <w:i/>
        </w:rPr>
        <w:t xml:space="preserve">Defined in</w:t>
      </w:r>
      <w:r>
        <w:t xml:space="preserve"> </w:t>
      </w:r>
      <w:hyperlink r:id="rId116">
        <w:r>
          <w:rPr>
            <w:rStyle w:val="Hyperlink"/>
          </w:rPr>
          <w:t xml:space="preserve">The Earth Engine: A Sun-Fired Cascade, Minds as Charge, and the Failure Modes of a Planet</w:t>
        </w:r>
      </w:hyperlink>
      <w:r>
        <w:t xml:space="preserve"> </w:t>
      </w:r>
      <w:r>
        <w:t xml:space="preserve">(DRK-193, §3 Formal sketch: stocks, gates and debts (analogy, not derivation)).</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16.</w:t>
      </w:r>
    </w:p>
    <w:p>
      <w:pPr>
        <w:pStyle w:val="BodyText"/>
      </w:pPr>
      <w:r>
        <w:rPr>
          <w:bCs/>
          <w:b/>
        </w:rPr>
        <w:t xml:space="preserve">Conviction gate</w:t>
      </w:r>
      <w:r>
        <w:t xml:space="preserve"> </w:t>
      </w:r>
      <w:r>
        <w:t xml:space="preserve">—</w:t>
      </w:r>
      <w:r>
        <w:t xml:space="preserve"> </w:t>
      </w:r>
      <w:r>
        <w:rPr>
          <w:iCs/>
          <w:i/>
        </w:rPr>
        <w:t xml:space="preserve">aliases:</w:t>
      </w:r>
      <w:r>
        <w:t xml:space="preserve"> </w:t>
      </w:r>
      <w:r>
        <w:t xml:space="preserve">conviction gate, conviction gates</w:t>
      </w:r>
    </w:p>
    <w:p>
      <w:pPr>
        <w:pStyle w:val="BlockText"/>
      </w:pPr>
      <w:r>
        <w:t xml:space="preserve">The</w:t>
      </w:r>
      <w:r>
        <w:t xml:space="preserve"> </w:t>
      </w:r>
      <w:r>
        <w:rPr>
          <w:bCs/>
          <w:b/>
        </w:rPr>
        <w:t xml:space="preserve">conviction gate</w:t>
      </w:r>
      <w:r>
        <w:t xml:space="preserve"> </w:t>
      </w:r>
      <w:r>
        <w:t xml:space="preserve">(proposed corpus term) is this inequality: the point where a belief is allowed to command action, governed by certainty, by the value attached to the act, and by the threshold that others and one’s own norms impose</w:t>
      </w:r>
      <w:r>
        <w:t xml:space="preserve"> </w:t>
      </w:r>
      <w:r>
        <w:rPr>
          <w:bCs/>
          <w:b/>
        </w:rPr>
        <w:t xml:space="preserve">[D]</w:t>
      </w:r>
      <w:r>
        <w:t xml:space="preserve">.</w:t>
      </w:r>
    </w:p>
    <w:p>
      <w:pPr>
        <w:pStyle w:val="FirstParagraph"/>
      </w:pPr>
      <w:r>
        <w:rPr>
          <w:iCs/>
          <w:i/>
        </w:rPr>
        <w:t xml:space="preserve">Defined in</w:t>
      </w:r>
      <w:r>
        <w:t xml:space="preserve"> </w:t>
      </w:r>
      <w:hyperlink r:id="rId187">
        <w:r>
          <w:rPr>
            <w:rStyle w:val="Hyperlink"/>
          </w:rPr>
          <w:t xml:space="preserve">The Conviction Gate: How a Pattern Becomes a Belief That Acts</w:t>
        </w:r>
      </w:hyperlink>
      <w:r>
        <w:t xml:space="preserve"> </w:t>
      </w:r>
      <w:r>
        <w:t xml:space="preserve">(DRK-194, §2 Formal sketch: precision and the gate (analogy, not derivation)).</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17.</w:t>
      </w:r>
    </w:p>
    <w:p>
      <w:pPr>
        <w:pStyle w:val="BodyText"/>
      </w:pPr>
      <w:r>
        <w:rPr>
          <w:bCs/>
          <w:b/>
        </w:rPr>
        <w:t xml:space="preserve">Gate capture</w:t>
      </w:r>
      <w:r>
        <w:t xml:space="preserve"> </w:t>
      </w:r>
      <w:r>
        <w:t xml:space="preserve">—</w:t>
      </w:r>
      <w:r>
        <w:t xml:space="preserve"> </w:t>
      </w:r>
      <w:r>
        <w:rPr>
          <w:iCs/>
          <w:i/>
        </w:rPr>
        <w:t xml:space="preserve">aliases:</w:t>
      </w:r>
      <w:r>
        <w:t xml:space="preserve"> </w:t>
      </w:r>
      <w:r>
        <w:t xml:space="preserve">gate capture, captured gate</w:t>
      </w:r>
    </w:p>
    <w:p>
      <w:pPr>
        <w:pStyle w:val="BlockText"/>
      </w:pPr>
      <w:r>
        <w:rPr>
          <w:bCs/>
          <w:b/>
        </w:rPr>
        <w:t xml:space="preserve">Gate capture</w:t>
      </w:r>
      <w:r>
        <w:t xml:space="preserve"> </w:t>
      </w:r>
      <w:r>
        <w:t xml:space="preserve">(proposed corpus term): the condition in which the value of acting, the threshold for action, or the certainty of the belief is set by an agent other than the believer, so that the believer’s gate opens on someone else’s terms</w:t>
      </w:r>
      <w:r>
        <w:t xml:space="preserve"> </w:t>
      </w:r>
      <w:r>
        <w:rPr>
          <w:bCs/>
          <w:b/>
        </w:rPr>
        <w:t xml:space="preserve">[D]</w:t>
      </w:r>
      <w:r>
        <w:t xml:space="preserve">.</w:t>
      </w:r>
    </w:p>
    <w:p>
      <w:pPr>
        <w:pStyle w:val="FirstParagraph"/>
      </w:pPr>
      <w:r>
        <w:rPr>
          <w:iCs/>
          <w:i/>
        </w:rPr>
        <w:t xml:space="preserve">Defined in</w:t>
      </w:r>
      <w:r>
        <w:t xml:space="preserve"> </w:t>
      </w:r>
      <w:hyperlink r:id="rId188">
        <w:r>
          <w:rPr>
            <w:rStyle w:val="Hyperlink"/>
          </w:rPr>
          <w:t xml:space="preserve">The Weaponised Conviction: Recruitment, Amplification, and the Self Turned Inward</w:t>
        </w:r>
      </w:hyperlink>
      <w:r>
        <w:t xml:space="preserve"> </w:t>
      </w:r>
      <w:r>
        <w:t xml:space="preserve">(DRK-195, §1 Gate capture).</w:t>
      </w:r>
      <w:r>
        <w:t xml:space="preserve"> </w:t>
      </w:r>
      <w:r>
        <w:rPr>
          <w:iCs/>
          <w:i/>
        </w:rPr>
        <w:t xml:space="preserve">Status:</w:t>
      </w:r>
      <w:r>
        <w:t xml:space="preserve"> </w:t>
      </w:r>
      <w:r>
        <w:t xml:space="preserve">approved.</w:t>
      </w:r>
      <w:r>
        <w:t xml:space="preserve"> </w:t>
      </w:r>
      <w:r>
        <w:rPr>
          <w:iCs/>
          <w:i/>
        </w:rPr>
        <w:t xml:space="preserve">Used in v5.0:</w:t>
      </w:r>
      <w:r>
        <w:t xml:space="preserve"> </w:t>
      </w:r>
      <w:r>
        <w:t xml:space="preserve">Ch. 17–18.</w:t>
      </w:r>
    </w:p>
    <w:bookmarkEnd w:id="243"/>
    <w:bookmarkStart w:id="244" w:name="Xf2993b70e25e3b06a86f85344d2811d16f01de6"/>
    <w:p>
      <w:pPr>
        <w:pStyle w:val="Heading2"/>
      </w:pPr>
      <w:r>
        <w:t xml:space="preserve">Appendix C — Decision Record: Forks Settled for v5.0</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Fork</w:t>
            </w:r>
          </w:p>
        </w:tc>
        <w:tc>
          <w:tcPr/>
          <w:p>
            <w:pPr>
              <w:pStyle w:val="Compact"/>
              <w:jc w:val="left"/>
            </w:pPr>
            <w:r>
              <w:t xml:space="preserve">Corpus variants</w:t>
            </w:r>
          </w:p>
        </w:tc>
        <w:tc>
          <w:tcPr/>
          <w:p>
            <w:pPr>
              <w:pStyle w:val="Compact"/>
              <w:jc w:val="left"/>
            </w:pPr>
            <w:r>
              <w:t xml:space="preserve">v5.0 decision</w:t>
            </w:r>
          </w:p>
        </w:tc>
        <w:tc>
          <w:tcPr/>
          <w:p>
            <w:pPr>
              <w:pStyle w:val="Compact"/>
              <w:jc w:val="left"/>
            </w:pPr>
            <w:r>
              <w:t xml:space="preserve">Rationale</w:t>
            </w:r>
          </w:p>
        </w:tc>
      </w:tr>
      <w:tr>
        <w:tc>
          <w:tcPr/>
          <w:p>
            <w:pPr>
              <w:pStyle w:val="Compact"/>
              <w:jc w:val="left"/>
            </w:pPr>
            <w:r>
              <w:t xml:space="preserve">F1</w:t>
            </w:r>
          </w:p>
        </w:tc>
        <w:tc>
          <w:tcPr/>
          <w:p>
            <w:pPr>
              <w:pStyle w:val="Compact"/>
              <w:jc w:val="left"/>
            </w:pPr>
            <w:r>
              <w:t xml:space="preserve">Formula for Γ</w:t>
            </w:r>
          </w:p>
        </w:tc>
        <w:tc>
          <w:tcPr/>
          <w:p>
            <w:pPr>
              <w:pStyle w:val="Compact"/>
              <w:jc w:val="left"/>
            </w:pPr>
            <w:r>
              <w:t xml:space="preserve">v4.4</w:t>
            </w:r>
            <w:r>
              <w:t xml:space="preserve"> </w:t>
            </w:r>
            <m:oMath>
              <m:r>
                <m:t>1</m:t>
              </m:r>
              <m:r>
                <m:rPr>
                  <m:sty m:val="p"/>
                </m:rPr>
                <m:t>−</m:t>
              </m:r>
              <m:r>
                <m:t>R</m:t>
              </m:r>
            </m:oMath>
            <w:r>
              <w:t xml:space="preserve">;</w:t>
            </w:r>
            <w:r>
              <w:t xml:space="preserve"> </w:t>
            </w:r>
            <w:hyperlink r:id="rId88">
              <w:r>
                <w:rPr>
                  <w:rStyle w:val="Hyperlink"/>
                </w:rPr>
                <w:t xml:space="preserve">DRK-185</w:t>
              </w:r>
            </w:hyperlink>
            <w:r>
              <w:t xml:space="preserve"> </w:t>
            </w:r>
            <m:oMath>
              <m:r>
                <m:t>1</m:t>
              </m:r>
              <m:r>
                <m:rPr>
                  <m:sty m:val="p"/>
                </m:rPr>
                <m:t>−</m:t>
              </m:r>
              <m:r>
                <m:rPr>
                  <m:sty m:val="p"/>
                </m:rPr>
                <m:t>∥</m:t>
              </m:r>
              <m:r>
                <m:t>δ</m:t>
              </m:r>
              <m:r>
                <m:t>s</m:t>
              </m:r>
              <m:r>
                <m:rPr>
                  <m:sty m:val="p"/>
                </m:rPr>
                <m:t>∥</m:t>
              </m:r>
              <m:r>
                <m:rPr>
                  <m:sty m:val="p"/>
                </m:rPr>
                <m:t>/</m:t>
              </m:r>
              <m:r>
                <m:rPr>
                  <m:sty m:val="p"/>
                </m:rPr>
                <m:t>∥</m:t>
              </m:r>
              <m:r>
                <m:t>s</m:t>
              </m:r>
              <m:r>
                <m:rPr>
                  <m:sty m:val="p"/>
                </m:rPr>
                <m:t>∥</m:t>
              </m:r>
            </m:oMath>
            <w:r>
              <w:t xml:space="preserve">;</w:t>
            </w:r>
            <w:r>
              <w:t xml:space="preserve"> </w:t>
            </w:r>
            <w:hyperlink r:id="rId89">
              <w:r>
                <w:rPr>
                  <w:rStyle w:val="Hyperlink"/>
                </w:rPr>
                <w:t xml:space="preserve">DRK-157</w:t>
              </w:r>
            </w:hyperlink>
            <w:r>
              <w:t xml:space="preserve"> </w:t>
            </w:r>
            <m:oMath>
              <m:sSub>
                <m:e>
                  <m:r>
                    <m:t>b</m:t>
                  </m:r>
                </m:e>
                <m:sub>
                  <m:r>
                    <m:t>0</m:t>
                  </m:r>
                </m:sub>
              </m:sSub>
              <m:r>
                <m:rPr>
                  <m:sty m:val="p"/>
                </m:rPr>
                <m:t>/</m:t>
              </m:r>
              <m:d>
                <m:dPr>
                  <m:begChr m:val="("/>
                  <m:endChr m:val=")"/>
                  <m:sepChr m:val=""/>
                  <m:grow/>
                </m:dPr>
                <m:e>
                  <m:sSub>
                    <m:e>
                      <m:r>
                        <m:t>b</m:t>
                      </m:r>
                    </m:e>
                    <m:sub>
                      <m:r>
                        <m:t>0</m:t>
                      </m:r>
                    </m:sub>
                  </m:sSub>
                  <m:r>
                    <m:rPr>
                      <m:sty m:val="p"/>
                    </m:rPr>
                    <m:t>+</m:t>
                  </m:r>
                  <m:sSub>
                    <m:e>
                      <m:r>
                        <m:t>b</m:t>
                      </m:r>
                    </m:e>
                    <m:sub>
                      <m:r>
                        <m:t>1</m:t>
                      </m:r>
                    </m:sub>
                  </m:sSub>
                </m:e>
              </m:d>
            </m:oMath>
            <w:r>
              <w:t xml:space="preserve">;</w:t>
            </w:r>
            <w:r>
              <w:t xml:space="preserve"> </w:t>
            </w:r>
            <w:hyperlink r:id="rId27">
              <w:r>
                <w:rPr>
                  <w:rStyle w:val="Hyperlink"/>
                </w:rPr>
                <w:t xml:space="preserve">DRK-189</w:t>
              </w:r>
            </w:hyperlink>
            <w:r>
              <w:t xml:space="preserve"> </w:t>
            </w:r>
            <w:r>
              <w:t xml:space="preserve">normalised Rayleigh /</w:t>
            </w:r>
            <w:r>
              <w:t xml:space="preserve"> </w:t>
            </w:r>
            <m:oMath>
              <m:r>
                <m:t>r</m:t>
              </m:r>
            </m:oMath>
          </w:p>
        </w:tc>
        <w:tc>
          <w:tcPr/>
          <w:p>
            <w:pPr>
              <w:pStyle w:val="Compact"/>
              <w:jc w:val="left"/>
            </w:pPr>
            <w:r>
              <w:t xml:space="preserve">Canonical</w:t>
            </w:r>
            <w:r>
              <w:t xml:space="preserve"> </w:t>
            </w:r>
            <m:oMath>
              <m:sSub>
                <m:e>
                  <m:r>
                    <m:t>Γ</m:t>
                  </m:r>
                </m:e>
                <m:sub>
                  <m:r>
                    <m:t>τ</m:t>
                  </m:r>
                </m:sub>
              </m:sSub>
            </m:oMath>
            <w:r>
              <w:t xml:space="preserve"> </w:t>
            </w:r>
            <w:r>
              <w:t xml:space="preserve">(Def. 5.1);</w:t>
            </w:r>
            <w:r>
              <w:t xml:space="preserve"> </w:t>
            </w:r>
            <m:oMath>
              <m:sSub>
                <m:e>
                  <m:r>
                    <m:t>Γ</m:t>
                  </m:r>
                </m:e>
                <m:sub>
                  <m:r>
                    <m:t>0</m:t>
                  </m:r>
                </m:sub>
              </m:sSub>
            </m:oMath>
            <w:r>
              <w:t xml:space="preserve"> </w:t>
            </w:r>
            <w:r>
              <w:t xml:space="preserve">as limit;</w:t>
            </w:r>
            <w:r>
              <w:t xml:space="preserve"> </w:t>
            </w:r>
            <m:oMath>
              <m:sSub>
                <m:e>
                  <m:r>
                    <m:t>Γ</m:t>
                  </m:r>
                </m:e>
                <m:sub>
                  <m:r>
                    <m:t>R</m:t>
                  </m:r>
                </m:sub>
              </m:sSub>
            </m:oMath>
            <w:r>
              <w:t xml:space="preserve"> </w:t>
            </w:r>
            <w:r>
              <w:t xml:space="preserve">as bound;</w:t>
            </w:r>
            <w:r>
              <w:t xml:space="preserve"> </w:t>
            </w:r>
            <m:oMath>
              <m:sSub>
                <m:e>
                  <m:r>
                    <m:t>Γ</m:t>
                  </m:r>
                </m:e>
                <m:sub>
                  <m:r>
                    <m:rPr>
                      <m:nor/>
                      <m:sty m:val="p"/>
                    </m:rPr>
                    <m:t>top</m:t>
                  </m:r>
                </m:sub>
              </m:sSub>
            </m:oMath>
            <w:r>
              <w:t xml:space="preserve"> </w:t>
            </w:r>
            <w:r>
              <w:t xml:space="preserve">as structural index;</w:t>
            </w:r>
            <w:r>
              <w:t xml:space="preserve"> </w:t>
            </w:r>
            <m:oMath>
              <m:sSup>
                <m:e>
                  <m:r>
                    <m:t>r</m:t>
                  </m:r>
                </m:e>
                <m:sup>
                  <m:r>
                    <m:t>2</m:t>
                  </m:r>
                </m:sup>
              </m:sSup>
              <m:r>
                <m:rPr>
                  <m:sty m:val="p"/>
                </m:rPr>
                <m:t>=</m:t>
              </m:r>
              <m:sSub>
                <m:e>
                  <m:r>
                    <m:t>Γ</m:t>
                  </m:r>
                </m:e>
                <m:sub>
                  <m:r>
                    <m:t>0</m:t>
                  </m:r>
                </m:sub>
              </m:sSub>
            </m:oMath>
            <w:r>
              <w:t xml:space="preserve"> </w:t>
            </w:r>
            <w:r>
              <w:t xml:space="preserve">as theorem</w:t>
            </w:r>
          </w:p>
        </w:tc>
        <w:tc>
          <w:tcPr/>
          <w:p>
            <w:pPr>
              <w:pStyle w:val="Compact"/>
              <w:jc w:val="left"/>
            </w:pPr>
            <w:r>
              <w:t xml:space="preserve">Only</w:t>
            </w:r>
            <w:r>
              <w:t xml:space="preserve"> </w:t>
            </w:r>
            <m:oMath>
              <m:sSub>
                <m:e>
                  <m:r>
                    <m:t>Γ</m:t>
                  </m:r>
                </m:e>
                <m:sub>
                  <m:r>
                    <m:t>τ</m:t>
                  </m:r>
                </m:sub>
              </m:sSub>
            </m:oMath>
            <w:r>
              <w:t xml:space="preserve"> </w:t>
            </w:r>
            <w:r>
              <w:t xml:space="preserve">is bounded, continuous in the maps, monotone under excision, scale-free with τ*, and well conditioned</w:t>
            </w:r>
          </w:p>
        </w:tc>
      </w:tr>
      <w:tr>
        <w:tc>
          <w:tcPr/>
          <w:p>
            <w:pPr>
              <w:pStyle w:val="Compact"/>
              <w:jc w:val="left"/>
            </w:pPr>
            <w:r>
              <w:t xml:space="preserve">F2</w:t>
            </w:r>
          </w:p>
        </w:tc>
        <w:tc>
          <w:tcPr/>
          <w:p>
            <w:pPr>
              <w:pStyle w:val="Compact"/>
              <w:jc w:val="left"/>
            </w:pPr>
            <w:r>
              <w:t xml:space="preserve">Formula for K</w:t>
            </w:r>
          </w:p>
        </w:tc>
        <w:tc>
          <w:tcPr/>
          <w:p>
            <w:pPr>
              <w:pStyle w:val="Compact"/>
              <w:jc w:val="left"/>
            </w:pPr>
            <w:r>
              <w:t xml:space="preserve">v4.4/121/177/181 thresholded Ψ integral;</w:t>
            </w:r>
            <w:r>
              <w:t xml:space="preserve"> </w:t>
            </w:r>
            <w:hyperlink r:id="rId120">
              <w:r>
                <w:rPr>
                  <w:rStyle w:val="Hyperlink"/>
                </w:rPr>
                <w:t xml:space="preserve">DRK-130</w:t>
              </w:r>
            </w:hyperlink>
            <w:r>
              <w:t xml:space="preserve"> </w:t>
            </w:r>
            <w:r>
              <w:t xml:space="preserve">residual integral;</w:t>
            </w:r>
            <w:r>
              <w:t xml:space="preserve"> </w:t>
            </w:r>
            <w:hyperlink r:id="rId36">
              <w:r>
                <w:rPr>
                  <w:rStyle w:val="Hyperlink"/>
                </w:rPr>
                <w:t xml:space="preserve">DRK-141</w:t>
              </w:r>
            </w:hyperlink>
            <w:r>
              <w:t xml:space="preserve"> </w:t>
            </w:r>
            <w:r>
              <w:t xml:space="preserve">signed gap;</w:t>
            </w:r>
            <w:r>
              <w:t xml:space="preserve"> </w:t>
            </w:r>
            <w:hyperlink r:id="rId57">
              <w:r>
                <w:rPr>
                  <w:rStyle w:val="Hyperlink"/>
                </w:rPr>
                <w:t xml:space="preserve">DRK-176</w:t>
              </w:r>
            </w:hyperlink>
            <w:r>
              <w:t xml:space="preserve"> </w:t>
            </w:r>
            <m:oMath>
              <m:r>
                <m:rPr>
                  <m:sty m:val="p"/>
                </m:rPr>
                <m:t>∫</m:t>
              </m:r>
              <m:r>
                <m:rPr>
                  <m:sty m:val="p"/>
                </m:rPr>
                <m:t>∥</m:t>
              </m:r>
              <m:r>
                <m:t>d</m:t>
              </m:r>
              <m:r>
                <m:t>ω</m:t>
              </m:r>
              <m:r>
                <m:rPr>
                  <m:sty m:val="p"/>
                </m:rPr>
                <m:t>∥</m:t>
              </m:r>
            </m:oMath>
          </w:p>
        </w:tc>
        <w:tc>
          <w:tcPr/>
          <w:p>
            <w:pPr>
              <w:pStyle w:val="Compact"/>
              <w:jc w:val="left"/>
            </w:pPr>
            <w:r>
              <w:t xml:space="preserve">Canonical KO form as a ratchet (Def. 7.1); others renamed</w:t>
            </w:r>
            <w:r>
              <w:t xml:space="preserve"> </w:t>
            </w:r>
            <m:oMath>
              <m:r>
                <m:t>I</m:t>
              </m:r>
            </m:oMath>
            <w:r>
              <w:t xml:space="preserve">,</w:t>
            </w:r>
            <w:r>
              <w:t xml:space="preserve"> </w:t>
            </w:r>
            <m:oMath>
              <m:r>
                <m:t>G</m:t>
              </m:r>
            </m:oMath>
            <w:r>
              <w:t xml:space="preserve"> </w:t>
            </w:r>
            <w:r>
              <w:t xml:space="preserve">(with ratchet part</w:t>
            </w:r>
            <w:r>
              <w:t xml:space="preserve"> </w:t>
            </w:r>
            <m:oMath>
              <m:sSub>
                <m:e>
                  <m:r>
                    <m:t>K</m:t>
                  </m:r>
                </m:e>
                <m:sub>
                  <m:r>
                    <m:t>Γ</m:t>
                  </m:r>
                </m:sub>
              </m:sSub>
            </m:oMath>
            <w:r>
              <w:t xml:space="preserve">),</w:t>
            </w:r>
            <w:r>
              <w:t xml:space="preserve"> </w:t>
            </w:r>
            <m:oMath>
              <m:r>
                <m:t>C</m:t>
              </m:r>
            </m:oMath>
          </w:p>
        </w:tc>
        <w:tc>
          <w:tcPr/>
          <w:p>
            <w:pPr>
              <w:pStyle w:val="Compact"/>
              <w:jc w:val="left"/>
            </w:pPr>
            <w:r>
              <w:t xml:space="preserve">One word, one quantity; the KO definition is the thresholded Ψ integral</w:t>
            </w:r>
          </w:p>
        </w:tc>
      </w:tr>
      <w:tr>
        <w:tc>
          <w:tcPr/>
          <w:p>
            <w:pPr>
              <w:pStyle w:val="Compact"/>
              <w:jc w:val="left"/>
            </w:pPr>
            <w:r>
              <w:t xml:space="preserve">F3</w:t>
            </w:r>
          </w:p>
        </w:tc>
        <w:tc>
          <w:tcPr/>
          <w:p>
            <w:pPr>
              <w:pStyle w:val="Compact"/>
              <w:jc w:val="left"/>
            </w:pPr>
            <w:r>
              <w:t xml:space="preserve">Meaning of Ψ</w:t>
            </w:r>
          </w:p>
        </w:tc>
        <w:tc>
          <w:tcPr/>
          <w:p>
            <w:pPr>
              <w:pStyle w:val="Compact"/>
              <w:jc w:val="left"/>
            </w:pPr>
            <w:r>
              <w:t xml:space="preserve">Odds ratio (v4.4);</w:t>
            </w:r>
            <w:r>
              <w:t xml:space="preserve"> </w:t>
            </w:r>
            <w:r>
              <w:t xml:space="preserve">“</w:t>
            </w:r>
            <w:r>
              <w:t xml:space="preserve">Ψ → 1</w:t>
            </w:r>
            <w:r>
              <w:t xml:space="preserve">”</w:t>
            </w:r>
            <w:r>
              <w:t xml:space="preserve"> </w:t>
            </w:r>
            <w:r>
              <w:t xml:space="preserve">usage (</w:t>
            </w:r>
            <w:hyperlink r:id="rId106">
              <w:r>
                <w:rPr>
                  <w:rStyle w:val="Hyperlink"/>
                </w:rPr>
                <w:t xml:space="preserve">DRK-133</w:t>
              </w:r>
            </w:hyperlink>
            <w:r>
              <w:t xml:space="preserve">,</w:t>
            </w:r>
            <w:r>
              <w:t xml:space="preserve"> </w:t>
            </w:r>
            <w:hyperlink r:id="rId57">
              <w:r>
                <w:rPr>
                  <w:rStyle w:val="Hyperlink"/>
                </w:rPr>
                <w:t xml:space="preserve">DRK-176</w:t>
              </w:r>
            </w:hyperlink>
            <w:r>
              <w:t xml:space="preserve">); basin share (</w:t>
            </w:r>
            <w:hyperlink r:id="rId57">
              <w:r>
                <w:rPr>
                  <w:rStyle w:val="Hyperlink"/>
                </w:rPr>
                <w:t xml:space="preserve">DRK-176</w:t>
              </w:r>
            </w:hyperlink>
            <w:r>
              <w:t xml:space="preserve">); quantum Ψ (</w:t>
            </w:r>
            <w:hyperlink r:id="rId137">
              <w:r>
                <w:rPr>
                  <w:rStyle w:val="Hyperlink"/>
                </w:rPr>
                <w:t xml:space="preserve">DRK-143</w:t>
              </w:r>
            </w:hyperlink>
            <w:r>
              <w:t xml:space="preserve">,</w:t>
            </w:r>
            <w:r>
              <w:t xml:space="preserve"> </w:t>
            </w:r>
            <w:hyperlink r:id="rId190">
              <w:r>
                <w:rPr>
                  <w:rStyle w:val="Hyperlink"/>
                </w:rPr>
                <w:t xml:space="preserve">DRK-169</w:t>
              </w:r>
            </w:hyperlink>
            <w:r>
              <w:t xml:space="preserve">)</w:t>
            </w:r>
          </w:p>
        </w:tc>
        <w:tc>
          <w:tcPr/>
          <w:p>
            <w:pPr>
              <w:pStyle w:val="Compact"/>
              <w:jc w:val="left"/>
            </w:pPr>
            <w:r>
              <w:t xml:space="preserve">Ψ = odds (Lemma 6.1);</w:t>
            </w:r>
            <w:r>
              <w:t xml:space="preserve"> </w:t>
            </w:r>
            <m:oMath>
              <m:acc>
                <m:accPr>
                  <m:chr m:val="‾"/>
                </m:accPr>
                <m:e>
                  <m:r>
                    <m:t>ψ</m:t>
                  </m:r>
                </m:e>
              </m:acc>
            </m:oMath>
            <w:r>
              <w:t xml:space="preserve"> </w:t>
            </w:r>
            <w:r>
              <w:t xml:space="preserve">= bounded share; basin →</w:t>
            </w:r>
            <w:r>
              <w:t xml:space="preserve"> </w:t>
            </w:r>
            <m:oMath>
              <m:sSub>
                <m:e>
                  <m:r>
                    <m:t>β</m:t>
                  </m:r>
                </m:e>
                <m:sub>
                  <m:r>
                    <m:rPr>
                      <m:nor/>
                      <m:sty m:val="p"/>
                    </m:rPr>
                    <m:t>self</m:t>
                  </m:r>
                </m:sub>
              </m:sSub>
            </m:oMath>
            <w:r>
              <w:t xml:space="preserve">; quantum →</w:t>
            </w:r>
            <w:r>
              <w:t xml:space="preserve"> </w:t>
            </w:r>
            <m:oMath>
              <m:r>
                <m:rPr>
                  <m:sty m:val="p"/>
                </m:rPr>
                <m:t>|</m:t>
              </m:r>
              <m:r>
                <m:t>ψ</m:t>
              </m:r>
              <m:r>
                <m:rPr>
                  <m:sty m:val="p"/>
                </m:rPr>
                <m:t>⟩</m:t>
              </m:r>
            </m:oMath>
          </w:p>
        </w:tc>
        <w:tc>
          <w:tcPr/>
          <w:p>
            <w:pPr>
              <w:pStyle w:val="Compact"/>
              <w:jc w:val="left"/>
            </w:pPr>
            <w:r>
              <w:t xml:space="preserve">Lemma 6.1 shows the v4.4 ratio is an odds;</w:t>
            </w:r>
            <w:r>
              <w:t xml:space="preserve"> </w:t>
            </w:r>
            <w:r>
              <w:t xml:space="preserve">“</w:t>
            </w:r>
            <w:r>
              <w:t xml:space="preserve">→ 1</w:t>
            </w:r>
            <w:r>
              <w:t xml:space="preserve">”</w:t>
            </w:r>
            <w:r>
              <w:t xml:space="preserve"> </w:t>
            </w:r>
            <w:r>
              <w:t xml:space="preserve">usages read as</w:t>
            </w:r>
            <w:r>
              <w:t xml:space="preserve"> </w:t>
            </w:r>
            <m:oMath>
              <m:acc>
                <m:accPr>
                  <m:chr m:val="‾"/>
                </m:accPr>
                <m:e>
                  <m:r>
                    <m:t>ψ</m:t>
                  </m:r>
                </m:e>
              </m:acc>
            </m:oMath>
          </w:p>
        </w:tc>
      </w:tr>
      <w:tr>
        <w:tc>
          <w:tcPr/>
          <w:p>
            <w:pPr>
              <w:pStyle w:val="Compact"/>
              <w:jc w:val="left"/>
            </w:pPr>
            <w:r>
              <w:t xml:space="preserve">F4</w:t>
            </w:r>
          </w:p>
        </w:tc>
        <w:tc>
          <w:tcPr/>
          <w:p>
            <w:pPr>
              <w:pStyle w:val="Compact"/>
              <w:jc w:val="left"/>
            </w:pPr>
            <w:r>
              <w:t xml:space="preserve">Symbol Θ</w:t>
            </w:r>
          </w:p>
        </w:tc>
        <w:tc>
          <w:tcPr/>
          <w:p>
            <w:pPr>
              <w:pStyle w:val="Compact"/>
              <w:jc w:val="left"/>
            </w:pPr>
            <w:r>
              <w:t xml:space="preserve">Trophic debt (KO,</w:t>
            </w:r>
            <w:r>
              <w:t xml:space="preserve"> </w:t>
            </w:r>
            <w:hyperlink r:id="rId57">
              <w:r>
                <w:rPr>
                  <w:rStyle w:val="Hyperlink"/>
                </w:rPr>
                <w:t xml:space="preserve">DRK-176</w:t>
              </w:r>
            </w:hyperlink>
            <w:r>
              <w:t xml:space="preserve">); holonomy flux (</w:t>
            </w:r>
            <w:hyperlink r:id="rId24">
              <w:r>
                <w:rPr>
                  <w:rStyle w:val="Hyperlink"/>
                </w:rPr>
                <w:t xml:space="preserve">DRK-171</w:t>
              </w:r>
            </w:hyperlink>
            <w:r>
              <w:t xml:space="preserve">)</w:t>
            </w:r>
          </w:p>
        </w:tc>
        <w:tc>
          <w:tcPr/>
          <w:p>
            <w:pPr>
              <w:pStyle w:val="Compact"/>
              <w:jc w:val="left"/>
            </w:pPr>
            <w:r>
              <w:t xml:space="preserve">Θ = trophic debt; holonomy =</w:t>
            </w:r>
            <w:r>
              <w:t xml:space="preserve"> </w:t>
            </w:r>
            <m:oMath>
              <m:sSub>
                <m:e>
                  <m:r>
                    <m:t>Φ</m:t>
                  </m:r>
                </m:e>
                <m:sub>
                  <m:r>
                    <m:t>γ</m:t>
                  </m:r>
                </m:sub>
              </m:sSub>
            </m:oMath>
          </w:p>
        </w:tc>
        <w:tc>
          <w:tcPr/>
          <w:p>
            <w:pPr>
              <w:pStyle w:val="Compact"/>
              <w:jc w:val="left"/>
            </w:pPr>
            <w:r>
              <w:t xml:space="preserve">Registry precedence</w:t>
            </w:r>
          </w:p>
        </w:tc>
      </w:tr>
      <w:tr>
        <w:tc>
          <w:tcPr/>
          <w:p>
            <w:pPr>
              <w:pStyle w:val="Compact"/>
              <w:jc w:val="left"/>
            </w:pPr>
            <w:r>
              <w:t xml:space="preserve">F5</w:t>
            </w:r>
          </w:p>
        </w:tc>
        <w:tc>
          <w:tcPr/>
          <w:p>
            <w:pPr>
              <w:pStyle w:val="Compact"/>
              <w:jc w:val="left"/>
            </w:pPr>
            <w:r>
              <w:t xml:space="preserve">Symbol ρ</w:t>
            </w:r>
          </w:p>
        </w:tc>
        <w:tc>
          <w:tcPr/>
          <w:p>
            <w:pPr>
              <w:pStyle w:val="Compact"/>
              <w:jc w:val="left"/>
            </w:pPr>
            <w:r>
              <w:t xml:space="preserve">Restriction (KO); density; density matrix; soundness; productile rank; spectral radius</w:t>
            </w:r>
          </w:p>
        </w:tc>
        <w:tc>
          <w:tcPr/>
          <w:p>
            <w:pPr>
              <w:pStyle w:val="Compact"/>
              <w:jc w:val="left"/>
            </w:pPr>
            <w:r>
              <w:t xml:space="preserve">ρ = restriction only</w:t>
            </w:r>
          </w:p>
        </w:tc>
        <w:tc>
          <w:tcPr/>
          <w:p>
            <w:pPr>
              <w:pStyle w:val="Compact"/>
              <w:jc w:val="left"/>
            </w:pPr>
            <w:r>
              <w:t xml:space="preserve">Registry precedence</w:t>
            </w:r>
          </w:p>
        </w:tc>
      </w:tr>
      <w:tr>
        <w:tc>
          <w:tcPr/>
          <w:p>
            <w:pPr>
              <w:pStyle w:val="Compact"/>
              <w:jc w:val="left"/>
            </w:pPr>
            <w:r>
              <w:t xml:space="preserve">F6</w:t>
            </w:r>
          </w:p>
        </w:tc>
        <w:tc>
          <w:tcPr/>
          <w:p>
            <w:pPr>
              <w:pStyle w:val="Compact"/>
              <w:jc w:val="left"/>
            </w:pPr>
            <w:r>
              <w:t xml:space="preserve">ϰ needs closed ω, debt uses ‖dω‖</w:t>
            </w:r>
          </w:p>
        </w:tc>
        <w:tc>
          <w:tcPr/>
          <w:p>
            <w:pPr>
              <w:pStyle w:val="Compact"/>
              <w:jc w:val="left"/>
            </w:pPr>
            <w:hyperlink r:id="rId25">
              <w:r>
                <w:rPr>
                  <w:rStyle w:val="Hyperlink"/>
                </w:rPr>
                <w:t xml:space="preserve">DRK-175</w:t>
              </w:r>
            </w:hyperlink>
            <w:r>
              <w:t xml:space="preserve"> </w:t>
            </w:r>
            <w:r>
              <w:t xml:space="preserve">vs</w:t>
            </w:r>
            <w:r>
              <w:t xml:space="preserve"> </w:t>
            </w:r>
            <w:hyperlink r:id="rId57">
              <w:r>
                <w:rPr>
                  <w:rStyle w:val="Hyperlink"/>
                </w:rPr>
                <w:t xml:space="preserve">DRK-176</w:t>
              </w:r>
            </w:hyperlink>
          </w:p>
        </w:tc>
        <w:tc>
          <w:tcPr/>
          <w:p>
            <w:pPr>
              <w:pStyle w:val="Compact"/>
              <w:jc w:val="left"/>
            </w:pPr>
            <m:oMath>
              <m:r>
                <m:rPr>
                  <m:sty m:val="p"/>
                </m:rPr>
                <m:t>𝜘</m:t>
              </m:r>
              <m:r>
                <m:rPr>
                  <m:sty m:val="p"/>
                </m:rPr>
                <m:t>=</m:t>
              </m:r>
              <m:d>
                <m:dPr>
                  <m:begChr m:val="["/>
                  <m:endChr m:val="]"/>
                  <m:sepChr m:val=""/>
                  <m:grow/>
                </m:dPr>
                <m:e>
                  <m:sSub>
                    <m:e>
                      <m:r>
                        <m:t>Π</m:t>
                      </m:r>
                    </m:e>
                    <m:sub>
                      <m:r>
                        <m:rPr>
                          <m:nor/>
                          <m:sty m:val="p"/>
                        </m:rPr>
                        <m:t>harm</m:t>
                      </m:r>
                    </m:sub>
                  </m:sSub>
                  <m:r>
                    <m:t>ω</m:t>
                  </m:r>
                </m:e>
              </m:d>
            </m:oMath>
            <w:r>
              <w:t xml:space="preserve"> </w:t>
            </w:r>
            <w:r>
              <w:t xml:space="preserve">(Def. 3.5); curvature load</w:t>
            </w:r>
            <w:r>
              <w:t xml:space="preserve"> </w:t>
            </w:r>
            <m:oMath>
              <m:r>
                <m:t>C</m:t>
              </m:r>
              <m:d>
                <m:dPr>
                  <m:begChr m:val="("/>
                  <m:endChr m:val=")"/>
                  <m:sepChr m:val=""/>
                  <m:grow/>
                </m:dPr>
                <m:e>
                  <m:r>
                    <m:t>t</m:t>
                  </m:r>
                </m:e>
              </m:d>
            </m:oMath>
          </w:p>
        </w:tc>
        <w:tc>
          <w:tcPr/>
          <w:p>
            <w:pPr>
              <w:pStyle w:val="Compact"/>
              <w:jc w:val="left"/>
            </w:pPr>
            <w:r>
              <w:t xml:space="preserve">The Hodge splitting makes both well defined for one ω</w:t>
            </w:r>
          </w:p>
        </w:tc>
      </w:tr>
      <w:tr>
        <w:tc>
          <w:tcPr/>
          <w:p>
            <w:pPr>
              <w:pStyle w:val="Compact"/>
              <w:jc w:val="left"/>
            </w:pPr>
            <w:r>
              <w:t xml:space="preserve">F7</w:t>
            </w:r>
          </w:p>
        </w:tc>
        <w:tc>
          <w:tcPr/>
          <w:p>
            <w:pPr>
              <w:pStyle w:val="Compact"/>
              <w:jc w:val="left"/>
            </w:pPr>
            <w:r>
              <w:t xml:space="preserve">What carries</w:t>
            </w:r>
            <w:r>
              <w:t xml:space="preserve"> </w:t>
            </w:r>
            <m:oMath>
              <m:sSup>
                <m:e>
                  <m:r>
                    <m:t>H</m:t>
                  </m:r>
                </m:e>
                <m:sup>
                  <m:r>
                    <m:t>1</m:t>
                  </m:r>
                </m:sup>
              </m:sSup>
            </m:oMath>
          </w:p>
        </w:tc>
        <w:tc>
          <w:tcPr/>
          <w:p>
            <w:pPr>
              <w:pStyle w:val="Compact"/>
              <w:jc w:val="left"/>
            </w:pPr>
            <w:r>
              <w:t xml:space="preserve">“</w:t>
            </w:r>
            <w:r>
              <w:t xml:space="preserve">Disagreement is</w:t>
            </w:r>
            <w:r>
              <w:t xml:space="preserve"> </w:t>
            </w:r>
            <m:oMath>
              <m:sSup>
                <m:e>
                  <m:r>
                    <m:t>H</m:t>
                  </m:r>
                </m:e>
                <m:sup>
                  <m:r>
                    <m:t>1</m:t>
                  </m:r>
                </m:sup>
              </m:sSup>
            </m:oMath>
            <w:r>
              <w:t xml:space="preserve">”</w:t>
            </w:r>
            <w:r>
              <w:t xml:space="preserve"> </w:t>
            </w:r>
            <w:r>
              <w:t xml:space="preserve">(v4.4 §2.2.1;</w:t>
            </w:r>
            <w:r>
              <w:t xml:space="preserve"> </w:t>
            </w:r>
            <w:hyperlink r:id="rId27">
              <w:r>
                <w:rPr>
                  <w:rStyle w:val="Hyperlink"/>
                </w:rPr>
                <w:t xml:space="preserve">DRK-189</w:t>
              </w:r>
            </w:hyperlink>
            <w:r>
              <w:t xml:space="preserve">, among others)</w:t>
            </w:r>
          </w:p>
        </w:tc>
        <w:tc>
          <w:tcPr/>
          <w:p>
            <w:pPr>
              <w:pStyle w:val="Compact"/>
              <w:jc w:val="left"/>
            </w:pPr>
            <w:r>
              <w:t xml:space="preserve">Principle 2.7: only relational data carry</w:t>
            </w:r>
            <w:r>
              <w:t xml:space="preserve"> </w:t>
            </w:r>
            <m:oMath>
              <m:sSup>
                <m:e>
                  <m:r>
                    <m:t>H</m:t>
                  </m:r>
                </m:e>
                <m:sup>
                  <m:r>
                    <m:t>1</m:t>
                  </m:r>
                </m:sup>
              </m:sSup>
            </m:oMath>
            <w:r>
              <w:t xml:space="preserve">; vertex disagreement is</w:t>
            </w:r>
            <w:r>
              <w:t xml:space="preserve"> </w:t>
            </w:r>
            <m:oMath>
              <m:sSup>
                <m:e>
                  <m:r>
                    <m:t>H</m:t>
                  </m:r>
                </m:e>
                <m:sup>
                  <m:r>
                    <m:t>0</m:t>
                  </m:r>
                </m:sup>
              </m:sSup>
            </m:oMath>
          </w:p>
        </w:tc>
        <w:tc>
          <w:tcPr/>
          <w:p>
            <w:pPr>
              <w:pStyle w:val="Compact"/>
              <w:jc w:val="left"/>
            </w:pPr>
            <w:r>
              <w:t xml:space="preserve">Lemma 2.5</w:t>
            </w:r>
          </w:p>
        </w:tc>
      </w:tr>
      <w:tr>
        <w:tc>
          <w:tcPr/>
          <w:p>
            <w:pPr>
              <w:pStyle w:val="Compact"/>
              <w:jc w:val="left"/>
            </w:pPr>
            <w:r>
              <w:t xml:space="preserve">F8</w:t>
            </w:r>
          </w:p>
        </w:tc>
        <w:tc>
          <w:tcPr/>
          <w:p>
            <w:pPr>
              <w:pStyle w:val="Compact"/>
              <w:jc w:val="left"/>
            </w:pPr>
            <w:r>
              <w:t xml:space="preserve">Sign of the care condition</w:t>
            </w:r>
          </w:p>
        </w:tc>
        <w:tc>
          <w:tcPr/>
          <w:p>
            <w:pPr>
              <w:pStyle w:val="Compact"/>
              <w:jc w:val="left"/>
            </w:pPr>
            <m:oMath>
              <m:r>
                <m:rPr>
                  <m:sty m:val="p"/>
                </m:rPr>
                <m:t>=</m:t>
              </m:r>
              <m:r>
                <m:t>0</m:t>
              </m:r>
            </m:oMath>
            <w:r>
              <w:t xml:space="preserve"> </w:t>
            </w:r>
            <w:r>
              <w:t xml:space="preserve">(KO,</w:t>
            </w:r>
            <w:r>
              <w:t xml:space="preserve"> </w:t>
            </w:r>
            <w:hyperlink r:id="rId38">
              <w:r>
                <w:rPr>
                  <w:rStyle w:val="Hyperlink"/>
                </w:rPr>
                <w:t xml:space="preserve">DRK-162</w:t>
              </w:r>
            </w:hyperlink>
            <w:r>
              <w:t xml:space="preserve">,</w:t>
            </w:r>
            <w:r>
              <w:t xml:space="preserve"> </w:t>
            </w:r>
            <w:hyperlink r:id="rId139">
              <w:r>
                <w:rPr>
                  <w:rStyle w:val="Hyperlink"/>
                </w:rPr>
                <w:t xml:space="preserve">DRK-186</w:t>
              </w:r>
            </w:hyperlink>
            <w:r>
              <w:t xml:space="preserve">);</w:t>
            </w:r>
            <w:r>
              <w:t xml:space="preserve"> </w:t>
            </w:r>
            <m:oMath>
              <m:r>
                <m:rPr>
                  <m:sty m:val="p"/>
                </m:rPr>
                <m:t>≥</m:t>
              </m:r>
              <m:r>
                <m:t>0</m:t>
              </m:r>
            </m:oMath>
            <w:r>
              <w:t xml:space="preserve"> </w:t>
            </w:r>
            <w:r>
              <w:t xml:space="preserve">(</w:t>
            </w:r>
            <w:hyperlink r:id="rId57">
              <w:r>
                <w:rPr>
                  <w:rStyle w:val="Hyperlink"/>
                </w:rPr>
                <w:t xml:space="preserve">DRK-176</w:t>
              </w:r>
            </w:hyperlink>
            <w:r>
              <w:t xml:space="preserve">)</w:t>
            </w:r>
          </w:p>
        </w:tc>
        <w:tc>
          <w:tcPr/>
          <w:p>
            <w:pPr>
              <w:pStyle w:val="Compact"/>
              <w:jc w:val="left"/>
            </w:pPr>
            <w:r>
              <w:t xml:space="preserve">Constraint</w:t>
            </w:r>
            <w:r>
              <w:t xml:space="preserve"> </w:t>
            </w:r>
            <m:oMath>
              <m:r>
                <m:rPr>
                  <m:sty m:val="p"/>
                </m:rPr>
                <m:t>=</m:t>
              </m:r>
              <m:r>
                <m:t>0</m:t>
              </m:r>
            </m:oMath>
            <w:r>
              <w:t xml:space="preserve"> </w:t>
            </w:r>
            <w:r>
              <w:t xml:space="preserve">on own contribution; asymmetric accounting in Θ</w:t>
            </w:r>
          </w:p>
        </w:tc>
        <w:tc>
          <w:tcPr/>
          <w:p>
            <w:pPr>
              <w:pStyle w:val="Compact"/>
              <w:jc w:val="left"/>
            </w:pPr>
            <w:r>
              <w:t xml:space="preserve">Keeps the KO and</w:t>
            </w:r>
            <w:r>
              <w:t xml:space="preserve"> </w:t>
            </w:r>
            <w:hyperlink r:id="rId57">
              <w:r>
                <w:rPr>
                  <w:rStyle w:val="Hyperlink"/>
                </w:rPr>
                <w:t xml:space="preserve">DRK-176</w:t>
              </w:r>
            </w:hyperlink>
            <w:r>
              <w:t xml:space="preserve">’s debt</w:t>
            </w:r>
          </w:p>
        </w:tc>
      </w:tr>
      <w:tr>
        <w:tc>
          <w:tcPr/>
          <w:p>
            <w:pPr>
              <w:pStyle w:val="Compact"/>
              <w:jc w:val="left"/>
            </w:pPr>
            <w:r>
              <w:t xml:space="preserve">F9</w:t>
            </w:r>
          </w:p>
        </w:tc>
        <w:tc>
          <w:tcPr/>
          <w:p>
            <w:pPr>
              <w:pStyle w:val="Compact"/>
              <w:jc w:val="left"/>
            </w:pPr>
            <w:r>
              <w:t xml:space="preserve">K monotone yet reducible</w:t>
            </w:r>
          </w:p>
        </w:tc>
        <w:tc>
          <w:tcPr/>
          <w:p>
            <w:pPr>
              <w:pStyle w:val="Compact"/>
              <w:jc w:val="left"/>
            </w:pPr>
            <w:r>
              <w:t xml:space="preserve">v4.4 §4.3</w:t>
            </w:r>
          </w:p>
        </w:tc>
        <w:tc>
          <w:tcPr/>
          <w:p>
            <w:pPr>
              <w:pStyle w:val="Compact"/>
              <w:jc w:val="left"/>
            </w:pPr>
            <w:r>
              <w:t xml:space="preserve">Gross</w:t>
            </w:r>
            <w:r>
              <w:t xml:space="preserve"> </w:t>
            </w:r>
            <m:oMath>
              <m:r>
                <m:t>K</m:t>
              </m:r>
            </m:oMath>
            <w:r>
              <w:t xml:space="preserve"> </w:t>
            </w:r>
            <w:r>
              <w:t xml:space="preserve">(monotone) and balance</w:t>
            </w:r>
            <w:r>
              <w:t xml:space="preserve"> </w:t>
            </w:r>
            <m:oMath>
              <m:sSub>
                <m:e>
                  <m:r>
                    <m:t>B</m:t>
                  </m:r>
                </m:e>
                <m:sub>
                  <m:r>
                    <m:t>K</m:t>
                  </m:r>
                </m:sub>
              </m:sSub>
              <m:r>
                <m:rPr>
                  <m:sty m:val="p"/>
                </m:rPr>
                <m:t>=</m:t>
              </m:r>
              <m:r>
                <m:t>K</m:t>
              </m:r>
              <m:r>
                <m:rPr>
                  <m:sty m:val="p"/>
                </m:rPr>
                <m:t>−</m:t>
              </m:r>
              <m:sSub>
                <m:e>
                  <m:r>
                    <m:t>P</m:t>
                  </m:r>
                </m:e>
                <m:sub>
                  <m:r>
                    <m:t>K</m:t>
                  </m:r>
                </m:sub>
              </m:sSub>
            </m:oMath>
          </w:p>
        </w:tc>
        <w:tc>
          <w:tcPr/>
          <w:p>
            <w:pPr>
              <w:pStyle w:val="Compact"/>
              <w:jc w:val="left"/>
            </w:pPr>
            <w:r>
              <w:t xml:space="preserve">Removes the contradiction</w:t>
            </w:r>
          </w:p>
        </w:tc>
      </w:tr>
      <w:tr>
        <w:tc>
          <w:tcPr/>
          <w:p>
            <w:pPr>
              <w:pStyle w:val="Compact"/>
              <w:jc w:val="left"/>
            </w:pPr>
            <w:r>
              <w:t xml:space="preserve">F10</w:t>
            </w:r>
          </w:p>
        </w:tc>
        <w:tc>
          <w:tcPr/>
          <w:p>
            <w:pPr>
              <w:pStyle w:val="Compact"/>
              <w:jc w:val="left"/>
            </w:pPr>
            <w:r>
              <w:t xml:space="preserve">Ψ–Γ inverse monotonicity</w:t>
            </w:r>
          </w:p>
        </w:tc>
        <w:tc>
          <w:tcPr/>
          <w:p>
            <w:pPr>
              <w:pStyle w:val="Compact"/>
              <w:jc w:val="left"/>
            </w:pPr>
            <w:r>
              <w:t xml:space="preserve">v4.4 conjecture</w:t>
            </w:r>
          </w:p>
        </w:tc>
        <w:tc>
          <w:tcPr/>
          <w:p>
            <w:pPr>
              <w:pStyle w:val="Compact"/>
              <w:jc w:val="left"/>
            </w:pPr>
            <w:r>
              <w:t xml:space="preserve">Withdrawn; replaced by the two-coordinate diagnostic</w:t>
            </w:r>
          </w:p>
        </w:tc>
        <w:tc>
          <w:tcPr/>
          <w:p>
            <w:pPr>
              <w:pStyle w:val="Compact"/>
              <w:jc w:val="left"/>
            </w:pPr>
            <w:r>
              <w:t xml:space="preserve">Proposition 5.8 refutes it as a law</w:t>
            </w:r>
          </w:p>
        </w:tc>
      </w:tr>
      <w:tr>
        <w:tc>
          <w:tcPr/>
          <w:p>
            <w:pPr>
              <w:pStyle w:val="Compact"/>
              <w:jc w:val="left"/>
            </w:pPr>
            <w:r>
              <w:t xml:space="preserve">F11</w:t>
            </w:r>
          </w:p>
        </w:tc>
        <w:tc>
          <w:tcPr/>
          <w:p>
            <w:pPr>
              <w:pStyle w:val="Compact"/>
              <w:jc w:val="left"/>
            </w:pPr>
            <w:r>
              <w:t xml:space="preserve">Version of W</w:t>
            </w:r>
          </w:p>
        </w:tc>
        <w:tc>
          <w:tcPr/>
          <w:p>
            <w:pPr>
              <w:pStyle w:val="Compact"/>
              <w:jc w:val="left"/>
            </w:pPr>
            <w:r>
              <w:t xml:space="preserve">v1 (working brief); v2 (site, 2026-10-01)</w:t>
            </w:r>
          </w:p>
        </w:tc>
        <w:tc>
          <w:tcPr/>
          <w:p>
            <w:pPr>
              <w:pStyle w:val="Compact"/>
              <w:jc w:val="left"/>
            </w:pPr>
            <w:r>
              <w:t xml:space="preserve">v2 reported</w:t>
            </w:r>
          </w:p>
        </w:tc>
        <w:tc>
          <w:tcPr/>
          <w:p>
            <w:pPr>
              <w:pStyle w:val="Compact"/>
              <w:jc w:val="left"/>
            </w:pPr>
            <w:r>
              <w:rPr>
                <w:rStyle w:val="VerbatimChar"/>
              </w:rPr>
              <w:t xml:space="preserve">docs/W-VERSIONS.md</w:t>
            </w:r>
            <w:r>
              <w:t xml:space="preserve"> </w:t>
            </w:r>
            <w:r>
              <w:t xml:space="preserve">is the record</w:t>
            </w:r>
          </w:p>
        </w:tc>
      </w:tr>
      <w:tr>
        <w:tc>
          <w:tcPr/>
          <w:p>
            <w:pPr>
              <w:pStyle w:val="Compact"/>
              <w:jc w:val="left"/>
            </w:pPr>
            <w:r>
              <w:t xml:space="preserve">F12</w:t>
            </w:r>
          </w:p>
        </w:tc>
        <w:tc>
          <w:tcPr/>
          <w:p>
            <w:pPr>
              <w:pStyle w:val="Compact"/>
              <w:jc w:val="left"/>
            </w:pPr>
            <w:r>
              <w:t xml:space="preserve">Counting coherences</w:t>
            </w:r>
          </w:p>
        </w:tc>
        <w:tc>
          <w:tcPr/>
          <w:p>
            <w:pPr>
              <w:pStyle w:val="Compact"/>
              <w:jc w:val="left"/>
            </w:pPr>
            <w:r>
              <w:t xml:space="preserve">σ(F) (</w:t>
            </w:r>
            <w:hyperlink r:id="rId43">
              <w:r>
                <w:rPr>
                  <w:rStyle w:val="Hyperlink"/>
                </w:rPr>
                <w:t xml:space="preserve">DRK-142</w:t>
              </w:r>
            </w:hyperlink>
            <w:r>
              <w:t xml:space="preserve">); T(F) (</w:t>
            </w:r>
            <w:hyperlink r:id="rId102">
              <w:r>
                <w:rPr>
                  <w:rStyle w:val="Hyperlink"/>
                </w:rPr>
                <w:t xml:space="preserve">DRK-139</w:t>
              </w:r>
            </w:hyperlink>
            <w:r>
              <w:t xml:space="preserve">,</w:t>
            </w:r>
            <w:r>
              <w:t xml:space="preserve"> </w:t>
            </w:r>
            <w:hyperlink r:id="rId36">
              <w:r>
                <w:rPr>
                  <w:rStyle w:val="Hyperlink"/>
                </w:rPr>
                <w:t xml:space="preserve">DRK-141</w:t>
              </w:r>
            </w:hyperlink>
            <w:r>
              <w:t xml:space="preserve">)</w:t>
            </w:r>
          </w:p>
        </w:tc>
        <w:tc>
          <w:tcPr/>
          <w:p>
            <w:pPr>
              <w:pStyle w:val="Compact"/>
              <w:jc w:val="left"/>
            </w:pPr>
            <m:oMath>
              <m:sSup>
                <m:e>
                  <m:r>
                    <m:rPr>
                      <m:sty m:val="p"/>
                    </m:rPr>
                    <m:t>ℓ</m:t>
                  </m:r>
                </m:e>
                <m:sup>
                  <m:r>
                    <m:t>0</m:t>
                  </m:r>
                </m:sup>
              </m:sSup>
            </m:oMath>
            <w:r>
              <w:t xml:space="preserve"> </w:t>
            </w:r>
            <w:r>
              <w:t xml:space="preserve">coherence and well-posedness check, bounded by energy (Prop. 5.11); not headline</w:t>
            </w:r>
          </w:p>
        </w:tc>
        <w:tc>
          <w:tcPr/>
          <w:p>
            <w:pPr>
              <w:pStyle w:val="Compact"/>
              <w:jc w:val="left"/>
            </w:pPr>
            <w:r>
              <w:t xml:space="preserve">Discontinuous; inflatable by false overlap (§18.2)</w:t>
            </w:r>
          </w:p>
        </w:tc>
      </w:tr>
      <w:tr>
        <w:tc>
          <w:tcPr/>
          <w:p>
            <w:pPr>
              <w:pStyle w:val="Compact"/>
              <w:jc w:val="left"/>
            </w:pPr>
            <w:r>
              <w:t xml:space="preserve">F13</w:t>
            </w:r>
          </w:p>
        </w:tc>
        <w:tc>
          <w:tcPr/>
          <w:p>
            <w:pPr>
              <w:pStyle w:val="Compact"/>
              <w:jc w:val="left"/>
            </w:pPr>
            <w:r>
              <w:t xml:space="preserve">Lindeman and divergence geometries</w:t>
            </w:r>
          </w:p>
        </w:tc>
        <w:tc>
          <w:tcPr/>
          <w:p>
            <w:pPr>
              <w:pStyle w:val="Compact"/>
              <w:jc w:val="left"/>
            </w:pPr>
            <w:r>
              <w:t xml:space="preserve">Multiplicative transfer (</w:t>
            </w:r>
            <w:hyperlink r:id="rId117">
              <w:r>
                <w:rPr>
                  <w:rStyle w:val="Hyperlink"/>
                </w:rPr>
                <w:t xml:space="preserve">DRK-136</w:t>
              </w:r>
            </w:hyperlink>
            <w:r>
              <w:t xml:space="preserve">); KL edges (</w:t>
            </w:r>
            <w:hyperlink r:id="rId142">
              <w:r>
                <w:rPr>
                  <w:rStyle w:val="Hyperlink"/>
                </w:rPr>
                <w:t xml:space="preserve">DRK-163</w:t>
              </w:r>
            </w:hyperlink>
            <w:r>
              <w:t xml:space="preserve">)</w:t>
            </w:r>
          </w:p>
        </w:tc>
        <w:tc>
          <w:tcPr/>
          <w:p>
            <w:pPr>
              <w:pStyle w:val="Compact"/>
              <w:jc w:val="left"/>
            </w:pPr>
            <w:r>
              <w:t xml:space="preserve">Declared stalk and edge geometry under A2: rescaling (Prop. 16.3), Fisher metric (§16.7)</w:t>
            </w:r>
          </w:p>
        </w:tc>
        <w:tc>
          <w:tcPr/>
          <w:p>
            <w:pPr>
              <w:pStyle w:val="Compact"/>
              <w:jc w:val="left"/>
            </w:pPr>
            <w:r>
              <w:t xml:space="preserve">Keeps one linear-algebraic spine</w:t>
            </w:r>
          </w:p>
        </w:tc>
      </w:tr>
    </w:tbl>
    <w:bookmarkEnd w:id="244"/>
    <w:bookmarkStart w:id="245" w:name="appendix-d-errata-to-v4.4"/>
    <w:p>
      <w:pPr>
        <w:pStyle w:val="Heading2"/>
      </w:pPr>
      <w:r>
        <w:t xml:space="preserve">Appendix D — Errata to v4.4</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v4.4 location</w:t>
            </w:r>
          </w:p>
        </w:tc>
        <w:tc>
          <w:tcPr/>
          <w:p>
            <w:pPr>
              <w:pStyle w:val="Compact"/>
              <w:jc w:val="left"/>
            </w:pPr>
            <w:r>
              <w:t xml:space="preserve">Error</w:t>
            </w:r>
          </w:p>
        </w:tc>
        <w:tc>
          <w:tcPr/>
          <w:p>
            <w:pPr>
              <w:pStyle w:val="Compact"/>
              <w:jc w:val="left"/>
            </w:pPr>
            <w:r>
              <w:t xml:space="preserve">Correction</w:t>
            </w:r>
          </w:p>
        </w:tc>
      </w:tr>
      <w:tr>
        <w:tc>
          <w:tcPr/>
          <w:p>
            <w:pPr>
              <w:pStyle w:val="Compact"/>
              <w:jc w:val="left"/>
            </w:pPr>
            <w:r>
              <w:t xml:space="preserve">1</w:t>
            </w:r>
          </w:p>
        </w:tc>
        <w:tc>
          <w:tcPr/>
          <w:p>
            <w:pPr>
              <w:pStyle w:val="Compact"/>
              <w:jc w:val="left"/>
            </w:pPr>
            <w:r>
              <w:t xml:space="preserve">§2.2.3 institutional example</w:t>
            </w:r>
          </w:p>
        </w:tc>
        <w:tc>
          <w:tcPr/>
          <w:p>
            <w:pPr>
              <w:pStyle w:val="Compact"/>
              <w:jc w:val="left"/>
            </w:pPr>
            <m:oMath>
              <m:r>
                <m:rPr>
                  <m:sty m:val="p"/>
                </m:rPr>
                <m:t>∥</m:t>
              </m:r>
              <m:r>
                <m:t>x</m:t>
              </m:r>
              <m:sSup>
                <m:e>
                  <m:r>
                    <m:rPr>
                      <m:sty m:val="p"/>
                    </m:rPr>
                    <m:t>∥</m:t>
                  </m:r>
                </m:e>
                <m:sup>
                  <m:r>
                    <m:t>2</m:t>
                  </m:r>
                </m:sup>
              </m:sSup>
            </m:oMath>
            <w:r>
              <w:t xml:space="preserve"> </w:t>
            </w:r>
            <w:r>
              <w:t xml:space="preserve">printed 3.07</w:t>
            </w:r>
          </w:p>
        </w:tc>
        <w:tc>
          <w:tcPr/>
          <w:p>
            <w:pPr>
              <w:pStyle w:val="Compact"/>
              <w:jc w:val="left"/>
            </w:pPr>
            <w:r>
              <w:t xml:space="preserve">3.16; v4.4-style value 0.418, not 0.401 (Ex. 4.1)</w:t>
            </w:r>
          </w:p>
        </w:tc>
      </w:tr>
      <w:tr>
        <w:tc>
          <w:tcPr/>
          <w:p>
            <w:pPr>
              <w:pStyle w:val="Compact"/>
              <w:jc w:val="left"/>
            </w:pPr>
            <w:r>
              <w:t xml:space="preserve">2</w:t>
            </w:r>
          </w:p>
        </w:tc>
        <w:tc>
          <w:tcPr/>
          <w:p>
            <w:pPr>
              <w:pStyle w:val="Compact"/>
              <w:jc w:val="left"/>
            </w:pPr>
            <w:r>
              <w:t xml:space="preserve">§2.2.4 trophic example</w:t>
            </w:r>
          </w:p>
        </w:tc>
        <w:tc>
          <w:tcPr/>
          <w:p>
            <w:pPr>
              <w:pStyle w:val="Compact"/>
              <w:jc w:val="left"/>
            </w:pPr>
            <m:oMath>
              <m:r>
                <m:rPr>
                  <m:sty m:val="p"/>
                </m:rPr>
                <m:t>∥</m:t>
              </m:r>
              <m:r>
                <m:t>x</m:t>
              </m:r>
              <m:sSup>
                <m:e>
                  <m:r>
                    <m:rPr>
                      <m:sty m:val="p"/>
                    </m:rPr>
                    <m:t>∥</m:t>
                  </m:r>
                </m:e>
                <m:sup>
                  <m:r>
                    <m:t>2</m:t>
                  </m:r>
                </m:sup>
              </m:sSup>
            </m:oMath>
            <w:r>
              <w:t xml:space="preserve"> </w:t>
            </w:r>
            <w:r>
              <w:t xml:space="preserve">printed 3.83 and 1.30;</w:t>
            </w:r>
            <w:r>
              <w:t xml:space="preserve"> </w:t>
            </w:r>
            <m:oMath>
              <m:sSub>
                <m:e>
                  <m:r>
                    <m:t>Γ</m:t>
                  </m:r>
                </m:e>
                <m:sub>
                  <m:r>
                    <m:rPr>
                      <m:nor/>
                      <m:sty m:val="p"/>
                    </m:rPr>
                    <m:t>post</m:t>
                  </m:r>
                </m:sub>
              </m:sSub>
              <m:r>
                <m:rPr>
                  <m:sty m:val="p"/>
                </m:rPr>
                <m:t>=</m:t>
              </m:r>
              <m:r>
                <m:rPr>
                  <m:sty m:val="p"/>
                </m:rPr>
                <m:t>−</m:t>
              </m:r>
              <m:r>
                <m:t>0.192</m:t>
              </m:r>
            </m:oMath>
          </w:p>
        </w:tc>
        <w:tc>
          <w:tcPr/>
          <w:p>
            <w:pPr>
              <w:pStyle w:val="Compact"/>
              <w:jc w:val="left"/>
            </w:pPr>
            <w:r>
              <w:t xml:space="preserve">4.32 and 1.00;</w:t>
            </w:r>
            <w:r>
              <w:t xml:space="preserve"> </w:t>
            </w:r>
            <m:oMath>
              <m:r>
                <m:t>1</m:t>
              </m:r>
              <m:r>
                <m:rPr>
                  <m:sty m:val="p"/>
                </m:rPr>
                <m:t>−</m:t>
              </m:r>
              <m:r>
                <m:t>R</m:t>
              </m:r>
              <m:r>
                <m:rPr>
                  <m:sty m:val="p"/>
                </m:rPr>
                <m:t>=</m:t>
              </m:r>
              <m:r>
                <m:rPr>
                  <m:sty m:val="p"/>
                </m:rPr>
                <m:t>−</m:t>
              </m:r>
              <m:r>
                <m:t>0.550</m:t>
              </m:r>
            </m:oMath>
            <w:r>
              <w:t xml:space="preserve"> </w:t>
            </w:r>
            <w:r>
              <w:t xml:space="preserve">(Ex. 4.2)</w:t>
            </w:r>
          </w:p>
        </w:tc>
      </w:tr>
      <w:tr>
        <w:tc>
          <w:tcPr/>
          <w:p>
            <w:pPr>
              <w:pStyle w:val="Compact"/>
              <w:jc w:val="left"/>
            </w:pPr>
            <w:r>
              <w:t xml:space="preserve">3</w:t>
            </w:r>
          </w:p>
        </w:tc>
        <w:tc>
          <w:tcPr/>
          <w:p>
            <w:pPr>
              <w:pStyle w:val="Compact"/>
              <w:jc w:val="left"/>
            </w:pPr>
            <w:r>
              <w:t xml:space="preserve">§2.2.4, §4.2</w:t>
            </w:r>
          </w:p>
        </w:tc>
        <w:tc>
          <w:tcPr/>
          <w:p>
            <w:pPr>
              <w:pStyle w:val="Compact"/>
              <w:jc w:val="left"/>
            </w:pPr>
            <w:r>
              <w:t xml:space="preserve">Negative Γ read as</w:t>
            </w:r>
            <w:r>
              <w:t xml:space="preserve"> </w:t>
            </w:r>
            <w:r>
              <w:t xml:space="preserve">“</w:t>
            </w:r>
            <w:r>
              <w:t xml:space="preserve">anti-coherence</w:t>
            </w:r>
            <w:r>
              <w:t xml:space="preserve">”</w:t>
            </w:r>
          </w:p>
        </w:tc>
        <w:tc>
          <w:tcPr/>
          <w:p>
            <w:pPr>
              <w:pStyle w:val="Compact"/>
              <w:jc w:val="left"/>
            </w:pPr>
            <w:r>
              <w:t xml:space="preserve">Normalisation artefact; v5.0 measures lie in</w:t>
            </w:r>
            <w:r>
              <w:t xml:space="preserve"> </w:t>
            </w:r>
            <m:oMath>
              <m:r>
                <m:rPr>
                  <m:sty m:val="p"/>
                </m:rPr>
                <m:t>(</m:t>
              </m:r>
              <m:r>
                <m:t>0</m:t>
              </m:r>
              <m:r>
                <m:rPr>
                  <m:sty m:val="p"/>
                </m:rPr>
                <m:t>,</m:t>
              </m:r>
              <m:r>
                <m:t>1</m:t>
              </m:r>
              <m:r>
                <m:rPr>
                  <m:sty m:val="p"/>
                </m:rPr>
                <m:t>]</m:t>
              </m:r>
            </m:oMath>
            <w:r>
              <w:t xml:space="preserve"> </w:t>
            </w:r>
            <w:r>
              <w:t xml:space="preserve">(Prop. 5.3)</w:t>
            </w:r>
          </w:p>
        </w:tc>
      </w:tr>
      <w:tr>
        <w:tc>
          <w:tcPr/>
          <w:p>
            <w:pPr>
              <w:pStyle w:val="Compact"/>
              <w:jc w:val="left"/>
            </w:pPr>
            <w:r>
              <w:t xml:space="preserve">4</w:t>
            </w:r>
          </w:p>
        </w:tc>
        <w:tc>
          <w:tcPr/>
          <w:p>
            <w:pPr>
              <w:pStyle w:val="Compact"/>
              <w:jc w:val="left"/>
            </w:pPr>
            <w:r>
              <w:t xml:space="preserve">§6.3.2</w:t>
            </w:r>
          </w:p>
        </w:tc>
        <w:tc>
          <w:tcPr/>
          <w:p>
            <w:pPr>
              <w:pStyle w:val="Compact"/>
              <w:jc w:val="left"/>
            </w:pPr>
            <w:r>
              <w:t xml:space="preserve">λ₁ ≈ 0.12, relaxation time 8.3, asserted</w:t>
            </w:r>
          </w:p>
        </w:tc>
        <w:tc>
          <w:tcPr/>
          <w:p>
            <w:pPr>
              <w:pStyle w:val="Compact"/>
              <w:jc w:val="left"/>
            </w:pPr>
            <w:r>
              <w:t xml:space="preserve">λ₁⁺ = 0.519, relaxation time 1.93, computed (Ex. 4.1)</w:t>
            </w:r>
          </w:p>
        </w:tc>
      </w:tr>
      <w:tr>
        <w:tc>
          <w:tcPr/>
          <w:p>
            <w:pPr>
              <w:pStyle w:val="Compact"/>
              <w:jc w:val="left"/>
            </w:pPr>
            <w:r>
              <w:t xml:space="preserve">5</w:t>
            </w:r>
          </w:p>
        </w:tc>
        <w:tc>
          <w:tcPr/>
          <w:p>
            <w:pPr>
              <w:pStyle w:val="Compact"/>
              <w:jc w:val="left"/>
            </w:pPr>
            <w:r>
              <w:t xml:space="preserve">§5.2.2, Operator 2</w:t>
            </w:r>
          </w:p>
        </w:tc>
        <w:tc>
          <w:tcPr/>
          <w:p>
            <w:pPr>
              <w:pStyle w:val="Compact"/>
              <w:jc w:val="left"/>
            </w:pPr>
            <w:r>
              <w:t xml:space="preserve">False overlap</w:t>
            </w:r>
            <w:r>
              <w:t xml:space="preserve"> </w:t>
            </w:r>
            <w:r>
              <w:t xml:space="preserve">“</w:t>
            </w:r>
            <w:r>
              <w:t xml:space="preserve">creates new zero eigenvalues</w:t>
            </w:r>
            <w:r>
              <w:t xml:space="preserve">”</w:t>
            </w:r>
          </w:p>
        </w:tc>
        <w:tc>
          <w:tcPr/>
          <w:p>
            <w:pPr>
              <w:pStyle w:val="Compact"/>
              <w:jc w:val="left"/>
            </w:pPr>
            <w:r>
              <w:t xml:space="preserve">Impossible; adding edges cannot enlarge</w:t>
            </w:r>
            <w:r>
              <w:t xml:space="preserve"> </w:t>
            </w:r>
            <m:oMath>
              <m:r>
                <m:rPr>
                  <m:sty m:val="p"/>
                </m:rPr>
                <m:t>ker</m:t>
              </m:r>
              <m:r>
                <m:t>L</m:t>
              </m:r>
            </m:oMath>
            <w:r>
              <w:t xml:space="preserve"> </w:t>
            </w:r>
            <w:r>
              <w:t xml:space="preserve">(Prop. 5.6; §18.2)</w:t>
            </w:r>
          </w:p>
        </w:tc>
      </w:tr>
      <w:tr>
        <w:tc>
          <w:tcPr/>
          <w:p>
            <w:pPr>
              <w:pStyle w:val="Compact"/>
              <w:jc w:val="left"/>
            </w:pPr>
            <w:r>
              <w:t xml:space="preserve">6</w:t>
            </w:r>
          </w:p>
        </w:tc>
        <w:tc>
          <w:tcPr/>
          <w:p>
            <w:pPr>
              <w:pStyle w:val="Compact"/>
              <w:jc w:val="left"/>
            </w:pPr>
            <w:r>
              <w:t xml:space="preserve">§5.2.2, Operator 4</w:t>
            </w:r>
          </w:p>
        </w:tc>
        <w:tc>
          <w:tcPr/>
          <w:p>
            <w:pPr>
              <w:pStyle w:val="Compact"/>
              <w:jc w:val="left"/>
            </w:pPr>
            <w:r>
              <w:t xml:space="preserve">Substitution yields anomalies two or more hops away</w:t>
            </w:r>
          </w:p>
        </w:tc>
        <w:tc>
          <w:tcPr/>
          <w:p>
            <w:pPr>
              <w:pStyle w:val="Compact"/>
              <w:jc w:val="left"/>
            </w:pPr>
            <w:r>
              <w:t xml:space="preserve">Not in general (false on trees) (§18.4)</w:t>
            </w:r>
          </w:p>
        </w:tc>
      </w:tr>
      <w:tr>
        <w:tc>
          <w:tcPr/>
          <w:p>
            <w:pPr>
              <w:pStyle w:val="Compact"/>
              <w:jc w:val="left"/>
            </w:pPr>
            <w:r>
              <w:t xml:space="preserve">7</w:t>
            </w:r>
          </w:p>
        </w:tc>
        <w:tc>
          <w:tcPr/>
          <w:p>
            <w:pPr>
              <w:pStyle w:val="Compact"/>
              <w:jc w:val="left"/>
            </w:pPr>
            <w:r>
              <w:t xml:space="preserve">§4.3</w:t>
            </w:r>
          </w:p>
        </w:tc>
        <w:tc>
          <w:tcPr/>
          <w:p>
            <w:pPr>
              <w:pStyle w:val="Compact"/>
              <w:jc w:val="left"/>
            </w:pPr>
            <w:r>
              <w:t xml:space="preserve">K</w:t>
            </w:r>
            <w:r>
              <w:t xml:space="preserve"> </w:t>
            </w:r>
            <w:r>
              <w:t xml:space="preserve">“</w:t>
            </w:r>
            <w:r>
              <w:t xml:space="preserve">accumulates monotonically</w:t>
            </w:r>
            <w:r>
              <w:t xml:space="preserve">”</w:t>
            </w:r>
            <w:r>
              <w:t xml:space="preserve"> </w:t>
            </w:r>
            <w:r>
              <w:t xml:space="preserve">and</w:t>
            </w:r>
            <w:r>
              <w:t xml:space="preserve"> </w:t>
            </w:r>
            <w:r>
              <w:t xml:space="preserve">“</w:t>
            </w:r>
            <w:r>
              <w:t xml:space="preserve">can only be reduced by intervention</w:t>
            </w:r>
            <w:r>
              <w:t xml:space="preserve">”</w:t>
            </w:r>
          </w:p>
        </w:tc>
        <w:tc>
          <w:tcPr/>
          <w:p>
            <w:pPr>
              <w:pStyle w:val="Compact"/>
              <w:jc w:val="left"/>
            </w:pPr>
            <w:r>
              <w:t xml:space="preserve">Gross debt vs balance (§7.2)</w:t>
            </w:r>
          </w:p>
        </w:tc>
      </w:tr>
      <w:tr>
        <w:tc>
          <w:tcPr/>
          <w:p>
            <w:pPr>
              <w:pStyle w:val="Compact"/>
              <w:jc w:val="left"/>
            </w:pPr>
            <w:r>
              <w:t xml:space="preserve">8</w:t>
            </w:r>
          </w:p>
        </w:tc>
        <w:tc>
          <w:tcPr/>
          <w:p>
            <w:pPr>
              <w:pStyle w:val="Compact"/>
              <w:jc w:val="left"/>
            </w:pPr>
            <w:r>
              <w:t xml:space="preserve">§4.1.2</w:t>
            </w:r>
          </w:p>
        </w:tc>
        <w:tc>
          <w:tcPr/>
          <w:p>
            <w:pPr>
              <w:pStyle w:val="Compact"/>
              <w:jc w:val="left"/>
            </w:pPr>
            <w:r>
              <w:t xml:space="preserve">Ψ–Γ inverse monotonicity conjectured as central</w:t>
            </w:r>
          </w:p>
        </w:tc>
        <w:tc>
          <w:tcPr/>
          <w:p>
            <w:pPr>
              <w:pStyle w:val="Compact"/>
              <w:jc w:val="left"/>
            </w:pPr>
            <w:r>
              <w:t xml:space="preserve">Refuted as a law (Prop. 5.8; §6.3)</w:t>
            </w:r>
          </w:p>
        </w:tc>
      </w:tr>
      <w:tr>
        <w:tc>
          <w:tcPr/>
          <w:p>
            <w:pPr>
              <w:pStyle w:val="Compact"/>
              <w:jc w:val="left"/>
            </w:pPr>
            <w:r>
              <w:t xml:space="preserve">9</w:t>
            </w:r>
          </w:p>
        </w:tc>
        <w:tc>
          <w:tcPr/>
          <w:p>
            <w:pPr>
              <w:pStyle w:val="Compact"/>
              <w:jc w:val="left"/>
            </w:pPr>
            <w:r>
              <w:t xml:space="preserve">§6.3.3</w:t>
            </w:r>
          </w:p>
        </w:tc>
        <w:tc>
          <w:tcPr/>
          <w:p>
            <w:pPr>
              <w:pStyle w:val="Compact"/>
              <w:jc w:val="left"/>
            </w:pPr>
            <w:r>
              <w:t xml:space="preserve">Matrix–vector cost</w:t>
            </w:r>
            <w:r>
              <w:t xml:space="preserve"> </w:t>
            </w:r>
            <m:oMath>
              <m:r>
                <m:t>O</m:t>
              </m:r>
              <m:d>
                <m:dPr>
                  <m:begChr m:val="("/>
                  <m:endChr m:val=")"/>
                  <m:sepChr m:val=""/>
                  <m:grow/>
                </m:dPr>
                <m:e>
                  <m:r>
                    <m:t>n</m:t>
                  </m:r>
                  <m:r>
                    <m:rPr>
                      <m:sty m:val="p"/>
                    </m:rPr>
                    <m:t>|</m:t>
                  </m:r>
                  <m:r>
                    <m:t>E</m:t>
                  </m:r>
                  <m:r>
                    <m:rPr>
                      <m:sty m:val="p"/>
                    </m:rPr>
                    <m:t>|</m:t>
                  </m:r>
                </m:e>
              </m:d>
            </m:oMath>
          </w:p>
        </w:tc>
        <w:tc>
          <w:tcPr/>
          <w:p>
            <w:pPr>
              <w:pStyle w:val="Compact"/>
              <w:jc w:val="left"/>
            </w:pPr>
            <m:oMath>
              <m:r>
                <m:t>O</m:t>
              </m:r>
              <m:d>
                <m:dPr>
                  <m:begChr m:val="("/>
                  <m:endChr m:val=")"/>
                  <m:sepChr m:val=""/>
                  <m:grow/>
                </m:dPr>
                <m:e>
                  <m:r>
                    <m:rPr>
                      <m:sty m:val="p"/>
                    </m:rPr>
                    <m:t>nnz</m:t>
                  </m:r>
                  <m:d>
                    <m:dPr>
                      <m:begChr m:val="("/>
                      <m:endChr m:val=")"/>
                      <m:sepChr m:val=""/>
                      <m:grow/>
                    </m:dPr>
                    <m:e>
                      <m:r>
                        <m:t>L</m:t>
                      </m:r>
                    </m:e>
                  </m:d>
                </m:e>
              </m:d>
              <m:r>
                <m:rPr>
                  <m:sty m:val="p"/>
                </m:rPr>
                <m:t>=</m:t>
              </m:r>
              <m:r>
                <m:t>O</m:t>
              </m:r>
              <m:d>
                <m:dPr>
                  <m:begChr m:val="("/>
                  <m:endChr m:val=")"/>
                  <m:sepChr m:val=""/>
                  <m:grow/>
                </m:dPr>
                <m:e>
                  <m:r>
                    <m:rPr>
                      <m:sty m:val="p"/>
                    </m:rPr>
                    <m:t>|</m:t>
                  </m:r>
                  <m:r>
                    <m:t>E</m:t>
                  </m:r>
                  <m:r>
                    <m:rPr>
                      <m:sty m:val="p"/>
                    </m:rPr>
                    <m:t>|</m:t>
                  </m:r>
                  <m:sSubSup>
                    <m:e>
                      <m:r>
                        <m:t>d</m:t>
                      </m:r>
                    </m:e>
                    <m:sub>
                      <m:r>
                        <m:rPr>
                          <m:sty m:val="p"/>
                        </m:rPr>
                        <m:t>max</m:t>
                      </m:r>
                    </m:sub>
                    <m:sup>
                      <m:r>
                        <m:t>2</m:t>
                      </m:r>
                    </m:sup>
                  </m:sSubSup>
                </m:e>
              </m:d>
            </m:oMath>
            <w:r>
              <w:t xml:space="preserve"> </w:t>
            </w:r>
            <w:r>
              <w:t xml:space="preserve">(§21.2)</w:t>
            </w:r>
          </w:p>
        </w:tc>
      </w:tr>
      <w:tr>
        <w:tc>
          <w:tcPr/>
          <w:p>
            <w:pPr>
              <w:pStyle w:val="Compact"/>
              <w:jc w:val="left"/>
            </w:pPr>
            <w:r>
              <w:t xml:space="preserve">10</w:t>
            </w:r>
          </w:p>
        </w:tc>
        <w:tc>
          <w:tcPr/>
          <w:p>
            <w:pPr>
              <w:pStyle w:val="Compact"/>
              <w:jc w:val="left"/>
            </w:pPr>
            <w:r>
              <w:t xml:space="preserve">Title page, §9.13</w:t>
            </w:r>
          </w:p>
        </w:tc>
        <w:tc>
          <w:tcPr/>
          <w:p>
            <w:pPr>
              <w:pStyle w:val="Compact"/>
              <w:jc w:val="left"/>
            </w:pPr>
            <w:r>
              <w:t xml:space="preserve">“</w:t>
            </w:r>
            <w:r>
              <w:t xml:space="preserve">16 technical reports DRK-101–122</w:t>
            </w:r>
            <w:r>
              <w:t xml:space="preserve">”</w:t>
            </w:r>
            <w:r>
              <w:t xml:space="preserve">; citations of DRK-109 and DRK-122, which do not exist</w:t>
            </w:r>
          </w:p>
        </w:tc>
        <w:tc>
          <w:tcPr/>
          <w:p>
            <w:pPr>
              <w:pStyle w:val="Compact"/>
              <w:jc w:val="left"/>
            </w:pPr>
            <w:r>
              <w:t xml:space="preserve">14 posts existed in that range; references removed</w:t>
            </w:r>
          </w:p>
        </w:tc>
      </w:tr>
      <w:tr>
        <w:tc>
          <w:tcPr/>
          <w:p>
            <w:pPr>
              <w:pStyle w:val="Compact"/>
              <w:jc w:val="left"/>
            </w:pPr>
            <w:r>
              <w:t xml:space="preserve">11</w:t>
            </w:r>
          </w:p>
        </w:tc>
        <w:tc>
          <w:tcPr/>
          <w:p>
            <w:pPr>
              <w:pStyle w:val="Compact"/>
              <w:jc w:val="left"/>
            </w:pPr>
            <w:r>
              <w:t xml:space="preserve">Bibliography</w:t>
            </w:r>
          </w:p>
        </w:tc>
        <w:tc>
          <w:tcPr/>
          <w:p>
            <w:pPr>
              <w:pStyle w:val="Compact"/>
              <w:jc w:val="left"/>
            </w:pPr>
            <w:r>
              <w:t xml:space="preserve">Hansen &amp; Ghrist (2021) pages 2064–2091</w:t>
            </w:r>
          </w:p>
        </w:tc>
        <w:tc>
          <w:tcPr/>
          <w:p>
            <w:pPr>
              <w:pStyle w:val="Compact"/>
              <w:jc w:val="left"/>
            </w:pPr>
            <w:r>
              <w:t xml:space="preserve">2033–2060 (Crossref, doi:10.1137/20M1341088)</w:t>
            </w:r>
          </w:p>
        </w:tc>
      </w:tr>
      <w:tr>
        <w:tc>
          <w:tcPr/>
          <w:p>
            <w:pPr>
              <w:pStyle w:val="Compact"/>
              <w:jc w:val="left"/>
            </w:pPr>
            <w:r>
              <w:t xml:space="preserve">12</w:t>
            </w:r>
          </w:p>
        </w:tc>
        <w:tc>
          <w:tcPr/>
          <w:p>
            <w:pPr>
              <w:pStyle w:val="Compact"/>
              <w:jc w:val="left"/>
            </w:pPr>
            <w:r>
              <w:t xml:space="preserve">Bibliography</w:t>
            </w:r>
          </w:p>
        </w:tc>
        <w:tc>
          <w:tcPr/>
          <w:p>
            <w:pPr>
              <w:pStyle w:val="Compact"/>
              <w:jc w:val="left"/>
            </w:pPr>
            <w:r>
              <w:t xml:space="preserve">Frýdlová et al. (2016) pages 79–86; Harrison (2011) 39(4), 603–618; MacNulty et al. (2025) title and venue</w:t>
            </w:r>
          </w:p>
        </w:tc>
        <w:tc>
          <w:tcPr/>
          <w:p>
            <w:pPr>
              <w:pStyle w:val="Compact"/>
              <w:jc w:val="left"/>
            </w:pPr>
            <w:r>
              <w:t xml:space="preserve">37–45; 39(1), 43–64; EcoEvoRxiv preprint (Crossref)</w:t>
            </w:r>
          </w:p>
        </w:tc>
      </w:tr>
      <w:tr>
        <w:tc>
          <w:tcPr/>
          <w:p>
            <w:pPr>
              <w:pStyle w:val="Compact"/>
              <w:jc w:val="left"/>
            </w:pPr>
            <w:r>
              <w:t xml:space="preserve">13</w:t>
            </w:r>
          </w:p>
        </w:tc>
        <w:tc>
          <w:tcPr/>
          <w:p>
            <w:pPr>
              <w:pStyle w:val="Compact"/>
              <w:jc w:val="left"/>
            </w:pPr>
            <w:r>
              <w:t xml:space="preserve">§2.2.1</w:t>
            </w:r>
          </w:p>
        </w:tc>
        <w:tc>
          <w:tcPr/>
          <w:p>
            <w:pPr>
              <w:pStyle w:val="Compact"/>
              <w:jc w:val="left"/>
            </w:pPr>
            <w:r>
              <w:t xml:space="preserve">“</w:t>
            </w:r>
            <w:r>
              <w:t xml:space="preserve">Nontrivial</w:t>
            </w:r>
            <w:r>
              <w:t xml:space="preserve"> </w:t>
            </w:r>
            <m:oMath>
              <m:sSup>
                <m:e>
                  <m:r>
                    <m:t>H</m:t>
                  </m:r>
                </m:e>
                <m:sup>
                  <m:r>
                    <m:t>1</m:t>
                  </m:r>
                </m:sup>
              </m:sSup>
            </m:oMath>
            <w:r>
              <w:t xml:space="preserve"> </w:t>
            </w:r>
            <w:r>
              <w:t xml:space="preserve">means local sections cannot be assembled… despite almost agreeing</w:t>
            </w:r>
            <w:r>
              <w:t xml:space="preserve">”</w:t>
            </w:r>
          </w:p>
        </w:tc>
        <w:tc>
          <w:tcPr/>
          <w:p>
            <w:pPr>
              <w:pStyle w:val="Compact"/>
              <w:jc w:val="left"/>
            </w:pPr>
            <w:r>
              <w:t xml:space="preserve">For vector-space sheaves, failure of vertex data to glue is an</w:t>
            </w:r>
            <w:r>
              <w:t xml:space="preserve"> </w:t>
            </w:r>
            <m:oMath>
              <m:sSup>
                <m:e>
                  <m:r>
                    <m:t>H</m:t>
                  </m:r>
                </m:e>
                <m:sup>
                  <m:r>
                    <m:t>0</m:t>
                  </m:r>
                </m:sup>
              </m:sSup>
            </m:oMath>
            <w:r>
              <w:t xml:space="preserve"> </w:t>
            </w:r>
            <w:r>
              <w:t xml:space="preserve">statement;</w:t>
            </w:r>
            <w:r>
              <w:t xml:space="preserve"> </w:t>
            </w:r>
            <m:oMath>
              <m:sSup>
                <m:e>
                  <m:r>
                    <m:t>H</m:t>
                  </m:r>
                </m:e>
                <m:sup>
                  <m:r>
                    <m:t>1</m:t>
                  </m:r>
                </m:sup>
              </m:sSup>
            </m:oMath>
            <w:r>
              <w:t xml:space="preserve"> </w:t>
            </w:r>
            <w:r>
              <w:t xml:space="preserve">obstructs integration of relational data (Principle 2.7)</w:t>
            </w:r>
          </w:p>
        </w:tc>
      </w:tr>
    </w:tbl>
    <w:bookmarkEnd w:id="245"/>
    <w:bookmarkStart w:id="275" w:name="appendix-e-corpus-disposition"/>
    <w:p>
      <w:pPr>
        <w:pStyle w:val="Heading2"/>
      </w:pPr>
      <w:r>
        <w:t xml:space="preserve">Appendix E — Corpus Disposition</w:t>
      </w:r>
    </w:p>
    <w:p>
      <w:pPr>
        <w:pStyle w:val="FirstParagraph"/>
      </w:pPr>
      <w:r>
        <w:t xml:space="preserve">All 86 published posts (</w:t>
      </w:r>
      <w:r>
        <w:rPr>
          <w:rStyle w:val="VerbatimChar"/>
        </w:rPr>
        <w:t xml:space="preserve">data/drk-index.json</w:t>
      </w:r>
      <w:r>
        <w:t xml:space="preserve">, generated 2026-10-02; next free DRK-197; DRK-134 reserved). Disposition:</w:t>
      </w:r>
      <w:r>
        <w:t xml:space="preserve"> </w:t>
      </w:r>
      <w:r>
        <w:rPr>
          <w:bCs/>
          <w:b/>
        </w:rPr>
        <w:t xml:space="preserve">55</w:t>
      </w:r>
      <w:r>
        <w:t xml:space="preserve"> </w:t>
      </w:r>
      <w:r>
        <w:t xml:space="preserve">enter the argument,</w:t>
      </w:r>
      <w:r>
        <w:t xml:space="preserve"> </w:t>
      </w:r>
      <w:r>
        <w:rPr>
          <w:bCs/>
          <w:b/>
        </w:rPr>
        <w:t xml:space="preserve">4</w:t>
      </w:r>
      <w:r>
        <w:t xml:space="preserve"> </w:t>
      </w:r>
      <w:r>
        <w:t xml:space="preserve">enter through the glossary only, and</w:t>
      </w:r>
      <w:r>
        <w:t xml:space="preserve"> </w:t>
      </w:r>
      <w:r>
        <w:rPr>
          <w:bCs/>
          <w:b/>
        </w:rPr>
        <w:t xml:space="preserve">27</w:t>
      </w:r>
      <w:r>
        <w:t xml:space="preserve"> </w:t>
      </w:r>
      <w:r>
        <w:t xml:space="preserve">are assigned to the companion volume</w:t>
      </w:r>
      <w:r>
        <w:t xml:space="preserve"> </w:t>
      </w:r>
      <w:r>
        <w:rPr>
          <w:iCs/>
          <w:i/>
        </w:rPr>
        <w:t xml:space="preserve">Draken Essays</w:t>
      </w:r>
      <w:r>
        <w:t xml:space="preserve">. Assignment to the companion volume is a judgement of load-bearing role in a mathematical monograph, not of quality. No post is removed from the corpus (§19.6).</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DRK</w:t>
            </w:r>
          </w:p>
        </w:tc>
        <w:tc>
          <w:tcPr/>
          <w:p>
            <w:pPr>
              <w:pStyle w:val="Compact"/>
              <w:jc w:val="left"/>
            </w:pPr>
            <w:r>
              <w:t xml:space="preserve">Title</w:t>
            </w:r>
          </w:p>
        </w:tc>
        <w:tc>
          <w:tcPr/>
          <w:p>
            <w:pPr>
              <w:pStyle w:val="Compact"/>
              <w:jc w:val="left"/>
            </w:pPr>
            <w:r>
              <w:t xml:space="preserve">Disposition</w:t>
            </w:r>
          </w:p>
        </w:tc>
        <w:tc>
          <w:tcPr/>
          <w:p>
            <w:pPr>
              <w:pStyle w:val="Compact"/>
              <w:jc w:val="left"/>
            </w:pPr>
            <w:r>
              <w:t xml:space="preserve">Where</w:t>
            </w:r>
          </w:p>
        </w:tc>
      </w:tr>
      <w:tr>
        <w:tc>
          <w:tcPr/>
          <w:p>
            <w:pPr>
              <w:pStyle w:val="Compact"/>
              <w:jc w:val="left"/>
            </w:pPr>
            <w:r>
              <w:t xml:space="preserve">DRK-101</w:t>
            </w:r>
          </w:p>
        </w:tc>
        <w:tc>
          <w:tcPr/>
          <w:p>
            <w:pPr>
              <w:pStyle w:val="Compact"/>
              <w:jc w:val="left"/>
            </w:pPr>
            <w:hyperlink r:id="rId227">
              <w:r>
                <w:rPr>
                  <w:rStyle w:val="Hyperlink"/>
                </w:rPr>
                <w:t xml:space="preserve">KnowledgeObject Schema v2: The Atomic Unit of Draken Memory</w:t>
              </w:r>
            </w:hyperlink>
          </w:p>
        </w:tc>
        <w:tc>
          <w:tcPr/>
          <w:p>
            <w:pPr>
              <w:pStyle w:val="Compact"/>
              <w:jc w:val="left"/>
            </w:pPr>
            <w:r>
              <w:t xml:space="preserve">Argument</w:t>
            </w:r>
          </w:p>
        </w:tc>
        <w:tc>
          <w:tcPr/>
          <w:p>
            <w:pPr>
              <w:pStyle w:val="Compact"/>
              <w:jc w:val="left"/>
            </w:pPr>
            <w:r>
              <w:t xml:space="preserve">Ch. 21</w:t>
            </w:r>
          </w:p>
        </w:tc>
      </w:tr>
      <w:tr>
        <w:tc>
          <w:tcPr/>
          <w:p>
            <w:pPr>
              <w:pStyle w:val="Compact"/>
              <w:jc w:val="left"/>
            </w:pPr>
            <w:r>
              <w:t xml:space="preserve">DRK-105</w:t>
            </w:r>
          </w:p>
        </w:tc>
        <w:tc>
          <w:tcPr/>
          <w:p>
            <w:pPr>
              <w:pStyle w:val="Compact"/>
              <w:jc w:val="left"/>
            </w:pPr>
            <w:hyperlink r:id="rId87">
              <w:r>
                <w:rPr>
                  <w:rStyle w:val="Hyperlink"/>
                </w:rPr>
                <w:t xml:space="preserve">The Kaiju Manifesto: Building the Anti-Memetic Monster</w:t>
              </w:r>
            </w:hyperlink>
          </w:p>
        </w:tc>
        <w:tc>
          <w:tcPr/>
          <w:p>
            <w:pPr>
              <w:pStyle w:val="Compact"/>
              <w:jc w:val="left"/>
            </w:pPr>
            <w:r>
              <w:t xml:space="preserve">Argument</w:t>
            </w:r>
          </w:p>
        </w:tc>
        <w:tc>
          <w:tcPr/>
          <w:p>
            <w:pPr>
              <w:pStyle w:val="Compact"/>
              <w:jc w:val="left"/>
            </w:pPr>
            <w:r>
              <w:t xml:space="preserve">Ch. 5, 6</w:t>
            </w:r>
          </w:p>
        </w:tc>
      </w:tr>
      <w:tr>
        <w:tc>
          <w:tcPr/>
          <w:p>
            <w:pPr>
              <w:pStyle w:val="Compact"/>
              <w:jc w:val="left"/>
            </w:pPr>
            <w:r>
              <w:t xml:space="preserve">DRK-108</w:t>
            </w:r>
          </w:p>
        </w:tc>
        <w:tc>
          <w:tcPr/>
          <w:p>
            <w:pPr>
              <w:pStyle w:val="Compact"/>
              <w:jc w:val="left"/>
            </w:pPr>
            <w:hyperlink r:id="rId126">
              <w:r>
                <w:rPr>
                  <w:rStyle w:val="Hyperlink"/>
                </w:rPr>
                <w:t xml:space="preserve">Abstraction Depth: Why Your Boss Doesn’t Have to Wrestle You</w:t>
              </w:r>
            </w:hyperlink>
          </w:p>
        </w:tc>
        <w:tc>
          <w:tcPr/>
          <w:p>
            <w:pPr>
              <w:pStyle w:val="Compact"/>
              <w:jc w:val="left"/>
            </w:pPr>
            <w:r>
              <w:t xml:space="preserve">Argument</w:t>
            </w:r>
          </w:p>
        </w:tc>
        <w:tc>
          <w:tcPr/>
          <w:p>
            <w:pPr>
              <w:pStyle w:val="Compact"/>
              <w:jc w:val="left"/>
            </w:pPr>
            <w:r>
              <w:t xml:space="preserve">Ch. 8, 16, 20</w:t>
            </w:r>
          </w:p>
        </w:tc>
      </w:tr>
      <w:tr>
        <w:tc>
          <w:tcPr/>
          <w:p>
            <w:pPr>
              <w:pStyle w:val="Compact"/>
              <w:jc w:val="left"/>
            </w:pPr>
            <w:r>
              <w:t xml:space="preserve">DRK-110</w:t>
            </w:r>
          </w:p>
        </w:tc>
        <w:tc>
          <w:tcPr/>
          <w:p>
            <w:pPr>
              <w:pStyle w:val="Compact"/>
              <w:jc w:val="left"/>
            </w:pPr>
            <w:hyperlink r:id="rId246">
              <w:r>
                <w:rPr>
                  <w:rStyle w:val="Hyperlink"/>
                </w:rPr>
                <w:t xml:space="preserve">The Manufactured Void: Narrative Engineering from Nixon to Neural Networks</w:t>
              </w:r>
            </w:hyperlink>
          </w:p>
        </w:tc>
        <w:tc>
          <w:tcPr/>
          <w:p>
            <w:pPr>
              <w:pStyle w:val="Compact"/>
              <w:jc w:val="left"/>
            </w:pPr>
            <w:r>
              <w:t xml:space="preserve">Glossary</w:t>
            </w:r>
          </w:p>
        </w:tc>
        <w:tc>
          <w:tcPr/>
          <w:p>
            <w:pPr>
              <w:pStyle w:val="Compact"/>
              <w:jc w:val="left"/>
            </w:pPr>
            <w:r>
              <w:t xml:space="preserve">Glossary (manufactured void)</w:t>
            </w:r>
          </w:p>
        </w:tc>
      </w:tr>
      <w:tr>
        <w:tc>
          <w:tcPr/>
          <w:p>
            <w:pPr>
              <w:pStyle w:val="Compact"/>
              <w:jc w:val="left"/>
            </w:pPr>
            <w:r>
              <w:t xml:space="preserve">DRK-112</w:t>
            </w:r>
          </w:p>
        </w:tc>
        <w:tc>
          <w:tcPr/>
          <w:p>
            <w:pPr>
              <w:pStyle w:val="Compact"/>
              <w:jc w:val="left"/>
            </w:pPr>
            <w:hyperlink r:id="rId247">
              <w:r>
                <w:rPr>
                  <w:rStyle w:val="Hyperlink"/>
                </w:rPr>
                <w:t xml:space="preserve">The Thermodynamics of Affect: Where Deleuze Meets the Substrate</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DRK-113</w:t>
            </w:r>
          </w:p>
        </w:tc>
        <w:tc>
          <w:tcPr/>
          <w:p>
            <w:pPr>
              <w:pStyle w:val="Compact"/>
              <w:jc w:val="left"/>
            </w:pPr>
            <w:hyperlink r:id="rId248">
              <w:r>
                <w:rPr>
                  <w:rStyle w:val="Hyperlink"/>
                </w:rPr>
                <w:t xml:space="preserve">The Repetition Engine: Deleuze, Sisyphus, and the Architecture of Bad Loops</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DRK-114</w:t>
            </w:r>
          </w:p>
        </w:tc>
        <w:tc>
          <w:tcPr/>
          <w:p>
            <w:pPr>
              <w:pStyle w:val="Compact"/>
              <w:jc w:val="left"/>
            </w:pPr>
            <w:hyperlink r:id="rId249">
              <w:r>
                <w:rPr>
                  <w:rStyle w:val="Hyperlink"/>
                </w:rPr>
                <w:t xml:space="preserve">The Perceptive Node’s Dilemma: Why the Sharpest Diagnosticians Retreat from the Arena They Could Rebuild</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DRK-115</w:t>
            </w:r>
          </w:p>
        </w:tc>
        <w:tc>
          <w:tcPr/>
          <w:p>
            <w:pPr>
              <w:pStyle w:val="Compact"/>
              <w:jc w:val="left"/>
            </w:pPr>
            <w:hyperlink r:id="rId250">
              <w:r>
                <w:rPr>
                  <w:rStyle w:val="Hyperlink"/>
                </w:rPr>
                <w:t xml:space="preserve">The Curious Machine: Why the Smartest AI Won’t Exploit What It Doesn’t Understand</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DRK-116</w:t>
            </w:r>
          </w:p>
        </w:tc>
        <w:tc>
          <w:tcPr/>
          <w:p>
            <w:pPr>
              <w:pStyle w:val="Compact"/>
              <w:jc w:val="left"/>
            </w:pPr>
            <w:hyperlink r:id="rId251">
              <w:r>
                <w:rPr>
                  <w:rStyle w:val="Hyperlink"/>
                </w:rPr>
                <w:t xml:space="preserve">Reasonance: The Oldest Search and the Deepest Layer</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DRK-117</w:t>
            </w:r>
          </w:p>
        </w:tc>
        <w:tc>
          <w:tcPr/>
          <w:p>
            <w:pPr>
              <w:pStyle w:val="Compact"/>
              <w:jc w:val="left"/>
            </w:pPr>
            <w:hyperlink r:id="rId37">
              <w:r>
                <w:rPr>
                  <w:rStyle w:val="Hyperlink"/>
                </w:rPr>
                <w:t xml:space="preserve">Drakens Ordlista: Kärnbegrepp för nybörjare</w:t>
              </w:r>
            </w:hyperlink>
          </w:p>
        </w:tc>
        <w:tc>
          <w:tcPr/>
          <w:p>
            <w:pPr>
              <w:pStyle w:val="Compact"/>
              <w:jc w:val="left"/>
            </w:pPr>
            <w:r>
              <w:t xml:space="preserve">Argument</w:t>
            </w:r>
          </w:p>
        </w:tc>
        <w:tc>
          <w:tcPr/>
          <w:p>
            <w:pPr>
              <w:pStyle w:val="Compact"/>
              <w:jc w:val="left"/>
            </w:pPr>
            <w:r>
              <w:t xml:space="preserve">Ch. 2, 18</w:t>
            </w:r>
          </w:p>
        </w:tc>
      </w:tr>
      <w:tr>
        <w:tc>
          <w:tcPr/>
          <w:p>
            <w:pPr>
              <w:pStyle w:val="Compact"/>
              <w:jc w:val="left"/>
            </w:pPr>
            <w:r>
              <w:t xml:space="preserve">DRK-118</w:t>
            </w:r>
          </w:p>
        </w:tc>
        <w:tc>
          <w:tcPr/>
          <w:p>
            <w:pPr>
              <w:pStyle w:val="Compact"/>
              <w:jc w:val="left"/>
            </w:pPr>
            <w:hyperlink r:id="rId144">
              <w:r>
                <w:rPr>
                  <w:rStyle w:val="Hyperlink"/>
                </w:rPr>
                <w:t xml:space="preserve">Planning as Inference: Leontief, Friston, and the Generative Model the West Chose to Forget</w:t>
              </w:r>
            </w:hyperlink>
          </w:p>
        </w:tc>
        <w:tc>
          <w:tcPr/>
          <w:p>
            <w:pPr>
              <w:pStyle w:val="Compact"/>
              <w:jc w:val="left"/>
            </w:pPr>
            <w:r>
              <w:t xml:space="preserve">Argument</w:t>
            </w:r>
          </w:p>
        </w:tc>
        <w:tc>
          <w:tcPr/>
          <w:p>
            <w:pPr>
              <w:pStyle w:val="Compact"/>
              <w:jc w:val="left"/>
            </w:pPr>
            <w:r>
              <w:t xml:space="preserve">Ch. 10, 16</w:t>
            </w:r>
          </w:p>
        </w:tc>
      </w:tr>
      <w:tr>
        <w:tc>
          <w:tcPr/>
          <w:p>
            <w:pPr>
              <w:pStyle w:val="Compact"/>
              <w:jc w:val="left"/>
            </w:pPr>
            <w:r>
              <w:t xml:space="preserve">DRK-119</w:t>
            </w:r>
          </w:p>
        </w:tc>
        <w:tc>
          <w:tcPr/>
          <w:p>
            <w:pPr>
              <w:pStyle w:val="Compact"/>
              <w:jc w:val="left"/>
            </w:pPr>
            <w:hyperlink r:id="rId194">
              <w:r>
                <w:rPr>
                  <w:rStyle w:val="Hyperlink"/>
                </w:rPr>
                <w:t xml:space="preserve">The Grammar of Coherence Destruction: From Sun Tzu to GPT</w:t>
              </w:r>
            </w:hyperlink>
          </w:p>
        </w:tc>
        <w:tc>
          <w:tcPr/>
          <w:p>
            <w:pPr>
              <w:pStyle w:val="Compact"/>
              <w:jc w:val="left"/>
            </w:pPr>
            <w:r>
              <w:t xml:space="preserve">Argument</w:t>
            </w:r>
          </w:p>
        </w:tc>
        <w:tc>
          <w:tcPr/>
          <w:p>
            <w:pPr>
              <w:pStyle w:val="Compact"/>
              <w:jc w:val="left"/>
            </w:pPr>
            <w:r>
              <w:t xml:space="preserve">Ch. 18</w:t>
            </w:r>
          </w:p>
        </w:tc>
      </w:tr>
      <w:tr>
        <w:tc>
          <w:tcPr/>
          <w:p>
            <w:pPr>
              <w:pStyle w:val="Compact"/>
              <w:jc w:val="left"/>
            </w:pPr>
            <w:r>
              <w:t xml:space="preserve">DRK-120</w:t>
            </w:r>
          </w:p>
        </w:tc>
        <w:tc>
          <w:tcPr/>
          <w:p>
            <w:pPr>
              <w:pStyle w:val="Compact"/>
              <w:jc w:val="left"/>
            </w:pPr>
            <w:hyperlink r:id="rId252">
              <w:r>
                <w:rPr>
                  <w:rStyle w:val="Hyperlink"/>
                </w:rPr>
                <w:t xml:space="preserve">The Cavity and the Commune: Marx, Lenin, and the Draken Framework on Religion, the Void, and the Sacred</w:t>
              </w:r>
            </w:hyperlink>
          </w:p>
        </w:tc>
        <w:tc>
          <w:tcPr/>
          <w:p>
            <w:pPr>
              <w:pStyle w:val="Compact"/>
              <w:jc w:val="left"/>
            </w:pPr>
            <w:r>
              <w:t xml:space="preserve">Glossary</w:t>
            </w:r>
          </w:p>
        </w:tc>
        <w:tc>
          <w:tcPr/>
          <w:p>
            <w:pPr>
              <w:pStyle w:val="Compact"/>
              <w:jc w:val="left"/>
            </w:pPr>
            <w:r>
              <w:t xml:space="preserve">Glossary (cavity resonator)</w:t>
            </w:r>
          </w:p>
        </w:tc>
      </w:tr>
      <w:tr>
        <w:tc>
          <w:tcPr/>
          <w:p>
            <w:pPr>
              <w:pStyle w:val="Compact"/>
              <w:jc w:val="left"/>
            </w:pPr>
            <w:r>
              <w:t xml:space="preserve">DRK-121</w:t>
            </w:r>
          </w:p>
        </w:tc>
        <w:tc>
          <w:tcPr/>
          <w:p>
            <w:pPr>
              <w:pStyle w:val="Compact"/>
              <w:jc w:val="left"/>
            </w:pPr>
            <w:hyperlink r:id="rId115">
              <w:r>
                <w:rPr>
                  <w:rStyle w:val="Hyperlink"/>
                </w:rPr>
                <w:t xml:space="preserve">The Coherence Debt: Karma as Thermodynamic Integral</w:t>
              </w:r>
            </w:hyperlink>
          </w:p>
        </w:tc>
        <w:tc>
          <w:tcPr/>
          <w:p>
            <w:pPr>
              <w:pStyle w:val="Compact"/>
              <w:jc w:val="left"/>
            </w:pPr>
            <w:r>
              <w:t xml:space="preserve">Argument</w:t>
            </w:r>
          </w:p>
        </w:tc>
        <w:tc>
          <w:tcPr/>
          <w:p>
            <w:pPr>
              <w:pStyle w:val="Compact"/>
              <w:jc w:val="left"/>
            </w:pPr>
            <w:r>
              <w:t xml:space="preserve">Ch. 7</w:t>
            </w:r>
          </w:p>
        </w:tc>
      </w:tr>
      <w:tr>
        <w:tc>
          <w:tcPr/>
          <w:p>
            <w:pPr>
              <w:pStyle w:val="Compact"/>
              <w:jc w:val="left"/>
            </w:pPr>
            <w:r>
              <w:t xml:space="preserve">DRK-123</w:t>
            </w:r>
          </w:p>
        </w:tc>
        <w:tc>
          <w:tcPr/>
          <w:p>
            <w:pPr>
              <w:pStyle w:val="Compact"/>
              <w:jc w:val="left"/>
            </w:pPr>
            <w:hyperlink r:id="rId165">
              <w:r>
                <w:rPr>
                  <w:rStyle w:val="Hyperlink"/>
                </w:rPr>
                <w:t xml:space="preserve">The Imaginary Dimension: How Evolution Invented the Future 130 Million Years Before Wick</w:t>
              </w:r>
            </w:hyperlink>
          </w:p>
        </w:tc>
        <w:tc>
          <w:tcPr/>
          <w:p>
            <w:pPr>
              <w:pStyle w:val="Compact"/>
              <w:jc w:val="left"/>
            </w:pPr>
            <w:r>
              <w:t xml:space="preserve">Argument</w:t>
            </w:r>
          </w:p>
        </w:tc>
        <w:tc>
          <w:tcPr/>
          <w:p>
            <w:pPr>
              <w:pStyle w:val="Compact"/>
              <w:jc w:val="left"/>
            </w:pPr>
            <w:r>
              <w:t xml:space="preserve">Ch. 14</w:t>
            </w:r>
          </w:p>
        </w:tc>
      </w:tr>
      <w:tr>
        <w:tc>
          <w:tcPr/>
          <w:p>
            <w:pPr>
              <w:pStyle w:val="Compact"/>
              <w:jc w:val="left"/>
            </w:pPr>
            <w:r>
              <w:t xml:space="preserve">DRK-124</w:t>
            </w:r>
          </w:p>
        </w:tc>
        <w:tc>
          <w:tcPr/>
          <w:p>
            <w:pPr>
              <w:pStyle w:val="Compact"/>
              <w:jc w:val="left"/>
            </w:pPr>
            <w:hyperlink r:id="rId253">
              <w:r>
                <w:rPr>
                  <w:rStyle w:val="Hyperlink"/>
                </w:rPr>
                <w:t xml:space="preserve">The Boundary of Us</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DRK-125</w:t>
            </w:r>
          </w:p>
        </w:tc>
        <w:tc>
          <w:tcPr/>
          <w:p>
            <w:pPr>
              <w:pStyle w:val="Compact"/>
              <w:jc w:val="left"/>
            </w:pPr>
            <w:hyperlink r:id="rId130">
              <w:r>
                <w:rPr>
                  <w:rStyle w:val="Hyperlink"/>
                </w:rPr>
                <w:t xml:space="preserve">The Totalitarian Sheaf: Hannah Arendt, the Petrodollar Clinch, and the Algorithm That Grapples Its Own Skeleton</w:t>
              </w:r>
            </w:hyperlink>
          </w:p>
        </w:tc>
        <w:tc>
          <w:tcPr/>
          <w:p>
            <w:pPr>
              <w:pStyle w:val="Compact"/>
              <w:jc w:val="left"/>
            </w:pPr>
            <w:r>
              <w:t xml:space="preserve">Argument</w:t>
            </w:r>
          </w:p>
        </w:tc>
        <w:tc>
          <w:tcPr/>
          <w:p>
            <w:pPr>
              <w:pStyle w:val="Compact"/>
              <w:jc w:val="left"/>
            </w:pPr>
            <w:r>
              <w:t xml:space="preserve">Ch. 9, 19</w:t>
            </w:r>
          </w:p>
        </w:tc>
      </w:tr>
      <w:tr>
        <w:tc>
          <w:tcPr/>
          <w:p>
            <w:pPr>
              <w:pStyle w:val="Compact"/>
              <w:jc w:val="left"/>
            </w:pPr>
            <w:r>
              <w:t xml:space="preserve">DRK-127</w:t>
            </w:r>
          </w:p>
        </w:tc>
        <w:tc>
          <w:tcPr/>
          <w:p>
            <w:pPr>
              <w:pStyle w:val="Compact"/>
              <w:jc w:val="left"/>
            </w:pPr>
            <w:hyperlink r:id="rId254">
              <w:r>
                <w:rPr>
                  <w:rStyle w:val="Hyperlink"/>
                </w:rPr>
                <w:t xml:space="preserve">Can We Be Friends with Monsters?</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DRK-128</w:t>
            </w:r>
          </w:p>
        </w:tc>
        <w:tc>
          <w:tcPr/>
          <w:p>
            <w:pPr>
              <w:pStyle w:val="Compact"/>
              <w:jc w:val="left"/>
            </w:pPr>
            <w:hyperlink r:id="rId255">
              <w:r>
                <w:rPr>
                  <w:rStyle w:val="Hyperlink"/>
                </w:rPr>
                <w:t xml:space="preserve">The Stick That Is Not a Weapon</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DRK-129</w:t>
            </w:r>
          </w:p>
        </w:tc>
        <w:tc>
          <w:tcPr/>
          <w:p>
            <w:pPr>
              <w:pStyle w:val="Compact"/>
              <w:jc w:val="left"/>
            </w:pPr>
            <w:hyperlink r:id="rId256">
              <w:r>
                <w:rPr>
                  <w:rStyle w:val="Hyperlink"/>
                </w:rPr>
                <w:t xml:space="preserve">The Resonant Agenda</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DRK-130</w:t>
            </w:r>
          </w:p>
        </w:tc>
        <w:tc>
          <w:tcPr/>
          <w:p>
            <w:pPr>
              <w:pStyle w:val="Compact"/>
              <w:jc w:val="left"/>
            </w:pPr>
            <w:hyperlink r:id="rId120">
              <w:r>
                <w:rPr>
                  <w:rStyle w:val="Hyperlink"/>
                </w:rPr>
                <w:t xml:space="preserve">The Substrate and the Game: Why Evolution’s Optimization Protocols Do Not Work Through Our Intelligence</w:t>
              </w:r>
            </w:hyperlink>
          </w:p>
        </w:tc>
        <w:tc>
          <w:tcPr/>
          <w:p>
            <w:pPr>
              <w:pStyle w:val="Compact"/>
              <w:jc w:val="left"/>
            </w:pPr>
            <w:r>
              <w:t xml:space="preserve">Argument</w:t>
            </w:r>
          </w:p>
        </w:tc>
        <w:tc>
          <w:tcPr/>
          <w:p>
            <w:pPr>
              <w:pStyle w:val="Compact"/>
              <w:jc w:val="left"/>
            </w:pPr>
            <w:r>
              <w:t xml:space="preserve">Ch. 7, 16</w:t>
            </w:r>
          </w:p>
        </w:tc>
      </w:tr>
      <w:tr>
        <w:tc>
          <w:tcPr/>
          <w:p>
            <w:pPr>
              <w:pStyle w:val="Compact"/>
              <w:jc w:val="left"/>
            </w:pPr>
            <w:r>
              <w:t xml:space="preserve">DRK-131</w:t>
            </w:r>
          </w:p>
        </w:tc>
        <w:tc>
          <w:tcPr/>
          <w:p>
            <w:pPr>
              <w:pStyle w:val="Compact"/>
              <w:jc w:val="left"/>
            </w:pPr>
            <w:hyperlink r:id="rId95">
              <w:r>
                <w:rPr>
                  <w:rStyle w:val="Hyperlink"/>
                </w:rPr>
                <w:t xml:space="preserve">知行合一: When Automation Removes the Only Honest Referee</w:t>
              </w:r>
            </w:hyperlink>
          </w:p>
        </w:tc>
        <w:tc>
          <w:tcPr/>
          <w:p>
            <w:pPr>
              <w:pStyle w:val="Compact"/>
              <w:jc w:val="left"/>
            </w:pPr>
            <w:r>
              <w:t xml:space="preserve">Argument</w:t>
            </w:r>
          </w:p>
        </w:tc>
        <w:tc>
          <w:tcPr/>
          <w:p>
            <w:pPr>
              <w:pStyle w:val="Compact"/>
              <w:jc w:val="left"/>
            </w:pPr>
            <w:r>
              <w:t xml:space="preserve">Ch. 5, 22</w:t>
            </w:r>
          </w:p>
        </w:tc>
      </w:tr>
      <w:tr>
        <w:tc>
          <w:tcPr/>
          <w:p>
            <w:pPr>
              <w:pStyle w:val="Compact"/>
              <w:jc w:val="left"/>
            </w:pPr>
            <w:r>
              <w:t xml:space="preserve">DRK-132</w:t>
            </w:r>
          </w:p>
        </w:tc>
        <w:tc>
          <w:tcPr/>
          <w:p>
            <w:pPr>
              <w:pStyle w:val="Compact"/>
              <w:jc w:val="left"/>
            </w:pPr>
            <w:hyperlink r:id="rId226">
              <w:r>
                <w:rPr>
                  <w:rStyle w:val="Hyperlink"/>
                </w:rPr>
                <w:t xml:space="preserve">The Sheaf Analyzer: A Topological Diagnostic for Arbitrary Text</w:t>
              </w:r>
            </w:hyperlink>
          </w:p>
        </w:tc>
        <w:tc>
          <w:tcPr/>
          <w:p>
            <w:pPr>
              <w:pStyle w:val="Compact"/>
              <w:jc w:val="left"/>
            </w:pPr>
            <w:r>
              <w:t xml:space="preserve">Argument</w:t>
            </w:r>
          </w:p>
        </w:tc>
        <w:tc>
          <w:tcPr/>
          <w:p>
            <w:pPr>
              <w:pStyle w:val="Compact"/>
              <w:jc w:val="left"/>
            </w:pPr>
            <w:r>
              <w:t xml:space="preserve">Ch. 21</w:t>
            </w:r>
          </w:p>
        </w:tc>
      </w:tr>
      <w:tr>
        <w:tc>
          <w:tcPr/>
          <w:p>
            <w:pPr>
              <w:pStyle w:val="Compact"/>
              <w:jc w:val="left"/>
            </w:pPr>
            <w:r>
              <w:t xml:space="preserve">DRK-133</w:t>
            </w:r>
          </w:p>
        </w:tc>
        <w:tc>
          <w:tcPr/>
          <w:p>
            <w:pPr>
              <w:pStyle w:val="Compact"/>
              <w:jc w:val="left"/>
            </w:pPr>
            <w:hyperlink r:id="rId106">
              <w:r>
                <w:rPr>
                  <w:rStyle w:val="Hyperlink"/>
                </w:rPr>
                <w:t xml:space="preserve">The Protocol and the Predator: On Asymmetric Power Without Extraction</w:t>
              </w:r>
            </w:hyperlink>
          </w:p>
        </w:tc>
        <w:tc>
          <w:tcPr/>
          <w:p>
            <w:pPr>
              <w:pStyle w:val="Compact"/>
              <w:jc w:val="left"/>
            </w:pPr>
            <w:r>
              <w:t xml:space="preserve">Argument</w:t>
            </w:r>
          </w:p>
        </w:tc>
        <w:tc>
          <w:tcPr/>
          <w:p>
            <w:pPr>
              <w:pStyle w:val="Compact"/>
              <w:jc w:val="left"/>
            </w:pPr>
            <w:r>
              <w:t xml:space="preserve">Ch. 6, 18</w:t>
            </w:r>
          </w:p>
        </w:tc>
      </w:tr>
      <w:tr>
        <w:tc>
          <w:tcPr/>
          <w:p>
            <w:pPr>
              <w:pStyle w:val="Compact"/>
              <w:jc w:val="left"/>
            </w:pPr>
            <w:r>
              <w:t xml:space="preserve">DRK-135</w:t>
            </w:r>
          </w:p>
        </w:tc>
        <w:tc>
          <w:tcPr/>
          <w:p>
            <w:pPr>
              <w:pStyle w:val="Compact"/>
              <w:jc w:val="left"/>
            </w:pPr>
            <w:hyperlink r:id="rId257">
              <w:r>
                <w:rPr>
                  <w:rStyle w:val="Hyperlink"/>
                </w:rPr>
                <w:t xml:space="preserve">The Decorticated Sheaf: Nasimi, Cellular Automata, and the Skin That Was Already a Voice</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DRK-136</w:t>
            </w:r>
          </w:p>
        </w:tc>
        <w:tc>
          <w:tcPr/>
          <w:p>
            <w:pPr>
              <w:pStyle w:val="Compact"/>
              <w:jc w:val="left"/>
            </w:pPr>
            <w:hyperlink r:id="rId117">
              <w:r>
                <w:rPr>
                  <w:rStyle w:val="Hyperlink"/>
                </w:rPr>
                <w:t xml:space="preserve">The Komodoburger Franchise: Why the Apex Niche Is Force-Protected by Its Own Occupant — and What Dragonclaw Inherits From This</w:t>
              </w:r>
            </w:hyperlink>
          </w:p>
        </w:tc>
        <w:tc>
          <w:tcPr/>
          <w:p>
            <w:pPr>
              <w:pStyle w:val="Compact"/>
              <w:jc w:val="left"/>
            </w:pPr>
            <w:r>
              <w:t xml:space="preserve">Argument</w:t>
            </w:r>
          </w:p>
        </w:tc>
        <w:tc>
          <w:tcPr/>
          <w:p>
            <w:pPr>
              <w:pStyle w:val="Compact"/>
              <w:jc w:val="left"/>
            </w:pPr>
            <w:r>
              <w:t xml:space="preserve">Ch. 7, 10, 16</w:t>
            </w:r>
          </w:p>
        </w:tc>
      </w:tr>
      <w:tr>
        <w:tc>
          <w:tcPr/>
          <w:p>
            <w:pPr>
              <w:pStyle w:val="Compact"/>
              <w:jc w:val="left"/>
            </w:pPr>
            <w:r>
              <w:t xml:space="preserve">DRK-137</w:t>
            </w:r>
          </w:p>
        </w:tc>
        <w:tc>
          <w:tcPr/>
          <w:p>
            <w:pPr>
              <w:pStyle w:val="Compact"/>
              <w:jc w:val="left"/>
            </w:pPr>
            <w:hyperlink r:id="rId258">
              <w:r>
                <w:rPr>
                  <w:rStyle w:val="Hyperlink"/>
                </w:rPr>
                <w:t xml:space="preserve">The Fuse and the Shield: Reply to Scott Andrews on Cult Dynamics, Cognitive Decline, and the Kompromat Failure Mode</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DRK-138</w:t>
            </w:r>
          </w:p>
        </w:tc>
        <w:tc>
          <w:tcPr/>
          <w:p>
            <w:pPr>
              <w:pStyle w:val="Compact"/>
              <w:jc w:val="left"/>
            </w:pPr>
            <w:hyperlink r:id="rId241">
              <w:r>
                <w:rPr>
                  <w:rStyle w:val="Hyperlink"/>
                </w:rPr>
                <w:t xml:space="preserve">The Survivable Glitch: Lacan’s Middle Period, the Simulator, the Haveriutredning, and Why I Named the Framework Draken</w:t>
              </w:r>
            </w:hyperlink>
          </w:p>
        </w:tc>
        <w:tc>
          <w:tcPr/>
          <w:p>
            <w:pPr>
              <w:pStyle w:val="Compact"/>
              <w:jc w:val="left"/>
            </w:pPr>
            <w:r>
              <w:t xml:space="preserve">Glossary</w:t>
            </w:r>
          </w:p>
        </w:tc>
        <w:tc>
          <w:tcPr/>
          <w:p>
            <w:pPr>
              <w:pStyle w:val="Compact"/>
              <w:jc w:val="left"/>
            </w:pPr>
            <w:r>
              <w:t xml:space="preserve">Glossary (survivable glitch)</w:t>
            </w:r>
          </w:p>
        </w:tc>
      </w:tr>
      <w:tr>
        <w:tc>
          <w:tcPr/>
          <w:p>
            <w:pPr>
              <w:pStyle w:val="Compact"/>
              <w:jc w:val="left"/>
            </w:pPr>
            <w:r>
              <w:t xml:space="preserve">DRK-139</w:t>
            </w:r>
          </w:p>
        </w:tc>
        <w:tc>
          <w:tcPr/>
          <w:p>
            <w:pPr>
              <w:pStyle w:val="Compact"/>
              <w:jc w:val="left"/>
            </w:pPr>
            <w:hyperlink r:id="rId102">
              <w:r>
                <w:rPr>
                  <w:rStyle w:val="Hyperlink"/>
                </w:rPr>
                <w:t xml:space="preserve">The Welcomed Section:</w:t>
              </w:r>
              <w:r>
                <w:rPr>
                  <w:rStyle w:val="Hyperlink"/>
                </w:rPr>
                <w:t xml:space="preserve"> </w:t>
              </w:r>
              <w:r>
                <w:rPr>
                  <w:rStyle w:val="Hyperlink"/>
                  <w:iCs/>
                  <w:i/>
                </w:rPr>
                <w:t xml:space="preserve">Taxamhet</w:t>
              </w:r>
              <w:r>
                <w:rPr>
                  <w:rStyle w:val="Hyperlink"/>
                </w:rPr>
                <w:t xml:space="preserve">,</w:t>
              </w:r>
              <w:r>
                <w:rPr>
                  <w:rStyle w:val="Hyperlink"/>
                </w:rPr>
                <w:t xml:space="preserve"> </w:t>
              </w:r>
              <w:r>
                <w:rPr>
                  <w:rStyle w:val="Hyperlink"/>
                  <w:iCs/>
                  <w:i/>
                </w:rPr>
                <w:t xml:space="preserve">Tacksamhet</w:t>
              </w:r>
              <w:r>
                <w:rPr>
                  <w:rStyle w:val="Hyperlink"/>
                </w:rPr>
                <w:t xml:space="preserve">, and the Mathematics of Letting Another’s Coherence In</w:t>
              </w:r>
            </w:hyperlink>
          </w:p>
        </w:tc>
        <w:tc>
          <w:tcPr/>
          <w:p>
            <w:pPr>
              <w:pStyle w:val="Compact"/>
              <w:jc w:val="left"/>
            </w:pPr>
            <w:r>
              <w:t xml:space="preserve">Argument</w:t>
            </w:r>
          </w:p>
        </w:tc>
        <w:tc>
          <w:tcPr/>
          <w:p>
            <w:pPr>
              <w:pStyle w:val="Compact"/>
              <w:jc w:val="left"/>
            </w:pPr>
            <w:r>
              <w:t xml:space="preserve">Ch. 5, 10</w:t>
            </w:r>
          </w:p>
        </w:tc>
      </w:tr>
      <w:tr>
        <w:tc>
          <w:tcPr/>
          <w:p>
            <w:pPr>
              <w:pStyle w:val="Compact"/>
              <w:jc w:val="left"/>
            </w:pPr>
            <w:r>
              <w:t xml:space="preserve">DRK-140</w:t>
            </w:r>
          </w:p>
        </w:tc>
        <w:tc>
          <w:tcPr/>
          <w:p>
            <w:pPr>
              <w:pStyle w:val="Compact"/>
              <w:jc w:val="left"/>
            </w:pPr>
            <w:hyperlink r:id="rId141">
              <w:r>
                <w:rPr>
                  <w:rStyle w:val="Hyperlink"/>
                </w:rPr>
                <w:t xml:space="preserve">The Productile Monad: On</w:t>
              </w:r>
              <w:r>
                <w:rPr>
                  <w:rStyle w:val="Hyperlink"/>
                </w:rPr>
                <w:t xml:space="preserve"> </w:t>
              </w:r>
              <w:r>
                <w:rPr>
                  <w:rStyle w:val="Hyperlink"/>
                  <w:iCs/>
                  <w:i/>
                </w:rPr>
                <w:t xml:space="preserve">Repmånad</w:t>
              </w:r>
              <w:r>
                <w:rPr>
                  <w:rStyle w:val="Hyperlink"/>
                </w:rPr>
                <w:t xml:space="preserve">, the Reptile, and the Form That Persists by Iterating Itself</w:t>
              </w:r>
            </w:hyperlink>
          </w:p>
        </w:tc>
        <w:tc>
          <w:tcPr/>
          <w:p>
            <w:pPr>
              <w:pStyle w:val="Compact"/>
              <w:jc w:val="left"/>
            </w:pPr>
            <w:r>
              <w:t xml:space="preserve">Argument</w:t>
            </w:r>
          </w:p>
        </w:tc>
        <w:tc>
          <w:tcPr/>
          <w:p>
            <w:pPr>
              <w:pStyle w:val="Compact"/>
              <w:jc w:val="left"/>
            </w:pPr>
            <w:r>
              <w:t xml:space="preserve">Ch. 10, 16</w:t>
            </w:r>
          </w:p>
        </w:tc>
      </w:tr>
      <w:tr>
        <w:tc>
          <w:tcPr/>
          <w:p>
            <w:pPr>
              <w:pStyle w:val="Compact"/>
              <w:jc w:val="left"/>
            </w:pPr>
            <w:r>
              <w:t xml:space="preserve">DRK-141</w:t>
            </w:r>
          </w:p>
        </w:tc>
        <w:tc>
          <w:tcPr/>
          <w:p>
            <w:pPr>
              <w:pStyle w:val="Compact"/>
              <w:jc w:val="left"/>
            </w:pPr>
            <w:hyperlink r:id="rId36">
              <w:r>
                <w:rPr>
                  <w:rStyle w:val="Hyperlink"/>
                </w:rPr>
                <w:t xml:space="preserve">The Finite Sheaf: Draken as Applied Ultrafinitism</w:t>
              </w:r>
            </w:hyperlink>
          </w:p>
        </w:tc>
        <w:tc>
          <w:tcPr/>
          <w:p>
            <w:pPr>
              <w:pStyle w:val="Compact"/>
              <w:jc w:val="left"/>
            </w:pPr>
            <w:r>
              <w:t xml:space="preserve">Argument</w:t>
            </w:r>
          </w:p>
        </w:tc>
        <w:tc>
          <w:tcPr/>
          <w:p>
            <w:pPr>
              <w:pStyle w:val="Compact"/>
              <w:jc w:val="left"/>
            </w:pPr>
            <w:r>
              <w:t xml:space="preserve">Ch. 2, 5, 7, 10, 14, 18</w:t>
            </w:r>
          </w:p>
        </w:tc>
      </w:tr>
      <w:tr>
        <w:tc>
          <w:tcPr/>
          <w:p>
            <w:pPr>
              <w:pStyle w:val="Compact"/>
              <w:jc w:val="left"/>
            </w:pPr>
            <w:r>
              <w:t xml:space="preserve">DRK-142</w:t>
            </w:r>
          </w:p>
        </w:tc>
        <w:tc>
          <w:tcPr/>
          <w:p>
            <w:pPr>
              <w:pStyle w:val="Compact"/>
              <w:jc w:val="left"/>
            </w:pPr>
            <w:hyperlink r:id="rId43">
              <w:r>
                <w:rPr>
                  <w:rStyle w:val="Hyperlink"/>
                </w:rPr>
                <w:t xml:space="preserve">Wrestling with God: Perlocutionary Force and the Cohomology of the Honest Encounter</w:t>
              </w:r>
            </w:hyperlink>
          </w:p>
        </w:tc>
        <w:tc>
          <w:tcPr/>
          <w:p>
            <w:pPr>
              <w:pStyle w:val="Compact"/>
              <w:jc w:val="left"/>
            </w:pPr>
            <w:r>
              <w:t xml:space="preserve">Argument</w:t>
            </w:r>
          </w:p>
        </w:tc>
        <w:tc>
          <w:tcPr/>
          <w:p>
            <w:pPr>
              <w:pStyle w:val="Compact"/>
              <w:jc w:val="left"/>
            </w:pPr>
            <w:r>
              <w:t xml:space="preserve">Ch. 2, 5, 10</w:t>
            </w:r>
          </w:p>
        </w:tc>
      </w:tr>
      <w:tr>
        <w:tc>
          <w:tcPr/>
          <w:p>
            <w:pPr>
              <w:pStyle w:val="Compact"/>
              <w:jc w:val="left"/>
            </w:pPr>
            <w:r>
              <w:t xml:space="preserve">DRK-143</w:t>
            </w:r>
          </w:p>
        </w:tc>
        <w:tc>
          <w:tcPr/>
          <w:p>
            <w:pPr>
              <w:pStyle w:val="Compact"/>
              <w:jc w:val="left"/>
            </w:pPr>
            <w:hyperlink r:id="rId137">
              <w:r>
                <w:rPr>
                  <w:rStyle w:val="Hyperlink"/>
                </w:rPr>
                <w:t xml:space="preserve">The Braided Substrate: Berry Curvature, Tensor Networks, and Why Topology Builds Draken</w:t>
              </w:r>
            </w:hyperlink>
          </w:p>
        </w:tc>
        <w:tc>
          <w:tcPr/>
          <w:p>
            <w:pPr>
              <w:pStyle w:val="Compact"/>
              <w:jc w:val="left"/>
            </w:pPr>
            <w:r>
              <w:t xml:space="preserve">Argument</w:t>
            </w:r>
          </w:p>
        </w:tc>
        <w:tc>
          <w:tcPr/>
          <w:p>
            <w:pPr>
              <w:pStyle w:val="Compact"/>
              <w:jc w:val="left"/>
            </w:pPr>
            <w:r>
              <w:t xml:space="preserve">Ch. 10, 11, 22</w:t>
            </w:r>
          </w:p>
        </w:tc>
      </w:tr>
      <w:tr>
        <w:tc>
          <w:tcPr/>
          <w:p>
            <w:pPr>
              <w:pStyle w:val="Compact"/>
              <w:jc w:val="left"/>
            </w:pPr>
            <w:r>
              <w:t xml:space="preserve">DRK-144</w:t>
            </w:r>
          </w:p>
        </w:tc>
        <w:tc>
          <w:tcPr/>
          <w:p>
            <w:pPr>
              <w:pStyle w:val="Compact"/>
              <w:jc w:val="left"/>
            </w:pPr>
            <w:hyperlink r:id="rId91">
              <w:r>
                <w:rPr>
                  <w:rStyle w:val="Hyperlink"/>
                </w:rPr>
                <w:t xml:space="preserve">Shape Is Spectrum: Coherence as Basis Distribution</w:t>
              </w:r>
            </w:hyperlink>
          </w:p>
        </w:tc>
        <w:tc>
          <w:tcPr/>
          <w:p>
            <w:pPr>
              <w:pStyle w:val="Compact"/>
              <w:jc w:val="left"/>
            </w:pPr>
            <w:r>
              <w:t xml:space="preserve">Argument</w:t>
            </w:r>
          </w:p>
        </w:tc>
        <w:tc>
          <w:tcPr/>
          <w:p>
            <w:pPr>
              <w:pStyle w:val="Compact"/>
              <w:jc w:val="left"/>
            </w:pPr>
            <w:r>
              <w:t xml:space="preserve">Ch. 5</w:t>
            </w:r>
          </w:p>
        </w:tc>
      </w:tr>
      <w:tr>
        <w:tc>
          <w:tcPr/>
          <w:p>
            <w:pPr>
              <w:pStyle w:val="Compact"/>
              <w:jc w:val="left"/>
            </w:pPr>
            <w:r>
              <w:t xml:space="preserve">DRK-145</w:t>
            </w:r>
          </w:p>
        </w:tc>
        <w:tc>
          <w:tcPr/>
          <w:p>
            <w:pPr>
              <w:pStyle w:val="Compact"/>
              <w:jc w:val="left"/>
            </w:pPr>
            <w:hyperlink r:id="rId45">
              <w:r>
                <w:rPr>
                  <w:rStyle w:val="Hyperlink"/>
                </w:rPr>
                <w:t xml:space="preserve">The Operational Question in Positive Alignment</w:t>
              </w:r>
            </w:hyperlink>
          </w:p>
        </w:tc>
        <w:tc>
          <w:tcPr/>
          <w:p>
            <w:pPr>
              <w:pStyle w:val="Compact"/>
              <w:jc w:val="left"/>
            </w:pPr>
            <w:r>
              <w:t xml:space="preserve">Argument</w:t>
            </w:r>
          </w:p>
        </w:tc>
        <w:tc>
          <w:tcPr/>
          <w:p>
            <w:pPr>
              <w:pStyle w:val="Compact"/>
              <w:jc w:val="left"/>
            </w:pPr>
            <w:r>
              <w:t xml:space="preserve">Ch. 2, 3</w:t>
            </w:r>
          </w:p>
        </w:tc>
      </w:tr>
      <w:tr>
        <w:tc>
          <w:tcPr/>
          <w:p>
            <w:pPr>
              <w:pStyle w:val="Compact"/>
              <w:jc w:val="left"/>
            </w:pPr>
            <w:r>
              <w:t xml:space="preserve">DRK-146</w:t>
            </w:r>
          </w:p>
        </w:tc>
        <w:tc>
          <w:tcPr/>
          <w:p>
            <w:pPr>
              <w:pStyle w:val="Compact"/>
              <w:jc w:val="left"/>
            </w:pPr>
            <w:hyperlink r:id="rId216">
              <w:r>
                <w:rPr>
                  <w:rStyle w:val="Hyperlink"/>
                </w:rPr>
                <w:t xml:space="preserve">Representational Drift as Sheaf-Theoretic Coherence</w:t>
              </w:r>
            </w:hyperlink>
          </w:p>
        </w:tc>
        <w:tc>
          <w:tcPr/>
          <w:p>
            <w:pPr>
              <w:pStyle w:val="Compact"/>
              <w:jc w:val="left"/>
            </w:pPr>
            <w:r>
              <w:t xml:space="preserve">Argument</w:t>
            </w:r>
          </w:p>
        </w:tc>
        <w:tc>
          <w:tcPr/>
          <w:p>
            <w:pPr>
              <w:pStyle w:val="Compact"/>
              <w:jc w:val="left"/>
            </w:pPr>
            <w:r>
              <w:t xml:space="preserve">Ch. 20</w:t>
            </w:r>
          </w:p>
        </w:tc>
      </w:tr>
      <w:tr>
        <w:tc>
          <w:tcPr/>
          <w:p>
            <w:pPr>
              <w:pStyle w:val="Compact"/>
              <w:jc w:val="left"/>
            </w:pPr>
            <w:r>
              <w:t xml:space="preserve">DRK-147</w:t>
            </w:r>
          </w:p>
        </w:tc>
        <w:tc>
          <w:tcPr/>
          <w:p>
            <w:pPr>
              <w:pStyle w:val="Compact"/>
              <w:jc w:val="left"/>
            </w:pPr>
            <w:hyperlink r:id="rId259">
              <w:r>
                <w:rPr>
                  <w:rStyle w:val="Hyperlink"/>
                </w:rPr>
                <w:t xml:space="preserve">Sheaves of the Mind, Sheaves of Life</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DRK-148</w:t>
            </w:r>
          </w:p>
        </w:tc>
        <w:tc>
          <w:tcPr/>
          <w:p>
            <w:pPr>
              <w:pStyle w:val="Compact"/>
              <w:jc w:val="left"/>
            </w:pPr>
            <w:hyperlink r:id="rId260">
              <w:r>
                <w:rPr>
                  <w:rStyle w:val="Hyperlink"/>
                </w:rPr>
                <w:t xml:space="preserve">Wings, Tools, Weapons</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DRK-149</w:t>
            </w:r>
          </w:p>
        </w:tc>
        <w:tc>
          <w:tcPr/>
          <w:p>
            <w:pPr>
              <w:pStyle w:val="Compact"/>
              <w:jc w:val="left"/>
            </w:pPr>
            <w:hyperlink r:id="rId145">
              <w:r>
                <w:rPr>
                  <w:rStyle w:val="Hyperlink"/>
                </w:rPr>
                <w:t xml:space="preserve">The Continuous Dimension: Dimensional Regularization, Renormalization Flow, and the Wick Rotation at L01</w:t>
              </w:r>
            </w:hyperlink>
          </w:p>
        </w:tc>
        <w:tc>
          <w:tcPr/>
          <w:p>
            <w:pPr>
              <w:pStyle w:val="Compact"/>
              <w:jc w:val="left"/>
            </w:pPr>
            <w:r>
              <w:t xml:space="preserve">Argument</w:t>
            </w:r>
          </w:p>
        </w:tc>
        <w:tc>
          <w:tcPr/>
          <w:p>
            <w:pPr>
              <w:pStyle w:val="Compact"/>
              <w:jc w:val="left"/>
            </w:pPr>
            <w:r>
              <w:t xml:space="preserve">Ch. 10, 14</w:t>
            </w:r>
          </w:p>
        </w:tc>
      </w:tr>
      <w:tr>
        <w:tc>
          <w:tcPr/>
          <w:p>
            <w:pPr>
              <w:pStyle w:val="Compact"/>
              <w:jc w:val="left"/>
            </w:pPr>
            <w:r>
              <w:t xml:space="preserve">DRK-150</w:t>
            </w:r>
          </w:p>
        </w:tc>
        <w:tc>
          <w:tcPr/>
          <w:p>
            <w:pPr>
              <w:pStyle w:val="Compact"/>
              <w:jc w:val="left"/>
            </w:pPr>
            <w:hyperlink r:id="rId242">
              <w:r>
                <w:rPr>
                  <w:rStyle w:val="Hyperlink"/>
                </w:rPr>
                <w:t xml:space="preserve">The Generalizard: Keeper-Function, Mandate, and the Imperial Dragon</w:t>
              </w:r>
            </w:hyperlink>
          </w:p>
        </w:tc>
        <w:tc>
          <w:tcPr/>
          <w:p>
            <w:pPr>
              <w:pStyle w:val="Compact"/>
              <w:jc w:val="left"/>
            </w:pPr>
            <w:r>
              <w:t xml:space="preserve">Glossary</w:t>
            </w:r>
          </w:p>
        </w:tc>
        <w:tc>
          <w:tcPr/>
          <w:p>
            <w:pPr>
              <w:pStyle w:val="Compact"/>
              <w:jc w:val="left"/>
            </w:pPr>
            <w:r>
              <w:t xml:space="preserve">Glossary (keeper-function)</w:t>
            </w:r>
          </w:p>
        </w:tc>
      </w:tr>
      <w:tr>
        <w:tc>
          <w:tcPr/>
          <w:p>
            <w:pPr>
              <w:pStyle w:val="Compact"/>
              <w:jc w:val="left"/>
            </w:pPr>
            <w:r>
              <w:t xml:space="preserve">DRK-151</w:t>
            </w:r>
          </w:p>
        </w:tc>
        <w:tc>
          <w:tcPr/>
          <w:p>
            <w:pPr>
              <w:pStyle w:val="Compact"/>
              <w:jc w:val="left"/>
            </w:pPr>
            <w:hyperlink r:id="rId261">
              <w:r>
                <w:rPr>
                  <w:rStyle w:val="Hyperlink"/>
                </w:rPr>
                <w:t xml:space="preserve">The Mandate of Reality: Anerkennung, Truth, and the Glued Self</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DRK-152</w:t>
            </w:r>
          </w:p>
        </w:tc>
        <w:tc>
          <w:tcPr/>
          <w:p>
            <w:pPr>
              <w:pStyle w:val="Compact"/>
              <w:jc w:val="left"/>
            </w:pPr>
            <w:hyperlink r:id="rId262">
              <w:r>
                <w:rPr>
                  <w:rStyle w:val="Hyperlink"/>
                </w:rPr>
                <w:t xml:space="preserve">Lizards Doing Calculus: The Substrate, the Clutch, and the Ouroboros</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DRK-153</w:t>
            </w:r>
          </w:p>
        </w:tc>
        <w:tc>
          <w:tcPr/>
          <w:p>
            <w:pPr>
              <w:pStyle w:val="Compact"/>
              <w:jc w:val="left"/>
            </w:pPr>
            <w:hyperlink r:id="rId146">
              <w:r>
                <w:rPr>
                  <w:rStyle w:val="Hyperlink"/>
                </w:rPr>
                <w:t xml:space="preserve">No Trace, No Section: A Sheaf-Theoretic Disposal of the Consciousness-Violates-Physics Move</w:t>
              </w:r>
            </w:hyperlink>
          </w:p>
        </w:tc>
        <w:tc>
          <w:tcPr/>
          <w:p>
            <w:pPr>
              <w:pStyle w:val="Compact"/>
              <w:jc w:val="left"/>
            </w:pPr>
            <w:r>
              <w:t xml:space="preserve">Argument</w:t>
            </w:r>
          </w:p>
        </w:tc>
        <w:tc>
          <w:tcPr/>
          <w:p>
            <w:pPr>
              <w:pStyle w:val="Compact"/>
              <w:jc w:val="left"/>
            </w:pPr>
            <w:r>
              <w:t xml:space="preserve">Ch. 10, 14</w:t>
            </w:r>
          </w:p>
        </w:tc>
      </w:tr>
      <w:tr>
        <w:tc>
          <w:tcPr/>
          <w:p>
            <w:pPr>
              <w:pStyle w:val="Compact"/>
              <w:jc w:val="left"/>
            </w:pPr>
            <w:r>
              <w:t xml:space="preserve">DRK-154</w:t>
            </w:r>
          </w:p>
        </w:tc>
        <w:tc>
          <w:tcPr/>
          <w:p>
            <w:pPr>
              <w:pStyle w:val="Compact"/>
              <w:jc w:val="left"/>
            </w:pPr>
            <w:hyperlink r:id="rId263">
              <w:r>
                <w:rPr>
                  <w:rStyle w:val="Hyperlink"/>
                </w:rPr>
                <w:t xml:space="preserve">Drakō ben Adam: Reading the Draken Framework Through the Lurianic Mirror</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DRK-155</w:t>
            </w:r>
          </w:p>
        </w:tc>
        <w:tc>
          <w:tcPr/>
          <w:p>
            <w:pPr>
              <w:pStyle w:val="Compact"/>
              <w:jc w:val="left"/>
            </w:pPr>
            <w:hyperlink r:id="rId264">
              <w:r>
                <w:rPr>
                  <w:rStyle w:val="Hyperlink"/>
                </w:rPr>
                <w:t xml:space="preserve">Inpu Means Input: Anubis, the Forty-Two, and the Restriction Map of the Dead</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DRK-156</w:t>
            </w:r>
          </w:p>
        </w:tc>
        <w:tc>
          <w:tcPr/>
          <w:p>
            <w:pPr>
              <w:pStyle w:val="Compact"/>
              <w:jc w:val="left"/>
            </w:pPr>
            <w:hyperlink r:id="rId147">
              <w:r>
                <w:rPr>
                  <w:rStyle w:val="Hyperlink"/>
                </w:rPr>
                <w:t xml:space="preserve">The Magical Substrate: Non-Clifford Gates, Topological Gravity, and the Sorcery That Bends Space</w:t>
              </w:r>
            </w:hyperlink>
          </w:p>
        </w:tc>
        <w:tc>
          <w:tcPr/>
          <w:p>
            <w:pPr>
              <w:pStyle w:val="Compact"/>
              <w:jc w:val="left"/>
            </w:pPr>
            <w:r>
              <w:t xml:space="preserve">Argument</w:t>
            </w:r>
          </w:p>
        </w:tc>
        <w:tc>
          <w:tcPr/>
          <w:p>
            <w:pPr>
              <w:pStyle w:val="Compact"/>
              <w:jc w:val="left"/>
            </w:pPr>
            <w:r>
              <w:t xml:space="preserve">Ch. 10, 14</w:t>
            </w:r>
          </w:p>
        </w:tc>
      </w:tr>
      <w:tr>
        <w:tc>
          <w:tcPr/>
          <w:p>
            <w:pPr>
              <w:pStyle w:val="Compact"/>
              <w:jc w:val="left"/>
            </w:pPr>
            <w:r>
              <w:t xml:space="preserve">DRK-157</w:t>
            </w:r>
          </w:p>
        </w:tc>
        <w:tc>
          <w:tcPr/>
          <w:p>
            <w:pPr>
              <w:pStyle w:val="Compact"/>
              <w:jc w:val="left"/>
            </w:pPr>
            <w:hyperlink r:id="rId89">
              <w:r>
                <w:rPr>
                  <w:rStyle w:val="Hyperlink"/>
                </w:rPr>
                <w:t xml:space="preserve">The Compressible Section: Real Patterns, Rainforest Realism, and the Cohomology of Which Patterns Glue</w:t>
              </w:r>
            </w:hyperlink>
          </w:p>
        </w:tc>
        <w:tc>
          <w:tcPr/>
          <w:p>
            <w:pPr>
              <w:pStyle w:val="Compact"/>
              <w:jc w:val="left"/>
            </w:pPr>
            <w:r>
              <w:t xml:space="preserve">Argument</w:t>
            </w:r>
          </w:p>
        </w:tc>
        <w:tc>
          <w:tcPr/>
          <w:p>
            <w:pPr>
              <w:pStyle w:val="Compact"/>
              <w:jc w:val="left"/>
            </w:pPr>
            <w:r>
              <w:t xml:space="preserve">Ch. 5, 17</w:t>
            </w:r>
          </w:p>
        </w:tc>
      </w:tr>
      <w:tr>
        <w:tc>
          <w:tcPr/>
          <w:p>
            <w:pPr>
              <w:pStyle w:val="Compact"/>
              <w:jc w:val="left"/>
            </w:pPr>
            <w:r>
              <w:t xml:space="preserve">DRK-158</w:t>
            </w:r>
          </w:p>
        </w:tc>
        <w:tc>
          <w:tcPr/>
          <w:p>
            <w:pPr>
              <w:pStyle w:val="Compact"/>
              <w:jc w:val="left"/>
            </w:pPr>
            <w:hyperlink r:id="rId203">
              <w:r>
                <w:rPr>
                  <w:rStyle w:val="Hyperlink"/>
                </w:rPr>
                <w:t xml:space="preserve">The Burnt Section</w:t>
              </w:r>
            </w:hyperlink>
          </w:p>
        </w:tc>
        <w:tc>
          <w:tcPr/>
          <w:p>
            <w:pPr>
              <w:pStyle w:val="Compact"/>
              <w:jc w:val="left"/>
            </w:pPr>
            <w:r>
              <w:t xml:space="preserve">Argument</w:t>
            </w:r>
          </w:p>
        </w:tc>
        <w:tc>
          <w:tcPr/>
          <w:p>
            <w:pPr>
              <w:pStyle w:val="Compact"/>
              <w:jc w:val="left"/>
            </w:pPr>
            <w:r>
              <w:t xml:space="preserve">Ch. 19</w:t>
            </w:r>
          </w:p>
        </w:tc>
      </w:tr>
      <w:tr>
        <w:tc>
          <w:tcPr/>
          <w:p>
            <w:pPr>
              <w:pStyle w:val="Compact"/>
              <w:jc w:val="left"/>
            </w:pPr>
            <w:r>
              <w:t xml:space="preserve">DRK-159</w:t>
            </w:r>
          </w:p>
        </w:tc>
        <w:tc>
          <w:tcPr/>
          <w:p>
            <w:pPr>
              <w:pStyle w:val="Compact"/>
              <w:jc w:val="left"/>
            </w:pPr>
            <w:hyperlink r:id="rId265">
              <w:r>
                <w:rPr>
                  <w:rStyle w:val="Hyperlink"/>
                </w:rPr>
                <w:t xml:space="preserve">The Tiger and the Y-Stick: A Case File on What Makes a Tiger Fight</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DRK-160</w:t>
            </w:r>
          </w:p>
        </w:tc>
        <w:tc>
          <w:tcPr/>
          <w:p>
            <w:pPr>
              <w:pStyle w:val="Compact"/>
              <w:jc w:val="left"/>
            </w:pPr>
            <w:hyperlink r:id="rId266">
              <w:r>
                <w:rPr>
                  <w:rStyle w:val="Hyperlink"/>
                </w:rPr>
                <w:t xml:space="preserve">The Undefended Vector</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DRK-161</w:t>
            </w:r>
          </w:p>
        </w:tc>
        <w:tc>
          <w:tcPr/>
          <w:p>
            <w:pPr>
              <w:pStyle w:val="Compact"/>
              <w:jc w:val="left"/>
            </w:pPr>
            <w:hyperlink r:id="rId143">
              <w:r>
                <w:rPr>
                  <w:rStyle w:val="Hyperlink"/>
                </w:rPr>
                <w:t xml:space="preserve">The Compartmentalized Manifold</w:t>
              </w:r>
            </w:hyperlink>
          </w:p>
        </w:tc>
        <w:tc>
          <w:tcPr/>
          <w:p>
            <w:pPr>
              <w:pStyle w:val="Compact"/>
              <w:jc w:val="left"/>
            </w:pPr>
            <w:r>
              <w:t xml:space="preserve">Argument</w:t>
            </w:r>
          </w:p>
        </w:tc>
        <w:tc>
          <w:tcPr/>
          <w:p>
            <w:pPr>
              <w:pStyle w:val="Compact"/>
              <w:jc w:val="left"/>
            </w:pPr>
            <w:r>
              <w:t xml:space="preserve">Ch. 10, 19</w:t>
            </w:r>
          </w:p>
        </w:tc>
      </w:tr>
      <w:tr>
        <w:tc>
          <w:tcPr/>
          <w:p>
            <w:pPr>
              <w:pStyle w:val="Compact"/>
              <w:jc w:val="left"/>
            </w:pPr>
            <w:r>
              <w:t xml:space="preserve">DRK-162</w:t>
            </w:r>
          </w:p>
        </w:tc>
        <w:tc>
          <w:tcPr/>
          <w:p>
            <w:pPr>
              <w:pStyle w:val="Compact"/>
              <w:jc w:val="left"/>
            </w:pPr>
            <w:hyperlink r:id="rId38">
              <w:r>
                <w:rPr>
                  <w:rStyle w:val="Hyperlink"/>
                </w:rPr>
                <w:t xml:space="preserve">The Bridge and the Burn</w:t>
              </w:r>
            </w:hyperlink>
          </w:p>
        </w:tc>
        <w:tc>
          <w:tcPr/>
          <w:p>
            <w:pPr>
              <w:pStyle w:val="Compact"/>
              <w:jc w:val="left"/>
            </w:pPr>
            <w:r>
              <w:t xml:space="preserve">Argument</w:t>
            </w:r>
          </w:p>
        </w:tc>
        <w:tc>
          <w:tcPr/>
          <w:p>
            <w:pPr>
              <w:pStyle w:val="Compact"/>
              <w:jc w:val="left"/>
            </w:pPr>
            <w:r>
              <w:t xml:space="preserve">Ch. 2, 7</w:t>
            </w:r>
          </w:p>
        </w:tc>
      </w:tr>
      <w:tr>
        <w:tc>
          <w:tcPr/>
          <w:p>
            <w:pPr>
              <w:pStyle w:val="Compact"/>
              <w:jc w:val="left"/>
            </w:pPr>
            <w:r>
              <w:t xml:space="preserve">DRK-163</w:t>
            </w:r>
          </w:p>
        </w:tc>
        <w:tc>
          <w:tcPr/>
          <w:p>
            <w:pPr>
              <w:pStyle w:val="Compact"/>
              <w:jc w:val="left"/>
            </w:pPr>
            <w:hyperlink r:id="rId142">
              <w:r>
                <w:rPr>
                  <w:rStyle w:val="Hyperlink"/>
                </w:rPr>
                <w:t xml:space="preserve">The Two Optics</w:t>
              </w:r>
            </w:hyperlink>
          </w:p>
        </w:tc>
        <w:tc>
          <w:tcPr/>
          <w:p>
            <w:pPr>
              <w:pStyle w:val="Compact"/>
              <w:jc w:val="left"/>
            </w:pPr>
            <w:r>
              <w:t xml:space="preserve">Argument</w:t>
            </w:r>
          </w:p>
        </w:tc>
        <w:tc>
          <w:tcPr/>
          <w:p>
            <w:pPr>
              <w:pStyle w:val="Compact"/>
              <w:jc w:val="left"/>
            </w:pPr>
            <w:r>
              <w:t xml:space="preserve">Ch. 10, 16</w:t>
            </w:r>
          </w:p>
        </w:tc>
      </w:tr>
      <w:tr>
        <w:tc>
          <w:tcPr/>
          <w:p>
            <w:pPr>
              <w:pStyle w:val="Compact"/>
              <w:jc w:val="left"/>
            </w:pPr>
            <w:r>
              <w:t xml:space="preserve">DRK-164</w:t>
            </w:r>
          </w:p>
        </w:tc>
        <w:tc>
          <w:tcPr/>
          <w:p>
            <w:pPr>
              <w:pStyle w:val="Compact"/>
              <w:jc w:val="left"/>
            </w:pPr>
            <w:hyperlink r:id="rId140">
              <w:r>
                <w:rPr>
                  <w:rStyle w:val="Hyperlink"/>
                </w:rPr>
                <w:t xml:space="preserve">The Sleepless Section</w:t>
              </w:r>
            </w:hyperlink>
          </w:p>
        </w:tc>
        <w:tc>
          <w:tcPr/>
          <w:p>
            <w:pPr>
              <w:pStyle w:val="Compact"/>
              <w:jc w:val="left"/>
            </w:pPr>
            <w:r>
              <w:t xml:space="preserve">Argument</w:t>
            </w:r>
          </w:p>
        </w:tc>
        <w:tc>
          <w:tcPr/>
          <w:p>
            <w:pPr>
              <w:pStyle w:val="Compact"/>
              <w:jc w:val="left"/>
            </w:pPr>
            <w:r>
              <w:t xml:space="preserve">Ch. 10, 15</w:t>
            </w:r>
          </w:p>
        </w:tc>
      </w:tr>
      <w:tr>
        <w:tc>
          <w:tcPr/>
          <w:p>
            <w:pPr>
              <w:pStyle w:val="Compact"/>
              <w:jc w:val="left"/>
            </w:pPr>
            <w:r>
              <w:t xml:space="preserve">DRK-165</w:t>
            </w:r>
          </w:p>
        </w:tc>
        <w:tc>
          <w:tcPr/>
          <w:p>
            <w:pPr>
              <w:pStyle w:val="Compact"/>
              <w:jc w:val="left"/>
            </w:pPr>
            <w:hyperlink r:id="rId198">
              <w:r>
                <w:rPr>
                  <w:rStyle w:val="Hyperlink"/>
                </w:rPr>
                <w:t xml:space="preserve">The Pendragon Source</w:t>
              </w:r>
            </w:hyperlink>
          </w:p>
        </w:tc>
        <w:tc>
          <w:tcPr/>
          <w:p>
            <w:pPr>
              <w:pStyle w:val="Compact"/>
              <w:jc w:val="left"/>
            </w:pPr>
            <w:r>
              <w:t xml:space="preserve">Argument</w:t>
            </w:r>
          </w:p>
        </w:tc>
        <w:tc>
          <w:tcPr/>
          <w:p>
            <w:pPr>
              <w:pStyle w:val="Compact"/>
              <w:jc w:val="left"/>
            </w:pPr>
            <w:r>
              <w:t xml:space="preserve">Ch. 18</w:t>
            </w:r>
          </w:p>
        </w:tc>
      </w:tr>
      <w:tr>
        <w:tc>
          <w:tcPr/>
          <w:p>
            <w:pPr>
              <w:pStyle w:val="Compact"/>
              <w:jc w:val="left"/>
            </w:pPr>
            <w:r>
              <w:t xml:space="preserve">DRK-166</w:t>
            </w:r>
          </w:p>
        </w:tc>
        <w:tc>
          <w:tcPr/>
          <w:p>
            <w:pPr>
              <w:pStyle w:val="Compact"/>
              <w:jc w:val="left"/>
            </w:pPr>
            <w:hyperlink r:id="rId133">
              <w:r>
                <w:rPr>
                  <w:rStyle w:val="Hyperlink"/>
                </w:rPr>
                <w:t xml:space="preserve">The Sonder Egg: König as Master Regulator and the Genus-0 Boundary of the Self</w:t>
              </w:r>
            </w:hyperlink>
          </w:p>
        </w:tc>
        <w:tc>
          <w:tcPr/>
          <w:p>
            <w:pPr>
              <w:pStyle w:val="Compact"/>
              <w:jc w:val="left"/>
            </w:pPr>
            <w:r>
              <w:t xml:space="preserve">Argument</w:t>
            </w:r>
          </w:p>
        </w:tc>
        <w:tc>
          <w:tcPr/>
          <w:p>
            <w:pPr>
              <w:pStyle w:val="Compact"/>
              <w:jc w:val="left"/>
            </w:pPr>
            <w:r>
              <w:t xml:space="preserve">Ch. 9, 10, 14</w:t>
            </w:r>
          </w:p>
        </w:tc>
      </w:tr>
      <w:tr>
        <w:tc>
          <w:tcPr/>
          <w:p>
            <w:pPr>
              <w:pStyle w:val="Compact"/>
              <w:jc w:val="left"/>
            </w:pPr>
            <w:r>
              <w:t xml:space="preserve">DRK-167</w:t>
            </w:r>
          </w:p>
        </w:tc>
        <w:tc>
          <w:tcPr/>
          <w:p>
            <w:pPr>
              <w:pStyle w:val="Compact"/>
              <w:jc w:val="left"/>
            </w:pPr>
            <w:hyperlink r:id="rId218">
              <w:r>
                <w:rPr>
                  <w:rStyle w:val="Hyperlink"/>
                </w:rPr>
                <w:t xml:space="preserve">The Stalking Cell: Fractal Growth, the Bioelectric Glue, and the Restriction-Map Chain from Gene to Organism</w:t>
              </w:r>
            </w:hyperlink>
          </w:p>
        </w:tc>
        <w:tc>
          <w:tcPr/>
          <w:p>
            <w:pPr>
              <w:pStyle w:val="Compact"/>
              <w:jc w:val="left"/>
            </w:pPr>
            <w:r>
              <w:t xml:space="preserve">Argument</w:t>
            </w:r>
          </w:p>
        </w:tc>
        <w:tc>
          <w:tcPr/>
          <w:p>
            <w:pPr>
              <w:pStyle w:val="Compact"/>
              <w:jc w:val="left"/>
            </w:pPr>
            <w:r>
              <w:t xml:space="preserve">Ch. 20</w:t>
            </w:r>
          </w:p>
        </w:tc>
      </w:tr>
      <w:tr>
        <w:tc>
          <w:tcPr/>
          <w:p>
            <w:pPr>
              <w:pStyle w:val="Compact"/>
              <w:jc w:val="left"/>
            </w:pPr>
            <w:r>
              <w:t xml:space="preserve">DRK-168</w:t>
            </w:r>
          </w:p>
        </w:tc>
        <w:tc>
          <w:tcPr/>
          <w:p>
            <w:pPr>
              <w:pStyle w:val="Compact"/>
              <w:jc w:val="left"/>
            </w:pPr>
            <w:hyperlink r:id="rId23">
              <w:r>
                <w:rPr>
                  <w:rStyle w:val="Hyperlink"/>
                </w:rPr>
                <w:t xml:space="preserve">The One-Way Gauge: Simultaneity as Connection and the H¹ Obstruction Behind OPERA</w:t>
              </w:r>
            </w:hyperlink>
          </w:p>
        </w:tc>
        <w:tc>
          <w:tcPr/>
          <w:p>
            <w:pPr>
              <w:pStyle w:val="Compact"/>
              <w:jc w:val="left"/>
            </w:pPr>
            <w:r>
              <w:t xml:space="preserve">Argument</w:t>
            </w:r>
          </w:p>
        </w:tc>
        <w:tc>
          <w:tcPr/>
          <w:p>
            <w:pPr>
              <w:pStyle w:val="Compact"/>
              <w:jc w:val="left"/>
            </w:pPr>
            <w:r>
              <w:t xml:space="preserve">Ch. 1, 10</w:t>
            </w:r>
          </w:p>
        </w:tc>
      </w:tr>
      <w:tr>
        <w:tc>
          <w:tcPr/>
          <w:p>
            <w:pPr>
              <w:pStyle w:val="Compact"/>
              <w:jc w:val="left"/>
            </w:pPr>
            <w:r>
              <w:t xml:space="preserve">DRK-169</w:t>
            </w:r>
          </w:p>
        </w:tc>
        <w:tc>
          <w:tcPr/>
          <w:p>
            <w:pPr>
              <w:pStyle w:val="Compact"/>
              <w:jc w:val="left"/>
            </w:pPr>
            <w:hyperlink r:id="rId190">
              <w:r>
                <w:rPr>
                  <w:rStyle w:val="Hyperlink"/>
                </w:rPr>
                <w:t xml:space="preserve">Relevance as Collapse: Relevance Realization as the Endogenous Measurement of a Viable Section</w:t>
              </w:r>
            </w:hyperlink>
          </w:p>
        </w:tc>
        <w:tc>
          <w:tcPr/>
          <w:p>
            <w:pPr>
              <w:pStyle w:val="Compact"/>
              <w:jc w:val="left"/>
            </w:pPr>
            <w:r>
              <w:t xml:space="preserve">Argument</w:t>
            </w:r>
          </w:p>
        </w:tc>
        <w:tc>
          <w:tcPr/>
          <w:p>
            <w:pPr>
              <w:pStyle w:val="Compact"/>
              <w:jc w:val="left"/>
            </w:pPr>
            <w:r>
              <w:t xml:space="preserve">Ch. 17</w:t>
            </w:r>
          </w:p>
        </w:tc>
      </w:tr>
      <w:tr>
        <w:tc>
          <w:tcPr/>
          <w:p>
            <w:pPr>
              <w:pStyle w:val="Compact"/>
              <w:jc w:val="left"/>
            </w:pPr>
            <w:r>
              <w:t xml:space="preserve">DRK-170</w:t>
            </w:r>
          </w:p>
        </w:tc>
        <w:tc>
          <w:tcPr/>
          <w:p>
            <w:pPr>
              <w:pStyle w:val="Compact"/>
              <w:jc w:val="left"/>
            </w:pPr>
            <w:hyperlink r:id="rId96">
              <w:r>
                <w:rPr>
                  <w:rStyle w:val="Hyperlink"/>
                </w:rPr>
                <w:t xml:space="preserve">The Guessed Section: Abduction as H¹-Combat and the Defect of the Unit</w:t>
              </w:r>
            </w:hyperlink>
          </w:p>
        </w:tc>
        <w:tc>
          <w:tcPr/>
          <w:p>
            <w:pPr>
              <w:pStyle w:val="Compact"/>
              <w:jc w:val="left"/>
            </w:pPr>
            <w:r>
              <w:t xml:space="preserve">Argument</w:t>
            </w:r>
          </w:p>
        </w:tc>
        <w:tc>
          <w:tcPr/>
          <w:p>
            <w:pPr>
              <w:pStyle w:val="Compact"/>
              <w:jc w:val="left"/>
            </w:pPr>
            <w:r>
              <w:t xml:space="preserve">Ch. 5, 17</w:t>
            </w:r>
          </w:p>
        </w:tc>
      </w:tr>
      <w:tr>
        <w:tc>
          <w:tcPr/>
          <w:p>
            <w:pPr>
              <w:pStyle w:val="Compact"/>
              <w:jc w:val="left"/>
            </w:pPr>
            <w:r>
              <w:t xml:space="preserve">DRK-171</w:t>
            </w:r>
          </w:p>
        </w:tc>
        <w:tc>
          <w:tcPr/>
          <w:p>
            <w:pPr>
              <w:pStyle w:val="Compact"/>
              <w:jc w:val="left"/>
            </w:pPr>
            <w:hyperlink r:id="rId24">
              <w:r>
                <w:rPr>
                  <w:rStyle w:val="Hyperlink"/>
                </w:rPr>
                <w:t xml:space="preserve">The Dragged Frame: Frame-Dragging as Synchronization Holonomy, and the Horizon as a Convergence Obstruction</w:t>
              </w:r>
            </w:hyperlink>
          </w:p>
        </w:tc>
        <w:tc>
          <w:tcPr/>
          <w:p>
            <w:pPr>
              <w:pStyle w:val="Compact"/>
              <w:jc w:val="left"/>
            </w:pPr>
            <w:r>
              <w:t xml:space="preserve">Argument</w:t>
            </w:r>
          </w:p>
        </w:tc>
        <w:tc>
          <w:tcPr/>
          <w:p>
            <w:pPr>
              <w:pStyle w:val="Compact"/>
              <w:jc w:val="left"/>
            </w:pPr>
            <w:r>
              <w:t xml:space="preserve">Ch. 1, 4, 10</w:t>
            </w:r>
          </w:p>
        </w:tc>
      </w:tr>
      <w:tr>
        <w:tc>
          <w:tcPr/>
          <w:p>
            <w:pPr>
              <w:pStyle w:val="Compact"/>
              <w:jc w:val="left"/>
            </w:pPr>
            <w:r>
              <w:t xml:space="preserve">DRK-172</w:t>
            </w:r>
          </w:p>
        </w:tc>
        <w:tc>
          <w:tcPr/>
          <w:p>
            <w:pPr>
              <w:pStyle w:val="Compact"/>
              <w:jc w:val="left"/>
            </w:pPr>
            <w:hyperlink r:id="rId138">
              <w:r>
                <w:rPr>
                  <w:rStyle w:val="Hyperlink"/>
                </w:rPr>
                <w:t xml:space="preserve">Picking Berries: Archetypes and the Geometric Phase</w:t>
              </w:r>
            </w:hyperlink>
          </w:p>
        </w:tc>
        <w:tc>
          <w:tcPr/>
          <w:p>
            <w:pPr>
              <w:pStyle w:val="Compact"/>
              <w:jc w:val="left"/>
            </w:pPr>
            <w:r>
              <w:t xml:space="preserve">Argument</w:t>
            </w:r>
          </w:p>
        </w:tc>
        <w:tc>
          <w:tcPr/>
          <w:p>
            <w:pPr>
              <w:pStyle w:val="Compact"/>
              <w:jc w:val="left"/>
            </w:pPr>
            <w:r>
              <w:t xml:space="preserve">Ch. 10, 11</w:t>
            </w:r>
          </w:p>
        </w:tc>
      </w:tr>
      <w:tr>
        <w:tc>
          <w:tcPr/>
          <w:p>
            <w:pPr>
              <w:pStyle w:val="Compact"/>
              <w:jc w:val="left"/>
            </w:pPr>
            <w:r>
              <w:t xml:space="preserve">DRK-173</w:t>
            </w:r>
          </w:p>
        </w:tc>
        <w:tc>
          <w:tcPr/>
          <w:p>
            <w:pPr>
              <w:pStyle w:val="Compact"/>
              <w:jc w:val="left"/>
            </w:pPr>
            <w:hyperlink r:id="rId267">
              <w:r>
                <w:rPr>
                  <w:rStyle w:val="Hyperlink"/>
                </w:rPr>
                <w:t xml:space="preserve">The Borrowed Interior: Simulation, the Contested Mirror, and Dissociation</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DRK-174</w:t>
            </w:r>
          </w:p>
        </w:tc>
        <w:tc>
          <w:tcPr/>
          <w:p>
            <w:pPr>
              <w:pStyle w:val="Compact"/>
              <w:jc w:val="left"/>
            </w:pPr>
            <w:hyperlink r:id="rId63">
              <w:r>
                <w:rPr>
                  <w:rStyle w:val="Hyperlink"/>
                </w:rPr>
                <w:t xml:space="preserve">The Cloven Section: Extraction, the Cut, and the Two Senses of Cleave</w:t>
              </w:r>
            </w:hyperlink>
          </w:p>
        </w:tc>
        <w:tc>
          <w:tcPr/>
          <w:p>
            <w:pPr>
              <w:pStyle w:val="Compact"/>
              <w:jc w:val="left"/>
            </w:pPr>
            <w:r>
              <w:t xml:space="preserve">Argument</w:t>
            </w:r>
          </w:p>
        </w:tc>
        <w:tc>
          <w:tcPr/>
          <w:p>
            <w:pPr>
              <w:pStyle w:val="Compact"/>
              <w:jc w:val="left"/>
            </w:pPr>
            <w:r>
              <w:t xml:space="preserve">Ch. 3, 10</w:t>
            </w:r>
          </w:p>
        </w:tc>
      </w:tr>
      <w:tr>
        <w:tc>
          <w:tcPr/>
          <w:p>
            <w:pPr>
              <w:pStyle w:val="Compact"/>
              <w:jc w:val="left"/>
            </w:pPr>
            <w:r>
              <w:t xml:space="preserve">DRK-175</w:t>
            </w:r>
          </w:p>
        </w:tc>
        <w:tc>
          <w:tcPr/>
          <w:p>
            <w:pPr>
              <w:pStyle w:val="Compact"/>
              <w:jc w:val="left"/>
            </w:pPr>
            <w:hyperlink r:id="rId25">
              <w:r>
                <w:rPr>
                  <w:rStyle w:val="Hyperlink"/>
                </w:rPr>
                <w:t xml:space="preserve">The Invariant</w:t>
              </w:r>
            </w:hyperlink>
          </w:p>
        </w:tc>
        <w:tc>
          <w:tcPr/>
          <w:p>
            <w:pPr>
              <w:pStyle w:val="Compact"/>
              <w:jc w:val="left"/>
            </w:pPr>
            <w:r>
              <w:t xml:space="preserve">Argument</w:t>
            </w:r>
          </w:p>
        </w:tc>
        <w:tc>
          <w:tcPr/>
          <w:p>
            <w:pPr>
              <w:pStyle w:val="Compact"/>
              <w:jc w:val="left"/>
            </w:pPr>
            <w:r>
              <w:t xml:space="preserve">Ch. 1, 3, 9, 10, 11</w:t>
            </w:r>
          </w:p>
        </w:tc>
      </w:tr>
      <w:tr>
        <w:tc>
          <w:tcPr/>
          <w:p>
            <w:pPr>
              <w:pStyle w:val="Compact"/>
              <w:jc w:val="left"/>
            </w:pPr>
            <w:r>
              <w:t xml:space="preserve">DRK-176</w:t>
            </w:r>
          </w:p>
        </w:tc>
        <w:tc>
          <w:tcPr/>
          <w:p>
            <w:pPr>
              <w:pStyle w:val="Compact"/>
              <w:jc w:val="left"/>
            </w:pPr>
            <w:hyperlink r:id="rId57">
              <w:r>
                <w:rPr>
                  <w:rStyle w:val="Hyperlink"/>
                </w:rPr>
                <w:t xml:space="preserve">Ouroboros Debt</w:t>
              </w:r>
            </w:hyperlink>
          </w:p>
        </w:tc>
        <w:tc>
          <w:tcPr/>
          <w:p>
            <w:pPr>
              <w:pStyle w:val="Compact"/>
              <w:jc w:val="left"/>
            </w:pPr>
            <w:r>
              <w:t xml:space="preserve">Argument</w:t>
            </w:r>
          </w:p>
        </w:tc>
        <w:tc>
          <w:tcPr/>
          <w:p>
            <w:pPr>
              <w:pStyle w:val="Compact"/>
              <w:jc w:val="left"/>
            </w:pPr>
            <w:r>
              <w:t xml:space="preserve">Ch. 3, 6, 7, 9</w:t>
            </w:r>
          </w:p>
        </w:tc>
      </w:tr>
      <w:tr>
        <w:tc>
          <w:tcPr/>
          <w:p>
            <w:pPr>
              <w:pStyle w:val="Compact"/>
              <w:jc w:val="left"/>
            </w:pPr>
            <w:r>
              <w:t xml:space="preserve">DRK-177</w:t>
            </w:r>
          </w:p>
        </w:tc>
        <w:tc>
          <w:tcPr/>
          <w:p>
            <w:pPr>
              <w:pStyle w:val="Compact"/>
              <w:jc w:val="left"/>
            </w:pPr>
            <w:hyperlink r:id="rId111">
              <w:r>
                <w:rPr>
                  <w:rStyle w:val="Hyperlink"/>
                </w:rPr>
                <w:t xml:space="preserve">The Common Base: Dream Logic, Archetype, and the Coincidence That Needs No Channel</w:t>
              </w:r>
            </w:hyperlink>
          </w:p>
        </w:tc>
        <w:tc>
          <w:tcPr/>
          <w:p>
            <w:pPr>
              <w:pStyle w:val="Compact"/>
              <w:jc w:val="left"/>
            </w:pPr>
            <w:r>
              <w:t xml:space="preserve">Argument</w:t>
            </w:r>
          </w:p>
        </w:tc>
        <w:tc>
          <w:tcPr/>
          <w:p>
            <w:pPr>
              <w:pStyle w:val="Compact"/>
              <w:jc w:val="left"/>
            </w:pPr>
            <w:r>
              <w:t xml:space="preserve">Ch. 6</w:t>
            </w:r>
          </w:p>
        </w:tc>
      </w:tr>
      <w:tr>
        <w:tc>
          <w:tcPr/>
          <w:p>
            <w:pPr>
              <w:pStyle w:val="Compact"/>
              <w:jc w:val="left"/>
            </w:pPr>
            <w:r>
              <w:t xml:space="preserve">DRK-178</w:t>
            </w:r>
          </w:p>
        </w:tc>
        <w:tc>
          <w:tcPr/>
          <w:p>
            <w:pPr>
              <w:pStyle w:val="Compact"/>
              <w:jc w:val="left"/>
            </w:pPr>
            <w:hyperlink r:id="rId268">
              <w:r>
                <w:rPr>
                  <w:rStyle w:val="Hyperlink"/>
                </w:rPr>
                <w:t xml:space="preserve">Övervakaren och Undervakaren</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DRK-179</w:t>
            </w:r>
          </w:p>
        </w:tc>
        <w:tc>
          <w:tcPr/>
          <w:p>
            <w:pPr>
              <w:pStyle w:val="Compact"/>
              <w:jc w:val="left"/>
            </w:pPr>
            <w:hyperlink r:id="rId269">
              <w:r>
                <w:rPr>
                  <w:rStyle w:val="Hyperlink"/>
                </w:rPr>
                <w:t xml:space="preserve">The Substrate That Does Not Know It Is Running</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DRK-180</w:t>
            </w:r>
          </w:p>
        </w:tc>
        <w:tc>
          <w:tcPr/>
          <w:p>
            <w:pPr>
              <w:pStyle w:val="Compact"/>
              <w:jc w:val="left"/>
            </w:pPr>
            <w:hyperlink r:id="rId270">
              <w:r>
                <w:rPr>
                  <w:rStyle w:val="Hyperlink"/>
                </w:rPr>
                <w:t xml:space="preserve">Jacob’s Organ</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DRK-181</w:t>
            </w:r>
          </w:p>
        </w:tc>
        <w:tc>
          <w:tcPr/>
          <w:p>
            <w:pPr>
              <w:pStyle w:val="Compact"/>
              <w:jc w:val="left"/>
            </w:pPr>
            <w:hyperlink r:id="rId123">
              <w:r>
                <w:rPr>
                  <w:rStyle w:val="Hyperlink"/>
                </w:rPr>
                <w:t xml:space="preserve">The Countable Mouth: One Propagation Operator from Vacuum to Vocabulary</w:t>
              </w:r>
            </w:hyperlink>
          </w:p>
        </w:tc>
        <w:tc>
          <w:tcPr/>
          <w:p>
            <w:pPr>
              <w:pStyle w:val="Compact"/>
              <w:jc w:val="left"/>
            </w:pPr>
            <w:r>
              <w:t xml:space="preserve">Argument</w:t>
            </w:r>
          </w:p>
        </w:tc>
        <w:tc>
          <w:tcPr/>
          <w:p>
            <w:pPr>
              <w:pStyle w:val="Compact"/>
              <w:jc w:val="left"/>
            </w:pPr>
            <w:r>
              <w:t xml:space="preserve">Ch. 7, 14</w:t>
            </w:r>
          </w:p>
        </w:tc>
      </w:tr>
      <w:tr>
        <w:tc>
          <w:tcPr/>
          <w:p>
            <w:pPr>
              <w:pStyle w:val="Compact"/>
              <w:jc w:val="left"/>
            </w:pPr>
            <w:r>
              <w:t xml:space="preserve">DRK-182</w:t>
            </w:r>
          </w:p>
        </w:tc>
        <w:tc>
          <w:tcPr/>
          <w:p>
            <w:pPr>
              <w:pStyle w:val="Compact"/>
              <w:jc w:val="left"/>
            </w:pPr>
            <w:hyperlink r:id="rId271">
              <w:r>
                <w:rPr>
                  <w:rStyle w:val="Hyperlink"/>
                </w:rPr>
                <w:t xml:space="preserve">The Held Mouth: Gleipnir, Ragnarök and the Binding Made of Absences</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DRK-183</w:t>
            </w:r>
          </w:p>
        </w:tc>
        <w:tc>
          <w:tcPr/>
          <w:p>
            <w:pPr>
              <w:pStyle w:val="Compact"/>
              <w:jc w:val="left"/>
            </w:pPr>
            <w:hyperlink r:id="rId272">
              <w:r>
                <w:rPr>
                  <w:rStyle w:val="Hyperlink"/>
                </w:rPr>
                <w:t xml:space="preserve">The Keeper at the Crossing</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DRK-184</w:t>
            </w:r>
          </w:p>
        </w:tc>
        <w:tc>
          <w:tcPr/>
          <w:p>
            <w:pPr>
              <w:pStyle w:val="Compact"/>
              <w:jc w:val="left"/>
            </w:pPr>
            <w:hyperlink r:id="rId273">
              <w:r>
                <w:rPr>
                  <w:rStyle w:val="Hyperlink"/>
                </w:rPr>
                <w:t xml:space="preserve">The Bite: Collateral, Hostage and the Mouth That Closes</w:t>
              </w:r>
            </w:hyperlink>
          </w:p>
        </w:tc>
        <w:tc>
          <w:tcPr/>
          <w:p>
            <w:pPr>
              <w:pStyle w:val="Compact"/>
              <w:jc w:val="left"/>
            </w:pPr>
            <w:r>
              <w:t xml:space="preserve">Companion volume</w:t>
            </w:r>
          </w:p>
        </w:tc>
        <w:tc>
          <w:tcPr/>
          <w:p>
            <w:pPr>
              <w:pStyle w:val="Compact"/>
              <w:jc w:val="left"/>
            </w:pPr>
            <w:r>
              <w:t xml:space="preserve">—</w:t>
            </w:r>
          </w:p>
        </w:tc>
      </w:tr>
      <w:tr>
        <w:tc>
          <w:tcPr/>
          <w:p>
            <w:pPr>
              <w:pStyle w:val="Compact"/>
              <w:jc w:val="left"/>
            </w:pPr>
            <w:r>
              <w:t xml:space="preserve">DRK-185</w:t>
            </w:r>
          </w:p>
        </w:tc>
        <w:tc>
          <w:tcPr/>
          <w:p>
            <w:pPr>
              <w:pStyle w:val="Compact"/>
              <w:jc w:val="left"/>
            </w:pPr>
            <w:hyperlink r:id="rId88">
              <w:r>
                <w:rPr>
                  <w:rStyle w:val="Hyperlink"/>
                </w:rPr>
                <w:t xml:space="preserve">The Bootstrap Inception</w:t>
              </w:r>
            </w:hyperlink>
          </w:p>
        </w:tc>
        <w:tc>
          <w:tcPr/>
          <w:p>
            <w:pPr>
              <w:pStyle w:val="Compact"/>
              <w:jc w:val="left"/>
            </w:pPr>
            <w:r>
              <w:t xml:space="preserve">Argument</w:t>
            </w:r>
          </w:p>
        </w:tc>
        <w:tc>
          <w:tcPr/>
          <w:p>
            <w:pPr>
              <w:pStyle w:val="Compact"/>
              <w:jc w:val="left"/>
            </w:pPr>
            <w:r>
              <w:t xml:space="preserve">Ch. 5, 10, 14</w:t>
            </w:r>
          </w:p>
        </w:tc>
      </w:tr>
      <w:tr>
        <w:tc>
          <w:tcPr/>
          <w:p>
            <w:pPr>
              <w:pStyle w:val="Compact"/>
              <w:jc w:val="left"/>
            </w:pPr>
            <w:r>
              <w:t xml:space="preserve">DRK-186</w:t>
            </w:r>
          </w:p>
        </w:tc>
        <w:tc>
          <w:tcPr/>
          <w:p>
            <w:pPr>
              <w:pStyle w:val="Compact"/>
              <w:jc w:val="left"/>
            </w:pPr>
            <w:hyperlink r:id="rId139">
              <w:r>
                <w:rPr>
                  <w:rStyle w:val="Hyperlink"/>
                </w:rPr>
                <w:t xml:space="preserve">Konkurrent: Currere, the Continuity Equation, and the Verb That Runs From Algorithm to Autonomy</w:t>
              </w:r>
            </w:hyperlink>
          </w:p>
        </w:tc>
        <w:tc>
          <w:tcPr/>
          <w:p>
            <w:pPr>
              <w:pStyle w:val="Compact"/>
              <w:jc w:val="left"/>
            </w:pPr>
            <w:r>
              <w:t xml:space="preserve">Argument</w:t>
            </w:r>
          </w:p>
        </w:tc>
        <w:tc>
          <w:tcPr/>
          <w:p>
            <w:pPr>
              <w:pStyle w:val="Compact"/>
              <w:jc w:val="left"/>
            </w:pPr>
            <w:r>
              <w:t xml:space="preserve">Ch. 10, 16</w:t>
            </w:r>
          </w:p>
        </w:tc>
      </w:tr>
      <w:tr>
        <w:tc>
          <w:tcPr/>
          <w:p>
            <w:pPr>
              <w:pStyle w:val="Compact"/>
              <w:jc w:val="left"/>
            </w:pPr>
            <w:r>
              <w:t xml:space="preserve">DRK-187</w:t>
            </w:r>
          </w:p>
        </w:tc>
        <w:tc>
          <w:tcPr/>
          <w:p>
            <w:pPr>
              <w:pStyle w:val="Compact"/>
              <w:jc w:val="left"/>
            </w:pPr>
            <w:hyperlink r:id="rId60">
              <w:r>
                <w:rPr>
                  <w:rStyle w:val="Hyperlink"/>
                </w:rPr>
                <w:t xml:space="preserve">The Bottle Has No Outside</w:t>
              </w:r>
            </w:hyperlink>
          </w:p>
        </w:tc>
        <w:tc>
          <w:tcPr/>
          <w:p>
            <w:pPr>
              <w:pStyle w:val="Compact"/>
              <w:jc w:val="left"/>
            </w:pPr>
            <w:r>
              <w:t xml:space="preserve">Argument</w:t>
            </w:r>
          </w:p>
        </w:tc>
        <w:tc>
          <w:tcPr/>
          <w:p>
            <w:pPr>
              <w:pStyle w:val="Compact"/>
              <w:jc w:val="left"/>
            </w:pPr>
            <w:r>
              <w:t xml:space="preserve">Ch. 3</w:t>
            </w:r>
          </w:p>
        </w:tc>
      </w:tr>
      <w:tr>
        <w:tc>
          <w:tcPr/>
          <w:p>
            <w:pPr>
              <w:pStyle w:val="Compact"/>
              <w:jc w:val="left"/>
            </w:pPr>
            <w:r>
              <w:t xml:space="preserve">DRK-188</w:t>
            </w:r>
          </w:p>
        </w:tc>
        <w:tc>
          <w:tcPr/>
          <w:p>
            <w:pPr>
              <w:pStyle w:val="Compact"/>
              <w:jc w:val="left"/>
            </w:pPr>
            <w:hyperlink r:id="rId178">
              <w:r>
                <w:rPr>
                  <w:rStyle w:val="Hyperlink"/>
                </w:rPr>
                <w:t xml:space="preserve">The Damper and the Wastegate</w:t>
              </w:r>
            </w:hyperlink>
          </w:p>
        </w:tc>
        <w:tc>
          <w:tcPr/>
          <w:p>
            <w:pPr>
              <w:pStyle w:val="Compact"/>
              <w:jc w:val="left"/>
            </w:pPr>
            <w:r>
              <w:t xml:space="preserve">Argument</w:t>
            </w:r>
          </w:p>
        </w:tc>
        <w:tc>
          <w:tcPr/>
          <w:p>
            <w:pPr>
              <w:pStyle w:val="Compact"/>
              <w:jc w:val="left"/>
            </w:pPr>
            <w:r>
              <w:t xml:space="preserve">Ch. 16</w:t>
            </w:r>
          </w:p>
        </w:tc>
      </w:tr>
      <w:tr>
        <w:tc>
          <w:tcPr/>
          <w:p>
            <w:pPr>
              <w:pStyle w:val="Compact"/>
              <w:jc w:val="left"/>
            </w:pPr>
            <w:r>
              <w:t xml:space="preserve">DRK-189</w:t>
            </w:r>
          </w:p>
        </w:tc>
        <w:tc>
          <w:tcPr/>
          <w:p>
            <w:pPr>
              <w:pStyle w:val="Compact"/>
              <w:jc w:val="left"/>
            </w:pPr>
            <w:hyperlink r:id="rId27">
              <w:r>
                <w:rPr>
                  <w:rStyle w:val="Hyperlink"/>
                </w:rPr>
                <w:t xml:space="preserve">The Carrier and the Cargo: Phase Synchrony, Representational Content, and the Cohomology of a Shared Belief</w:t>
              </w:r>
            </w:hyperlink>
          </w:p>
        </w:tc>
        <w:tc>
          <w:tcPr/>
          <w:p>
            <w:pPr>
              <w:pStyle w:val="Compact"/>
              <w:jc w:val="left"/>
            </w:pPr>
            <w:r>
              <w:t xml:space="preserve">Argument</w:t>
            </w:r>
          </w:p>
        </w:tc>
        <w:tc>
          <w:tcPr/>
          <w:p>
            <w:pPr>
              <w:pStyle w:val="Compact"/>
              <w:jc w:val="left"/>
            </w:pPr>
            <w:r>
              <w:t xml:space="preserve">Ch. 1, 4, 5, 10, 13, 14, 20</w:t>
            </w:r>
          </w:p>
        </w:tc>
      </w:tr>
      <w:tr>
        <w:tc>
          <w:tcPr/>
          <w:p>
            <w:pPr>
              <w:pStyle w:val="Compact"/>
              <w:jc w:val="left"/>
            </w:pPr>
            <w:r>
              <w:t xml:space="preserve">DRK-190</w:t>
            </w:r>
          </w:p>
        </w:tc>
        <w:tc>
          <w:tcPr/>
          <w:p>
            <w:pPr>
              <w:pStyle w:val="Compact"/>
              <w:jc w:val="left"/>
            </w:pPr>
            <w:hyperlink r:id="rId26">
              <w:r>
                <w:rPr>
                  <w:rStyle w:val="Hyperlink"/>
                </w:rPr>
                <w:t xml:space="preserve">The Warded Class: Quantum Codes as Sheaves, and What H¹ Protects</w:t>
              </w:r>
            </w:hyperlink>
          </w:p>
        </w:tc>
        <w:tc>
          <w:tcPr/>
          <w:p>
            <w:pPr>
              <w:pStyle w:val="Compact"/>
              <w:jc w:val="left"/>
            </w:pPr>
            <w:r>
              <w:t xml:space="preserve">Argument</w:t>
            </w:r>
          </w:p>
        </w:tc>
        <w:tc>
          <w:tcPr/>
          <w:p>
            <w:pPr>
              <w:pStyle w:val="Compact"/>
              <w:jc w:val="left"/>
            </w:pPr>
            <w:r>
              <w:t xml:space="preserve">Ch. 1, 7, 9, 10, 12</w:t>
            </w:r>
          </w:p>
        </w:tc>
      </w:tr>
      <w:tr>
        <w:tc>
          <w:tcPr/>
          <w:p>
            <w:pPr>
              <w:pStyle w:val="Compact"/>
              <w:jc w:val="left"/>
            </w:pPr>
            <w:r>
              <w:t xml:space="preserve">DRK-191</w:t>
            </w:r>
          </w:p>
        </w:tc>
        <w:tc>
          <w:tcPr/>
          <w:p>
            <w:pPr>
              <w:pStyle w:val="Compact"/>
              <w:jc w:val="left"/>
            </w:pPr>
            <w:hyperlink r:id="rId109">
              <w:r>
                <w:rPr>
                  <w:rStyle w:val="Hyperlink"/>
                </w:rPr>
                <w:t xml:space="preserve">The Compressed Will: Sigils, Grimoires, Egregores and Curses as Operations on Symbolic Maps</w:t>
              </w:r>
            </w:hyperlink>
          </w:p>
        </w:tc>
        <w:tc>
          <w:tcPr/>
          <w:p>
            <w:pPr>
              <w:pStyle w:val="Compact"/>
              <w:jc w:val="left"/>
            </w:pPr>
            <w:r>
              <w:t xml:space="preserve">Argument</w:t>
            </w:r>
          </w:p>
        </w:tc>
        <w:tc>
          <w:tcPr/>
          <w:p>
            <w:pPr>
              <w:pStyle w:val="Compact"/>
              <w:jc w:val="left"/>
            </w:pPr>
            <w:r>
              <w:t xml:space="preserve">Ch. 6</w:t>
            </w:r>
          </w:p>
        </w:tc>
      </w:tr>
      <w:tr>
        <w:tc>
          <w:tcPr/>
          <w:p>
            <w:pPr>
              <w:pStyle w:val="Compact"/>
              <w:jc w:val="left"/>
            </w:pPr>
            <w:r>
              <w:t xml:space="preserve">DRK-192</w:t>
            </w:r>
          </w:p>
        </w:tc>
        <w:tc>
          <w:tcPr/>
          <w:p>
            <w:pPr>
              <w:pStyle w:val="Compact"/>
              <w:jc w:val="left"/>
            </w:pPr>
            <w:hyperlink r:id="rId41">
              <w:r>
                <w:rPr>
                  <w:rStyle w:val="Hyperlink"/>
                </w:rPr>
                <w:t xml:space="preserve">The Stal King: Stalking, the Eye on the Stalk, and the Germ at the Point</w:t>
              </w:r>
            </w:hyperlink>
          </w:p>
        </w:tc>
        <w:tc>
          <w:tcPr/>
          <w:p>
            <w:pPr>
              <w:pStyle w:val="Compact"/>
              <w:jc w:val="left"/>
            </w:pPr>
            <w:r>
              <w:t xml:space="preserve">Argument</w:t>
            </w:r>
          </w:p>
        </w:tc>
        <w:tc>
          <w:tcPr/>
          <w:p>
            <w:pPr>
              <w:pStyle w:val="Compact"/>
              <w:jc w:val="left"/>
            </w:pPr>
            <w:r>
              <w:t xml:space="preserve">Ch. 2</w:t>
            </w:r>
          </w:p>
        </w:tc>
      </w:tr>
      <w:tr>
        <w:tc>
          <w:tcPr/>
          <w:p>
            <w:pPr>
              <w:pStyle w:val="Compact"/>
              <w:jc w:val="left"/>
            </w:pPr>
            <w:r>
              <w:t xml:space="preserve">DRK-193</w:t>
            </w:r>
          </w:p>
        </w:tc>
        <w:tc>
          <w:tcPr/>
          <w:p>
            <w:pPr>
              <w:pStyle w:val="Compact"/>
              <w:jc w:val="left"/>
            </w:pPr>
            <w:hyperlink r:id="rId116">
              <w:r>
                <w:rPr>
                  <w:rStyle w:val="Hyperlink"/>
                </w:rPr>
                <w:t xml:space="preserve">The Earth Engine: A Sun-Fired Cascade, Minds as Charge, and the Failure Modes of a Planet</w:t>
              </w:r>
            </w:hyperlink>
          </w:p>
        </w:tc>
        <w:tc>
          <w:tcPr/>
          <w:p>
            <w:pPr>
              <w:pStyle w:val="Compact"/>
              <w:jc w:val="left"/>
            </w:pPr>
            <w:r>
              <w:t xml:space="preserve">Argument</w:t>
            </w:r>
          </w:p>
        </w:tc>
        <w:tc>
          <w:tcPr/>
          <w:p>
            <w:pPr>
              <w:pStyle w:val="Compact"/>
              <w:jc w:val="left"/>
            </w:pPr>
            <w:r>
              <w:t xml:space="preserve">Ch. 7, 15, 16</w:t>
            </w:r>
          </w:p>
        </w:tc>
      </w:tr>
      <w:tr>
        <w:tc>
          <w:tcPr/>
          <w:p>
            <w:pPr>
              <w:pStyle w:val="Compact"/>
              <w:jc w:val="left"/>
            </w:pPr>
            <w:r>
              <w:t xml:space="preserve">DRK-194</w:t>
            </w:r>
          </w:p>
        </w:tc>
        <w:tc>
          <w:tcPr/>
          <w:p>
            <w:pPr>
              <w:pStyle w:val="Compact"/>
              <w:jc w:val="left"/>
            </w:pPr>
            <w:hyperlink r:id="rId187">
              <w:r>
                <w:rPr>
                  <w:rStyle w:val="Hyperlink"/>
                </w:rPr>
                <w:t xml:space="preserve">The Conviction Gate: How a Pattern Becomes a Belief That Acts</w:t>
              </w:r>
            </w:hyperlink>
          </w:p>
        </w:tc>
        <w:tc>
          <w:tcPr/>
          <w:p>
            <w:pPr>
              <w:pStyle w:val="Compact"/>
              <w:jc w:val="left"/>
            </w:pPr>
            <w:r>
              <w:t xml:space="preserve">Argument</w:t>
            </w:r>
          </w:p>
        </w:tc>
        <w:tc>
          <w:tcPr/>
          <w:p>
            <w:pPr>
              <w:pStyle w:val="Compact"/>
              <w:jc w:val="left"/>
            </w:pPr>
            <w:r>
              <w:t xml:space="preserve">Ch. 17</w:t>
            </w:r>
          </w:p>
        </w:tc>
      </w:tr>
      <w:tr>
        <w:tc>
          <w:tcPr/>
          <w:p>
            <w:pPr>
              <w:pStyle w:val="Compact"/>
              <w:jc w:val="left"/>
            </w:pPr>
            <w:r>
              <w:t xml:space="preserve">DRK-195</w:t>
            </w:r>
          </w:p>
        </w:tc>
        <w:tc>
          <w:tcPr/>
          <w:p>
            <w:pPr>
              <w:pStyle w:val="Compact"/>
              <w:jc w:val="left"/>
            </w:pPr>
            <w:hyperlink r:id="rId188">
              <w:r>
                <w:rPr>
                  <w:rStyle w:val="Hyperlink"/>
                </w:rPr>
                <w:t xml:space="preserve">The Weaponised Conviction: Recruitment, Amplification, and the Self Turned Inward</w:t>
              </w:r>
            </w:hyperlink>
          </w:p>
        </w:tc>
        <w:tc>
          <w:tcPr/>
          <w:p>
            <w:pPr>
              <w:pStyle w:val="Compact"/>
              <w:jc w:val="left"/>
            </w:pPr>
            <w:r>
              <w:t xml:space="preserve">Argument</w:t>
            </w:r>
          </w:p>
        </w:tc>
        <w:tc>
          <w:tcPr/>
          <w:p>
            <w:pPr>
              <w:pStyle w:val="Compact"/>
              <w:jc w:val="left"/>
            </w:pPr>
            <w:r>
              <w:t xml:space="preserve">Ch. 17, 18</w:t>
            </w:r>
          </w:p>
        </w:tc>
      </w:tr>
      <w:tr>
        <w:tc>
          <w:tcPr/>
          <w:p>
            <w:pPr>
              <w:pStyle w:val="Compact"/>
              <w:jc w:val="left"/>
            </w:pPr>
            <w:r>
              <w:t xml:space="preserve">DRK-196</w:t>
            </w:r>
          </w:p>
        </w:tc>
        <w:tc>
          <w:tcPr/>
          <w:p>
            <w:pPr>
              <w:pStyle w:val="Compact"/>
              <w:jc w:val="left"/>
            </w:pPr>
            <w:hyperlink r:id="rId274">
              <w:r>
                <w:rPr>
                  <w:rStyle w:val="Hyperlink"/>
                </w:rPr>
                <w:t xml:space="preserve">Zero Range: Claws, Cramps, and the Animal That Kills From Afar</w:t>
              </w:r>
            </w:hyperlink>
          </w:p>
        </w:tc>
        <w:tc>
          <w:tcPr/>
          <w:p>
            <w:pPr>
              <w:pStyle w:val="Compact"/>
              <w:jc w:val="left"/>
            </w:pPr>
            <w:r>
              <w:t xml:space="preserve">Companion volume</w:t>
            </w:r>
          </w:p>
        </w:tc>
        <w:tc>
          <w:tcPr/>
          <w:p>
            <w:pPr>
              <w:pStyle w:val="Compact"/>
              <w:jc w:val="left"/>
            </w:pPr>
            <w:r>
              <w:t xml:space="preserve">—</w:t>
            </w:r>
          </w:p>
        </w:tc>
      </w:tr>
    </w:tbl>
    <w:bookmarkEnd w:id="275"/>
    <w:bookmarkStart w:id="276" w:name="appendix-f-reproducibility"/>
    <w:p>
      <w:pPr>
        <w:pStyle w:val="Heading2"/>
      </w:pPr>
      <w:r>
        <w:t xml:space="preserve">Appendix F — Reproducibility</w:t>
      </w:r>
    </w:p>
    <w:p>
      <w:pPr>
        <w:pStyle w:val="FirstParagraph"/>
      </w:pPr>
      <w:r>
        <w:rPr>
          <w:bCs/>
          <w:b/>
        </w:rPr>
        <w:t xml:space="preserve">Script.</w:t>
      </w:r>
      <w:r>
        <w:t xml:space="preserve"> </w:t>
      </w:r>
      <w:r>
        <w:rPr>
          <w:rStyle w:val="VerbatimChar"/>
        </w:rPr>
        <w:t xml:space="preserve">draken_v5_examples.py</w:t>
      </w:r>
      <w:r>
        <w:t xml:space="preserve"> </w:t>
      </w:r>
      <w:r>
        <w:t xml:space="preserve">(Python 3; NumPy, SciPy, Matplotlib; deterministic seeds). It is distributed with this monograph and intended for the repository at</w:t>
      </w:r>
      <w:r>
        <w:t xml:space="preserve"> </w:t>
      </w:r>
      <w:r>
        <w:rPr>
          <w:rStyle w:val="VerbatimChar"/>
        </w:rPr>
        <w:t xml:space="preserve">docs/thesis/v5/</w:t>
      </w:r>
      <w:r>
        <w:t xml:space="preserve">.</w:t>
      </w:r>
    </w:p>
    <w:p>
      <w:pPr>
        <w:pStyle w:val="BodyText"/>
      </w:pPr>
      <w:r>
        <w:t xml:space="preserve">Running</w:t>
      </w:r>
      <w:r>
        <w:t xml:space="preserve"> </w:t>
      </w:r>
      <w:r>
        <w:rPr>
          <w:rStyle w:val="VerbatimChar"/>
        </w:rPr>
        <w:t xml:space="preserve">python3 draken_v5_examples.py figures</w:t>
      </w:r>
      <w:r>
        <w:t xml:space="preserve"> </w:t>
      </w:r>
      <w:r>
        <w:t xml:space="preserve">writes Figures 1–6 and prints a JSON record of every number in the following places: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Source of the numbers</w:t>
            </w:r>
          </w:p>
        </w:tc>
        <w:tc>
          <w:tcPr/>
          <w:p>
            <w:pPr>
              <w:pStyle w:val="Compact"/>
              <w:jc w:val="left"/>
            </w:pPr>
            <w:r>
              <w:t xml:space="preserve">JSON keys</w:t>
            </w:r>
          </w:p>
        </w:tc>
      </w:tr>
      <w:tr>
        <w:tc>
          <w:tcPr/>
          <w:p>
            <w:pPr>
              <w:pStyle w:val="Compact"/>
              <w:jc w:val="left"/>
            </w:pPr>
            <w:r>
              <w:t xml:space="preserve">Examples 4.1–4.8</w:t>
            </w:r>
          </w:p>
        </w:tc>
        <w:tc>
          <w:tcPr/>
          <w:p>
            <w:pPr>
              <w:pStyle w:val="Compact"/>
              <w:jc w:val="left"/>
            </w:pPr>
            <w:r>
              <w:rPr>
                <w:rStyle w:val="VerbatimChar"/>
              </w:rPr>
              <w:t xml:space="preserve">ex41_*</w:t>
            </w:r>
            <w:r>
              <w:t xml:space="preserve"> </w:t>
            </w:r>
            <w:r>
              <w:t xml:space="preserve">…</w:t>
            </w:r>
            <w:r>
              <w:t xml:space="preserve"> </w:t>
            </w:r>
            <w:r>
              <w:rPr>
                <w:rStyle w:val="VerbatimChar"/>
              </w:rPr>
              <w:t xml:space="preserve">ex48_*</w:t>
            </w:r>
          </w:p>
        </w:tc>
      </w:tr>
      <w:tr>
        <w:tc>
          <w:tcPr/>
          <w:p>
            <w:pPr>
              <w:pStyle w:val="Compact"/>
              <w:jc w:val="left"/>
            </w:pPr>
            <w:r>
              <w:t xml:space="preserve">§16.5, Props. 5.11, 5.12, 19.6</w:t>
            </w:r>
          </w:p>
        </w:tc>
        <w:tc>
          <w:tcPr/>
          <w:p>
            <w:pPr>
              <w:pStyle w:val="Compact"/>
              <w:jc w:val="left"/>
            </w:pPr>
            <w:r>
              <w:rPr>
                <w:rStyle w:val="VerbatimChar"/>
              </w:rPr>
              <w:t xml:space="preserve">ex16_trophic_structure</w:t>
            </w:r>
            <w:r>
              <w:t xml:space="preserve">,</w:t>
            </w:r>
            <w:r>
              <w:t xml:space="preserve"> </w:t>
            </w:r>
            <w:r>
              <w:rPr>
                <w:rStyle w:val="VerbatimChar"/>
              </w:rPr>
              <w:t xml:space="preserve">prop_agreement</w:t>
            </w:r>
            <w:r>
              <w:t xml:space="preserve">,</w:t>
            </w:r>
            <w:r>
              <w:t xml:space="preserve"> </w:t>
            </w:r>
            <w:r>
              <w:rPr>
                <w:rStyle w:val="VerbatimChar"/>
              </w:rPr>
              <w:t xml:space="preserve">prop_tweedie</w:t>
            </w:r>
            <w:r>
              <w:t xml:space="preserve">,</w:t>
            </w:r>
            <w:r>
              <w:t xml:space="preserve"> </w:t>
            </w:r>
            <w:r>
              <w:rPr>
                <w:rStyle w:val="VerbatimChar"/>
              </w:rPr>
              <w:t xml:space="preserve">prop_compliance</w:t>
            </w:r>
          </w:p>
        </w:tc>
      </w:tr>
      <w:tr>
        <w:tc>
          <w:tcPr/>
          <w:p>
            <w:pPr>
              <w:pStyle w:val="Compact"/>
              <w:jc w:val="left"/>
            </w:pPr>
            <w:r>
              <w:t xml:space="preserve">Proposition 5.10</w:t>
            </w:r>
          </w:p>
        </w:tc>
        <w:tc>
          <w:tcPr/>
          <w:p>
            <w:pPr>
              <w:pStyle w:val="Compact"/>
              <w:jc w:val="left"/>
            </w:pPr>
            <w:r>
              <w:rPr>
                <w:rStyle w:val="VerbatimChar"/>
              </w:rPr>
              <w:t xml:space="preserve">prop_noise_bias</w:t>
            </w:r>
          </w:p>
        </w:tc>
      </w:tr>
      <w:tr>
        <w:tc>
          <w:tcPr/>
          <w:p>
            <w:pPr>
              <w:pStyle w:val="Compact"/>
              <w:jc w:val="left"/>
            </w:pPr>
            <w:r>
              <w:t xml:space="preserve">Theorem 19.2</w:t>
            </w:r>
          </w:p>
        </w:tc>
        <w:tc>
          <w:tcPr/>
          <w:p>
            <w:pPr>
              <w:pStyle w:val="Compact"/>
              <w:jc w:val="left"/>
            </w:pPr>
            <w:r>
              <w:rPr>
                <w:rStyle w:val="VerbatimChar"/>
              </w:rPr>
              <w:t xml:space="preserve">prop_excision</w:t>
            </w:r>
          </w:p>
        </w:tc>
      </w:tr>
    </w:tbl>
    <w:p>
      <w:pPr>
        <w:pStyle w:val="BodyText"/>
      </w:pPr>
      <w:r>
        <w:rPr>
          <w:bCs/>
          <w:b/>
        </w:rPr>
        <w:t xml:space="preserve">Checks performed by the script.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Check</w:t>
            </w:r>
          </w:p>
        </w:tc>
        <w:tc>
          <w:tcPr/>
          <w:p>
            <w:pPr>
              <w:pStyle w:val="Compact"/>
              <w:jc w:val="left"/>
            </w:pPr>
            <w:r>
              <w:t xml:space="preserve">Result</w:t>
            </w:r>
          </w:p>
        </w:tc>
      </w:tr>
      <w:tr>
        <w:tc>
          <w:tcPr/>
          <w:p>
            <w:pPr>
              <w:pStyle w:val="Compact"/>
              <w:jc w:val="left"/>
            </w:pPr>
            <m:oMath>
              <m:sSup>
                <m:e>
                  <m:r>
                    <m:t>δ</m:t>
                  </m:r>
                </m:e>
                <m:sup>
                  <m:r>
                    <m:t>1</m:t>
                  </m:r>
                </m:sup>
              </m:sSup>
              <m:sSup>
                <m:e>
                  <m:r>
                    <m:t>δ</m:t>
                  </m:r>
                </m:e>
                <m:sup>
                  <m:r>
                    <m:t>0</m:t>
                  </m:r>
                </m:sup>
              </m:sSup>
              <m:r>
                <m:rPr>
                  <m:sty m:val="p"/>
                </m:rPr>
                <m:t>=</m:t>
              </m:r>
              <m:r>
                <m:t>0</m:t>
              </m:r>
            </m:oMath>
          </w:p>
        </w:tc>
        <w:tc>
          <w:tcPr/>
          <w:p>
            <w:pPr>
              <w:pStyle w:val="Compact"/>
              <w:jc w:val="left"/>
            </w:pPr>
            <w:r>
              <w:t xml:space="preserve">Asserted on every complex</w:t>
            </w:r>
          </w:p>
        </w:tc>
      </w:tr>
      <w:tr>
        <w:tc>
          <w:tcPr/>
          <w:p>
            <w:pPr>
              <w:pStyle w:val="Compact"/>
              <w:jc w:val="left"/>
            </w:pPr>
            <m:oMath>
              <m:sSub>
                <m:e>
                  <m:r>
                    <m:rPr>
                      <m:sty m:val="p"/>
                    </m:rPr>
                    <m:t>∂</m:t>
                  </m:r>
                </m:e>
                <m:sub>
                  <m:r>
                    <m:t>1</m:t>
                  </m:r>
                </m:sub>
              </m:sSub>
              <m:sSub>
                <m:e>
                  <m:r>
                    <m:rPr>
                      <m:sty m:val="p"/>
                    </m:rPr>
                    <m:t>∂</m:t>
                  </m:r>
                </m:e>
                <m:sub>
                  <m:r>
                    <m:t>2</m:t>
                  </m:r>
                </m:sub>
              </m:sSub>
              <m:r>
                <m:rPr>
                  <m:sty m:val="p"/>
                </m:rPr>
                <m:t>=</m:t>
              </m:r>
              <m:r>
                <m:t>0</m:t>
              </m:r>
            </m:oMath>
            <w:r>
              <w:t xml:space="preserve"> </w:t>
            </w:r>
            <w:r>
              <w:t xml:space="preserve">over</w:t>
            </w:r>
            <w:r>
              <w:t xml:space="preserve"> </w:t>
            </w:r>
            <m:oMath>
              <m:sSub>
                <m:e>
                  <m:r>
                    <m:rPr>
                      <m:sty m:val="p"/>
                      <m:scr m:val="double-struck"/>
                    </m:rPr>
                    <m:t>F</m:t>
                  </m:r>
                </m:e>
                <m:sub>
                  <m:r>
                    <m:t>2</m:t>
                  </m:r>
                </m:sub>
              </m:sSub>
            </m:oMath>
          </w:p>
        </w:tc>
        <w:tc>
          <w:tcPr/>
          <w:p>
            <w:pPr>
              <w:pStyle w:val="Compact"/>
              <w:jc w:val="left"/>
            </w:pPr>
            <w:r>
              <w:t xml:space="preserve">Asserted (toric code)</w:t>
            </w:r>
          </w:p>
        </w:tc>
      </w:tr>
      <w:tr>
        <w:tc>
          <w:tcPr/>
          <w:p>
            <w:pPr>
              <w:pStyle w:val="Compact"/>
              <w:jc w:val="left"/>
            </w:pPr>
            <w:r>
              <w:t xml:space="preserve">Curl energy, projection vs curvature formula (Prop. 3.4)</w:t>
            </w:r>
          </w:p>
        </w:tc>
        <w:tc>
          <w:tcPr/>
          <w:p>
            <w:pPr>
              <w:pStyle w:val="Compact"/>
              <w:jc w:val="left"/>
            </w:pPr>
            <w:r>
              <w:t xml:space="preserve">Agree to</w:t>
            </w:r>
            <w:r>
              <w:t xml:space="preserve"> </w:t>
            </w:r>
            <m:oMath>
              <m:sSup>
                <m:e>
                  <m:r>
                    <m:t>10</m:t>
                  </m:r>
                </m:e>
                <m:sup>
                  <m:r>
                    <m:rPr>
                      <m:sty m:val="p"/>
                    </m:rPr>
                    <m:t>−</m:t>
                  </m:r>
                  <m:r>
                    <m:t>6</m:t>
                  </m:r>
                </m:sup>
              </m:sSup>
            </m:oMath>
          </w:p>
        </w:tc>
      </w:tr>
      <w:tr>
        <w:tc>
          <w:tcPr/>
          <w:p>
            <w:pPr>
              <w:pStyle w:val="Compact"/>
              <w:jc w:val="left"/>
            </w:pPr>
            <w:r>
              <w:t xml:space="preserve">U(1)-ring spectrum vs closed form (Prop. 4.2)</w:t>
            </w:r>
          </w:p>
        </w:tc>
        <w:tc>
          <w:tcPr/>
          <w:p>
            <w:pPr>
              <w:pStyle w:val="Compact"/>
              <w:jc w:val="left"/>
            </w:pPr>
            <w:r>
              <w:t xml:space="preserve">Agree to</w:t>
            </w:r>
            <w:r>
              <w:t xml:space="preserve"> </w:t>
            </w:r>
            <m:oMath>
              <m:sSup>
                <m:e>
                  <m:r>
                    <m:t>10</m:t>
                  </m:r>
                </m:e>
                <m:sup>
                  <m:r>
                    <m:rPr>
                      <m:sty m:val="p"/>
                    </m:rPr>
                    <m:t>−</m:t>
                  </m:r>
                  <m:r>
                    <m:t>6</m:t>
                  </m:r>
                </m:sup>
              </m:sSup>
            </m:oMath>
          </w:p>
        </w:tc>
      </w:tr>
      <w:tr>
        <w:tc>
          <w:tcPr/>
          <w:p>
            <w:pPr>
              <w:pStyle w:val="Compact"/>
              <w:jc w:val="left"/>
            </w:pPr>
            <m:oMath>
              <m:sSup>
                <m:e>
                  <m:r>
                    <m:t>r</m:t>
                  </m:r>
                </m:e>
                <m:sup>
                  <m:r>
                    <m:t>2</m:t>
                  </m:r>
                </m:sup>
              </m:sSup>
              <m:r>
                <m:rPr>
                  <m:sty m:val="p"/>
                </m:rPr>
                <m:t>−</m:t>
              </m:r>
              <m:sSub>
                <m:e>
                  <m:r>
                    <m:t>Γ</m:t>
                  </m:r>
                </m:e>
                <m:sub>
                  <m:r>
                    <m:t>0</m:t>
                  </m:r>
                </m:sub>
              </m:sSub>
            </m:oMath>
            <w:r>
              <w:t xml:space="preserve"> </w:t>
            </w:r>
            <w:r>
              <w:t xml:space="preserve">(Prop. 4.3)</w:t>
            </w:r>
          </w:p>
        </w:tc>
        <w:tc>
          <w:tcPr/>
          <w:p>
            <w:pPr>
              <w:pStyle w:val="Compact"/>
              <w:jc w:val="left"/>
            </w:pPr>
            <w:r>
              <w:t xml:space="preserve">Below</w:t>
            </w:r>
            <w:r>
              <w:t xml:space="preserve"> </w:t>
            </w:r>
            <m:oMath>
              <m:sSup>
                <m:e>
                  <m:r>
                    <m:t>10</m:t>
                  </m:r>
                </m:e>
                <m:sup>
                  <m:r>
                    <m:rPr>
                      <m:sty m:val="p"/>
                    </m:rPr>
                    <m:t>−</m:t>
                  </m:r>
                  <m:r>
                    <m:t>15</m:t>
                  </m:r>
                </m:sup>
              </m:sSup>
            </m:oMath>
          </w:p>
        </w:tc>
      </w:tr>
      <w:tr>
        <w:tc>
          <w:tcPr/>
          <w:p>
            <w:pPr>
              <w:pStyle w:val="Compact"/>
              <w:jc w:val="left"/>
            </w:pPr>
            <w:r>
              <w:t xml:space="preserve">Monte-Carlo noise inflation vs</w:t>
            </w:r>
            <w:r>
              <w:t xml:space="preserve"> </w:t>
            </w:r>
            <m:oMath>
              <m:r>
                <m:rPr>
                  <m:sty m:val="p"/>
                </m:rPr>
                <m:t>tr</m:t>
              </m:r>
              <m:d>
                <m:dPr>
                  <m:begChr m:val="("/>
                  <m:endChr m:val=")"/>
                  <m:sepChr m:val=""/>
                  <m:grow/>
                </m:dPr>
                <m:e>
                  <m:r>
                    <m:t>L</m:t>
                  </m:r>
                  <m:r>
                    <m:t>Σ</m:t>
                  </m:r>
                </m:e>
              </m:d>
            </m:oMath>
            <w:r>
              <w:t xml:space="preserve"> </w:t>
            </w:r>
            <w:r>
              <w:t xml:space="preserve">(Prop. 5.10)</w:t>
            </w:r>
          </w:p>
        </w:tc>
        <w:tc>
          <w:tcPr/>
          <w:p>
            <w:pPr>
              <w:pStyle w:val="Compact"/>
              <w:jc w:val="left"/>
            </w:pPr>
            <w:r>
              <w:t xml:space="preserve">Within sampling error</w:t>
            </w:r>
          </w:p>
        </w:tc>
      </w:tr>
      <w:tr>
        <w:tc>
          <w:tcPr/>
          <w:p>
            <w:pPr>
              <w:pStyle w:val="Compact"/>
              <w:jc w:val="left"/>
            </w:pPr>
            <w:r>
              <w:t xml:space="preserve">Best lift residual vs</w:t>
            </w:r>
            <w:r>
              <w:t xml:space="preserve"> </w:t>
            </w:r>
            <m:oMath>
              <m:sSub>
                <m:e>
                  <m:r>
                    <m:t>E</m:t>
                  </m:r>
                </m:e>
                <m:sub>
                  <m:r>
                    <m:rPr>
                      <m:nor/>
                      <m:sty m:val="p"/>
                    </m:rPr>
                    <m:t>harm</m:t>
                  </m:r>
                </m:sub>
              </m:sSub>
              <m:d>
                <m:dPr>
                  <m:begChr m:val="("/>
                  <m:endChr m:val=")"/>
                  <m:sepChr m:val=""/>
                  <m:grow/>
                </m:dPr>
                <m:e>
                  <m:sSub>
                    <m:e>
                      <m:r>
                        <m:t>ω</m:t>
                      </m:r>
                    </m:e>
                    <m:sub>
                      <m:r>
                        <m:t>q</m:t>
                      </m:r>
                    </m:sub>
                  </m:sSub>
                </m:e>
              </m:d>
              <m:r>
                <m:rPr>
                  <m:sty m:val="p"/>
                </m:rPr>
                <m:t>=</m:t>
              </m:r>
              <m:sSup>
                <m:e>
                  <m:r>
                    <m:t>Φ</m:t>
                  </m:r>
                </m:e>
                <m:sup>
                  <m:r>
                    <m:t>2</m:t>
                  </m:r>
                </m:sup>
              </m:sSup>
              <m:r>
                <m:rPr>
                  <m:sty m:val="p"/>
                </m:rPr>
                <m:t>/</m:t>
              </m:r>
              <m:r>
                <m:t>N</m:t>
              </m:r>
            </m:oMath>
            <w:r>
              <w:t xml:space="preserve"> </w:t>
            </w:r>
            <w:r>
              <w:t xml:space="preserve">(Prop. 3.11, Ex. 4.8)</w:t>
            </w:r>
          </w:p>
        </w:tc>
        <w:tc>
          <w:tcPr/>
          <w:p>
            <w:pPr>
              <w:pStyle w:val="Compact"/>
              <w:jc w:val="left"/>
            </w:pPr>
            <w:r>
              <w:t xml:space="preserve">Agree (0.0150)</w:t>
            </w:r>
          </w:p>
        </w:tc>
      </w:tr>
      <w:tr>
        <w:tc>
          <w:tcPr/>
          <w:p>
            <w:pPr>
              <w:pStyle w:val="Compact"/>
              <w:jc w:val="left"/>
            </w:pPr>
            <w:r>
              <w:t xml:space="preserve">Tweedie denoiser vs resolvent (Prop. 5.12)</w:t>
            </w:r>
          </w:p>
        </w:tc>
        <w:tc>
          <w:tcPr/>
          <w:p>
            <w:pPr>
              <w:pStyle w:val="Compact"/>
              <w:jc w:val="left"/>
            </w:pPr>
            <w:r>
              <w:t xml:space="preserve">Agree to</w:t>
            </w:r>
            <w:r>
              <w:t xml:space="preserve"> </w:t>
            </w:r>
            <m:oMath>
              <m:r>
                <m:t>3</m:t>
              </m:r>
              <m:r>
                <m:rPr>
                  <m:sty m:val="p"/>
                </m:rPr>
                <m:t>×</m:t>
              </m:r>
              <m:sSup>
                <m:e>
                  <m:r>
                    <m:t>10</m:t>
                  </m:r>
                </m:e>
                <m:sup>
                  <m:r>
                    <m:rPr>
                      <m:sty m:val="p"/>
                    </m:rPr>
                    <m:t>−</m:t>
                  </m:r>
                  <m:r>
                    <m:t>16</m:t>
                  </m:r>
                </m:sup>
              </m:sSup>
            </m:oMath>
          </w:p>
        </w:tc>
      </w:tr>
      <w:tr>
        <w:tc>
          <w:tcPr/>
          <w:p>
            <w:pPr>
              <w:pStyle w:val="Compact"/>
              <w:jc w:val="left"/>
            </w:pPr>
            <w:r>
              <w:t xml:space="preserve">Agreement fraction vs Markov bound (Prop. 5.11)</w:t>
            </w:r>
          </w:p>
        </w:tc>
        <w:tc>
          <w:tcPr/>
          <w:p>
            <w:pPr>
              <w:pStyle w:val="Compact"/>
              <w:jc w:val="left"/>
            </w:pPr>
            <w:r>
              <w:t xml:space="preserve">0.80 ≥ 0.425</w:t>
            </w:r>
          </w:p>
        </w:tc>
      </w:tr>
      <w:tr>
        <w:tc>
          <w:tcPr/>
          <w:p>
            <w:pPr>
              <w:pStyle w:val="Compact"/>
              <w:jc w:val="left"/>
            </w:pPr>
            <w:r>
              <w:t xml:space="preserve">Compliance under excision (Prop. 19.6)</w:t>
            </w:r>
          </w:p>
        </w:tc>
        <w:tc>
          <w:tcPr/>
          <w:p>
            <w:pPr>
              <w:pStyle w:val="Compact"/>
              <w:jc w:val="left"/>
            </w:pPr>
            <w:r>
              <w:t xml:space="preserve">Non-decreasing: 2.667, 4.000, ∞</w:t>
            </w:r>
          </w:p>
        </w:tc>
      </w:tr>
      <w:tr>
        <w:tc>
          <w:tcPr/>
          <w:p>
            <w:pPr>
              <w:pStyle w:val="Compact"/>
              <w:jc w:val="left"/>
            </w:pPr>
            <w:r>
              <w:t xml:space="preserve">Trophic levels by Leontief solve (Prop. 16.4)</w:t>
            </w:r>
          </w:p>
        </w:tc>
        <w:tc>
          <w:tcPr/>
          <w:p>
            <w:pPr>
              <w:pStyle w:val="Compact"/>
              <w:jc w:val="left"/>
            </w:pPr>
            <w:r>
              <w:t xml:space="preserve">(1, 1, 2, 2.5, 3.3)</w:t>
            </w:r>
          </w:p>
        </w:tc>
      </w:tr>
    </w:tbl>
    <w:p>
      <w:pPr>
        <w:pStyle w:val="BodyText"/>
      </w:pPr>
      <w:r>
        <w:rPr>
          <w:bCs/>
          <w:b/>
        </w:rPr>
        <w:t xml:space="preserve">Origin classification.</w:t>
      </w:r>
      <w:r>
        <w:t xml:space="preserve"> </w:t>
      </w:r>
      <w:r>
        <w:rPr>
          <w:rStyle w:val="VerbatimChar"/>
        </w:rPr>
        <w:t xml:space="preserve">gen_results.py</w:t>
      </w:r>
      <w:r>
        <w:t xml:space="preserve"> </w:t>
      </w:r>
      <w:r>
        <w:t xml:space="preserve">extracts every numbered result and writes Appendix G from a declared classification.</w:t>
      </w:r>
    </w:p>
    <w:p>
      <w:pPr>
        <w:pStyle w:val="BodyText"/>
      </w:pPr>
      <w:r>
        <w:rPr>
          <w:bCs/>
          <w:b/>
        </w:rPr>
        <w:t xml:space="preserve">Audit.</w:t>
      </w:r>
      <w:r>
        <w:t xml:space="preserve"> </w:t>
      </w:r>
      <w:r>
        <w:rPr>
          <w:rStyle w:val="VerbatimChar"/>
        </w:rPr>
        <w:t xml:space="preserve">audit_v5.py</w:t>
      </w:r>
      <w:r>
        <w:t xml:space="preserve"> </w:t>
      </w:r>
      <w:r>
        <w:t xml:space="preserve">counts the following in the monograph source:</w:t>
      </w:r>
    </w:p>
    <w:p>
      <w:pPr>
        <w:numPr>
          <w:ilvl w:val="0"/>
          <w:numId w:val="1108"/>
        </w:numPr>
        <w:pStyle w:val="Compact"/>
      </w:pPr>
      <w:r>
        <w:t xml:space="preserve">numbered results;</w:t>
      </w:r>
    </w:p>
    <w:p>
      <w:pPr>
        <w:numPr>
          <w:ilvl w:val="0"/>
          <w:numId w:val="1108"/>
        </w:numPr>
        <w:pStyle w:val="Compact"/>
      </w:pPr>
      <w:r>
        <w:t xml:space="preserve">claim paragraphs, and the share ending in an epistemic tag;</w:t>
      </w:r>
    </w:p>
    <w:p>
      <w:pPr>
        <w:numPr>
          <w:ilvl w:val="0"/>
          <w:numId w:val="1108"/>
        </w:numPr>
        <w:pStyle w:val="Compact"/>
      </w:pPr>
      <w:r>
        <w:t xml:space="preserve">DRK links, all resolved against</w:t>
      </w:r>
      <w:r>
        <w:t xml:space="preserve"> </w:t>
      </w:r>
      <w:r>
        <w:rPr>
          <w:rStyle w:val="VerbatimChar"/>
        </w:rPr>
        <w:t xml:space="preserve">data/drk-index.json</w:t>
      </w:r>
      <w:r>
        <w:t xml:space="preserve">;</w:t>
      </w:r>
    </w:p>
    <w:p>
      <w:pPr>
        <w:numPr>
          <w:ilvl w:val="0"/>
          <w:numId w:val="1108"/>
        </w:numPr>
        <w:pStyle w:val="Compact"/>
      </w:pPr>
      <w:r>
        <w:t xml:space="preserve">KO coverage, against</w:t>
      </w:r>
      <w:r>
        <w:t xml:space="preserve"> </w:t>
      </w:r>
      <w:r>
        <w:rPr>
          <w:rStyle w:val="VerbatimChar"/>
        </w:rPr>
        <w:t xml:space="preserve">data/ko.json</w:t>
      </w:r>
      <w:r>
        <w:t xml:space="preserve">.</w:t>
      </w:r>
    </w:p>
    <w:p>
      <w:pPr>
        <w:pStyle w:val="FirstParagraph"/>
      </w:pPr>
      <w:r>
        <w:t xml:space="preserve">Its output is reproduced in Chapter 23.</w:t>
      </w:r>
    </w:p>
    <w:bookmarkEnd w:id="276"/>
    <w:bookmarkStart w:id="277" w:name="appendix-g-origin-of-numbered-results"/>
    <w:p>
      <w:pPr>
        <w:pStyle w:val="Heading2"/>
      </w:pPr>
      <w:r>
        <w:t xml:space="preserve">Appendix G — Origin of Numbered Results</w:t>
      </w:r>
    </w:p>
    <w:p>
      <w:pPr>
        <w:pStyle w:val="FirstParagraph"/>
      </w:pPr>
      <w:r>
        <w:t xml:space="preserve">Of the 45 numbered results,</w:t>
      </w:r>
      <w:r>
        <w:t xml:space="preserve"> </w:t>
      </w:r>
      <w:r>
        <w:rPr>
          <w:bCs/>
          <w:b/>
        </w:rPr>
        <w:t xml:space="preserve">23</w:t>
      </w:r>
      <w:r>
        <w:t xml:space="preserve"> </w:t>
      </w:r>
      <w:r>
        <w:t xml:space="preserve">are standard results reproved or restated in this notation,</w:t>
      </w:r>
      <w:r>
        <w:t xml:space="preserve"> </w:t>
      </w:r>
      <w:r>
        <w:rPr>
          <w:bCs/>
          <w:b/>
        </w:rPr>
        <w:t xml:space="preserve">13</w:t>
      </w:r>
      <w:r>
        <w:t xml:space="preserve"> </w:t>
      </w:r>
      <w:r>
        <w:t xml:space="preserve">are elementary consequences stated here for use (short, and plausibly folklore), and</w:t>
      </w:r>
      <w:r>
        <w:t xml:space="preserve"> </w:t>
      </w:r>
      <w:r>
        <w:rPr>
          <w:bCs/>
          <w:b/>
        </w:rPr>
        <w:t xml:space="preserve">9</w:t>
      </w:r>
      <w:r>
        <w:t xml:space="preserve"> </w:t>
      </w:r>
      <w:r>
        <w:t xml:space="preserve">are original to this monograph.</w:t>
      </w:r>
      <w:r>
        <w:t xml:space="preserve"> </w:t>
      </w:r>
      <w:r>
        <w:rPr>
          <w:iCs/>
          <w:i/>
        </w:rPr>
        <w:t xml:space="preserve">Original</w:t>
      </w:r>
      <w:r>
        <w:t xml:space="preserve"> </w:t>
      </w:r>
      <w:r>
        <w:t xml:space="preserve">means the statement, read as a statement about coherence measurement, was not found in the cited literature. Most original results are mathematically elementary; their contribution is what they forbid or permit, not proof technique</w:t>
      </w:r>
      <w:r>
        <w:t xml:space="preserve"> </w:t>
      </w:r>
      <w:r>
        <w:rPr>
          <w:bCs/>
          <w:b/>
        </w:rPr>
        <w:t xml:space="preserve">[D]</w:t>
      </w:r>
      <w:r>
        <w:t xml:space="preserv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Result</w:t>
            </w:r>
          </w:p>
        </w:tc>
        <w:tc>
          <w:tcPr/>
          <w:p>
            <w:pPr>
              <w:pStyle w:val="Compact"/>
              <w:jc w:val="left"/>
            </w:pPr>
            <w:r>
              <w:t xml:space="preserve">Name</w:t>
            </w:r>
          </w:p>
        </w:tc>
        <w:tc>
          <w:tcPr/>
          <w:p>
            <w:pPr>
              <w:pStyle w:val="Compact"/>
              <w:jc w:val="left"/>
            </w:pPr>
            <w:r>
              <w:t xml:space="preserve">Origin</w:t>
            </w:r>
          </w:p>
        </w:tc>
        <w:tc>
          <w:tcPr/>
          <w:p>
            <w:pPr>
              <w:pStyle w:val="Compact"/>
              <w:jc w:val="left"/>
            </w:pPr>
            <w:r>
              <w:t xml:space="preserve">Source or basis</w:t>
            </w:r>
          </w:p>
        </w:tc>
      </w:tr>
      <w:tr>
        <w:tc>
          <w:tcPr/>
          <w:p>
            <w:pPr>
              <w:pStyle w:val="Compact"/>
              <w:jc w:val="left"/>
            </w:pPr>
            <w:r>
              <w:t xml:space="preserve">Proposition 2.3</w:t>
            </w:r>
          </w:p>
        </w:tc>
        <w:tc>
          <w:tcPr/>
          <w:p>
            <w:pPr>
              <w:pStyle w:val="Compact"/>
              <w:jc w:val="left"/>
            </w:pPr>
            <w:r>
              <w:t xml:space="preserve">Stalks of a cellular sheaf</w:t>
            </w:r>
          </w:p>
        </w:tc>
        <w:tc>
          <w:tcPr/>
          <w:p>
            <w:pPr>
              <w:pStyle w:val="Compact"/>
              <w:jc w:val="left"/>
            </w:pPr>
            <w:r>
              <w:t xml:space="preserve">Standard</w:t>
            </w:r>
          </w:p>
        </w:tc>
        <w:tc>
          <w:tcPr/>
          <w:p>
            <w:pPr>
              <w:pStyle w:val="Compact"/>
              <w:jc w:val="left"/>
            </w:pPr>
            <w:r>
              <w:t xml:space="preserve">Curry 2014</w:t>
            </w:r>
          </w:p>
        </w:tc>
      </w:tr>
      <w:tr>
        <w:tc>
          <w:tcPr/>
          <w:p>
            <w:pPr>
              <w:pStyle w:val="Compact"/>
              <w:jc w:val="left"/>
            </w:pPr>
            <w:r>
              <w:t xml:space="preserve">Lemma 2.5</w:t>
            </w:r>
          </w:p>
        </w:tc>
        <w:tc>
          <w:tcPr/>
          <w:p>
            <w:pPr>
              <w:pStyle w:val="Compact"/>
              <w:jc w:val="left"/>
            </w:pPr>
            <m:oMath>
              <m:r>
                <m:t>δ</m:t>
              </m:r>
              <m:r>
                <m:t>δ</m:t>
              </m:r>
              <m:r>
                <m:rPr>
                  <m:sty m:val="p"/>
                </m:rPr>
                <m:t>=</m:t>
              </m:r>
              <m:r>
                <m:t>0</m:t>
              </m:r>
            </m:oMath>
          </w:p>
        </w:tc>
        <w:tc>
          <w:tcPr/>
          <w:p>
            <w:pPr>
              <w:pStyle w:val="Compact"/>
              <w:jc w:val="left"/>
            </w:pPr>
            <w:r>
              <w:t xml:space="preserve">Standard</w:t>
            </w:r>
          </w:p>
        </w:tc>
        <w:tc>
          <w:tcPr/>
          <w:p>
            <w:pPr>
              <w:pStyle w:val="Compact"/>
              <w:jc w:val="left"/>
            </w:pPr>
            <w:r>
              <w:t xml:space="preserve">Curry 2014</w:t>
            </w:r>
          </w:p>
        </w:tc>
      </w:tr>
      <w:tr>
        <w:tc>
          <w:tcPr/>
          <w:p>
            <w:pPr>
              <w:pStyle w:val="Compact"/>
              <w:jc w:val="left"/>
            </w:pPr>
            <w:r>
              <w:t xml:space="preserve">Theorem 3.1</w:t>
            </w:r>
          </w:p>
        </w:tc>
        <w:tc>
          <w:tcPr/>
          <w:p>
            <w:pPr>
              <w:pStyle w:val="Compact"/>
              <w:jc w:val="left"/>
            </w:pPr>
            <w:r>
              <w:t xml:space="preserve">Hodge decomposition</w:t>
            </w:r>
          </w:p>
        </w:tc>
        <w:tc>
          <w:tcPr/>
          <w:p>
            <w:pPr>
              <w:pStyle w:val="Compact"/>
              <w:jc w:val="left"/>
            </w:pPr>
            <w:r>
              <w:t xml:space="preserve">Standard</w:t>
            </w:r>
          </w:p>
        </w:tc>
        <w:tc>
          <w:tcPr/>
          <w:p>
            <w:pPr>
              <w:pStyle w:val="Compact"/>
              <w:jc w:val="left"/>
            </w:pPr>
            <w:r>
              <w:t xml:space="preserve">Hansen &amp; Ghrist 2019; Lim 2020</w:t>
            </w:r>
          </w:p>
        </w:tc>
      </w:tr>
      <w:tr>
        <w:tc>
          <w:tcPr/>
          <w:p>
            <w:pPr>
              <w:pStyle w:val="Compact"/>
              <w:jc w:val="left"/>
            </w:pPr>
            <w:r>
              <w:t xml:space="preserve">Proposition 3.2</w:t>
            </w:r>
          </w:p>
        </w:tc>
        <w:tc>
          <w:tcPr/>
          <w:p>
            <w:pPr>
              <w:pStyle w:val="Compact"/>
              <w:jc w:val="left"/>
            </w:pPr>
            <w:r>
              <w:t xml:space="preserve">Energy identity; least squares</w:t>
            </w:r>
          </w:p>
        </w:tc>
        <w:tc>
          <w:tcPr/>
          <w:p>
            <w:pPr>
              <w:pStyle w:val="Compact"/>
              <w:jc w:val="left"/>
            </w:pPr>
            <w:r>
              <w:t xml:space="preserve">Standard</w:t>
            </w:r>
          </w:p>
        </w:tc>
        <w:tc>
          <w:tcPr/>
          <w:p>
            <w:pPr>
              <w:pStyle w:val="Compact"/>
              <w:jc w:val="left"/>
            </w:pPr>
            <w:r>
              <w:t xml:space="preserve">Lim 2020</w:t>
            </w:r>
          </w:p>
        </w:tc>
      </w:tr>
      <w:tr>
        <w:tc>
          <w:tcPr/>
          <w:p>
            <w:pPr>
              <w:pStyle w:val="Compact"/>
              <w:jc w:val="left"/>
            </w:pPr>
            <w:r>
              <w:t xml:space="preserve">Proposition 3.3</w:t>
            </w:r>
          </w:p>
        </w:tc>
        <w:tc>
          <w:tcPr/>
          <w:p>
            <w:pPr>
              <w:pStyle w:val="Compact"/>
            </w:pPr>
          </w:p>
        </w:tc>
        <w:tc>
          <w:tcPr/>
          <w:p>
            <w:pPr>
              <w:pStyle w:val="Compact"/>
              <w:jc w:val="left"/>
            </w:pPr>
            <w:r>
              <w:t xml:space="preserve">Standard</w:t>
            </w:r>
          </w:p>
        </w:tc>
        <w:tc>
          <w:tcPr/>
          <w:p>
            <w:pPr>
              <w:pStyle w:val="Compact"/>
              <w:jc w:val="left"/>
            </w:pPr>
            <w:r>
              <w:t xml:space="preserve">Lim 2020</w:t>
            </w:r>
          </w:p>
        </w:tc>
      </w:tr>
      <w:tr>
        <w:tc>
          <w:tcPr/>
          <w:p>
            <w:pPr>
              <w:pStyle w:val="Compact"/>
              <w:jc w:val="left"/>
            </w:pPr>
            <w:r>
              <w:t xml:space="preserve">Proposition 3.4</w:t>
            </w:r>
          </w:p>
        </w:tc>
        <w:tc>
          <w:tcPr/>
          <w:p>
            <w:pPr>
              <w:pStyle w:val="Compact"/>
              <w:jc w:val="left"/>
            </w:pPr>
            <w:r>
              <w:t xml:space="preserve">Curvature determines the curl</w:t>
            </w:r>
          </w:p>
        </w:tc>
        <w:tc>
          <w:tcPr/>
          <w:p>
            <w:pPr>
              <w:pStyle w:val="Compact"/>
              <w:jc w:val="left"/>
            </w:pPr>
            <w:r>
              <w:t xml:space="preserve">Standard</w:t>
            </w:r>
          </w:p>
        </w:tc>
        <w:tc>
          <w:tcPr/>
          <w:p>
            <w:pPr>
              <w:pStyle w:val="Compact"/>
              <w:jc w:val="left"/>
            </w:pPr>
            <w:r>
              <w:t xml:space="preserve">linear algebra</w:t>
            </w:r>
          </w:p>
        </w:tc>
      </w:tr>
      <w:tr>
        <w:tc>
          <w:tcPr/>
          <w:p>
            <w:pPr>
              <w:pStyle w:val="Compact"/>
              <w:jc w:val="left"/>
            </w:pPr>
            <w:r>
              <w:t xml:space="preserve">Proposition 3.6</w:t>
            </w:r>
          </w:p>
        </w:tc>
        <w:tc>
          <w:tcPr/>
          <w:p>
            <w:pPr>
              <w:pStyle w:val="Compact"/>
              <w:jc w:val="left"/>
            </w:pPr>
            <w:r>
              <w:t xml:space="preserve">Periods</w:t>
            </w:r>
          </w:p>
        </w:tc>
        <w:tc>
          <w:tcPr/>
          <w:p>
            <w:pPr>
              <w:pStyle w:val="Compact"/>
              <w:jc w:val="left"/>
            </w:pPr>
            <w:r>
              <w:t xml:space="preserve">Standard</w:t>
            </w:r>
          </w:p>
        </w:tc>
        <w:tc>
          <w:tcPr/>
          <w:p>
            <w:pPr>
              <w:pStyle w:val="Compact"/>
              <w:jc w:val="left"/>
            </w:pPr>
            <w:r>
              <w:t xml:space="preserve">Hatcher 2002</w:t>
            </w:r>
          </w:p>
        </w:tc>
      </w:tr>
      <w:tr>
        <w:tc>
          <w:tcPr/>
          <w:p>
            <w:pPr>
              <w:pStyle w:val="Compact"/>
              <w:jc w:val="left"/>
            </w:pPr>
            <w:r>
              <w:t xml:space="preserve">Proposition 3.7</w:t>
            </w:r>
          </w:p>
        </w:tc>
        <w:tc>
          <w:tcPr/>
          <w:p>
            <w:pPr>
              <w:pStyle w:val="Compact"/>
              <w:jc w:val="left"/>
            </w:pPr>
            <w:r>
              <w:t xml:space="preserve">Face filling reclassifies obstruction</w:t>
            </w:r>
          </w:p>
        </w:tc>
        <w:tc>
          <w:tcPr/>
          <w:p>
            <w:pPr>
              <w:pStyle w:val="Compact"/>
              <w:jc w:val="left"/>
            </w:pPr>
            <w:r>
              <w:t xml:space="preserve">Original</w:t>
            </w:r>
          </w:p>
        </w:tc>
        <w:tc>
          <w:tcPr/>
          <w:p>
            <w:pPr>
              <w:pStyle w:val="Compact"/>
              <w:jc w:val="left"/>
            </w:pPr>
            <w:r>
              <w:t xml:space="preserve">reading of Lim 2020 decomposition</w:t>
            </w:r>
          </w:p>
        </w:tc>
      </w:tr>
      <w:tr>
        <w:tc>
          <w:tcPr/>
          <w:p>
            <w:pPr>
              <w:pStyle w:val="Compact"/>
              <w:jc w:val="left"/>
            </w:pPr>
            <w:r>
              <w:t xml:space="preserve">Theorem 3.10</w:t>
            </w:r>
          </w:p>
        </w:tc>
        <w:tc>
          <w:tcPr/>
          <w:p>
            <w:pPr>
              <w:pStyle w:val="Compact"/>
              <w:jc w:val="left"/>
            </w:pPr>
            <w:r>
              <w:t xml:space="preserve">Long exact sequence</w:t>
            </w:r>
          </w:p>
        </w:tc>
        <w:tc>
          <w:tcPr/>
          <w:p>
            <w:pPr>
              <w:pStyle w:val="Compact"/>
              <w:jc w:val="left"/>
            </w:pPr>
            <w:r>
              <w:t xml:space="preserve">Standard</w:t>
            </w:r>
          </w:p>
        </w:tc>
        <w:tc>
          <w:tcPr/>
          <w:p>
            <w:pPr>
              <w:pStyle w:val="Compact"/>
              <w:jc w:val="left"/>
            </w:pPr>
            <w:r>
              <w:t xml:space="preserve">Weibel 1994</w:t>
            </w:r>
          </w:p>
        </w:tc>
      </w:tr>
      <w:tr>
        <w:tc>
          <w:tcPr/>
          <w:p>
            <w:pPr>
              <w:pStyle w:val="Compact"/>
              <w:jc w:val="left"/>
            </w:pPr>
            <w:r>
              <w:t xml:space="preserve">Proposition 3.11</w:t>
            </w:r>
          </w:p>
        </w:tc>
        <w:tc>
          <w:tcPr/>
          <w:p>
            <w:pPr>
              <w:pStyle w:val="Compact"/>
              <w:jc w:val="left"/>
            </w:pPr>
            <w:r>
              <w:t xml:space="preserve">Lifting is integration</w:t>
            </w:r>
          </w:p>
        </w:tc>
        <w:tc>
          <w:tcPr/>
          <w:p>
            <w:pPr>
              <w:pStyle w:val="Compact"/>
              <w:jc w:val="left"/>
            </w:pPr>
            <w:r>
              <w:t xml:space="preserve">Original</w:t>
            </w:r>
          </w:p>
        </w:tc>
        <w:tc>
          <w:tcPr/>
          <w:p>
            <w:pPr>
              <w:pStyle w:val="Compact"/>
              <w:jc w:val="left"/>
            </w:pPr>
            <w:r>
              <w:t xml:space="preserve">uses Weibel 1994</w:t>
            </w:r>
          </w:p>
        </w:tc>
      </w:tr>
      <w:tr>
        <w:tc>
          <w:tcPr/>
          <w:p>
            <w:pPr>
              <w:pStyle w:val="Compact"/>
              <w:jc w:val="left"/>
            </w:pPr>
            <w:r>
              <w:t xml:space="preserve">Proposition 4.1</w:t>
            </w:r>
          </w:p>
        </w:tc>
        <w:tc>
          <w:tcPr/>
          <w:p>
            <w:pPr>
              <w:pStyle w:val="Compact"/>
              <w:jc w:val="left"/>
            </w:pPr>
            <w:r>
              <w:t xml:space="preserve">Ring residual</w:t>
            </w:r>
          </w:p>
        </w:tc>
        <w:tc>
          <w:tcPr/>
          <w:p>
            <w:pPr>
              <w:pStyle w:val="Compact"/>
              <w:jc w:val="left"/>
            </w:pPr>
            <w:r>
              <w:t xml:space="preserve">Elementary</w:t>
            </w:r>
          </w:p>
        </w:tc>
        <w:tc>
          <w:tcPr/>
          <w:p>
            <w:pPr>
              <w:pStyle w:val="Compact"/>
              <w:jc w:val="left"/>
            </w:pPr>
            <w:r>
              <w:t xml:space="preserve">—</w:t>
            </w:r>
          </w:p>
        </w:tc>
      </w:tr>
      <w:tr>
        <w:tc>
          <w:tcPr/>
          <w:p>
            <w:pPr>
              <w:pStyle w:val="Compact"/>
              <w:jc w:val="left"/>
            </w:pPr>
            <w:r>
              <w:t xml:space="preserve">Proposition 4.2</w:t>
            </w:r>
          </w:p>
        </w:tc>
        <w:tc>
          <w:tcPr/>
          <w:p>
            <w:pPr>
              <w:pStyle w:val="Compact"/>
              <w:jc w:val="left"/>
            </w:pPr>
            <w:r>
              <w:t xml:space="preserve">U(1) ring</w:t>
            </w:r>
          </w:p>
        </w:tc>
        <w:tc>
          <w:tcPr/>
          <w:p>
            <w:pPr>
              <w:pStyle w:val="Compact"/>
              <w:jc w:val="left"/>
            </w:pPr>
            <w:r>
              <w:t xml:space="preserve">Standard</w:t>
            </w:r>
          </w:p>
        </w:tc>
        <w:tc>
          <w:tcPr/>
          <w:p>
            <w:pPr>
              <w:pStyle w:val="Compact"/>
              <w:jc w:val="left"/>
            </w:pPr>
            <w:r>
              <w:t xml:space="preserve">circulant spectra</w:t>
            </w:r>
          </w:p>
        </w:tc>
      </w:tr>
      <w:tr>
        <w:tc>
          <w:tcPr/>
          <w:p>
            <w:pPr>
              <w:pStyle w:val="Compact"/>
              <w:jc w:val="left"/>
            </w:pPr>
            <w:r>
              <w:t xml:space="preserve">Proposition 4.3</w:t>
            </w:r>
          </w:p>
        </w:tc>
        <w:tc>
          <w:tcPr/>
          <w:p>
            <w:pPr>
              <w:pStyle w:val="Compact"/>
              <w:jc w:val="left"/>
            </w:pPr>
            <w:r>
              <w:t xml:space="preserve">Order parameter</w:t>
            </w:r>
          </w:p>
        </w:tc>
        <w:tc>
          <w:tcPr/>
          <w:p>
            <w:pPr>
              <w:pStyle w:val="Compact"/>
              <w:jc w:val="left"/>
            </w:pPr>
            <w:r>
              <w:t xml:space="preserve">Elementary</w:t>
            </w:r>
          </w:p>
        </w:tc>
        <w:tc>
          <w:tcPr/>
          <w:p>
            <w:pPr>
              <w:pStyle w:val="Compact"/>
              <w:jc w:val="left"/>
            </w:pPr>
            <w:r>
              <w:t xml:space="preserve">—</w:t>
            </w:r>
          </w:p>
        </w:tc>
      </w:tr>
      <w:tr>
        <w:tc>
          <w:tcPr/>
          <w:p>
            <w:pPr>
              <w:pStyle w:val="Compact"/>
              <w:jc w:val="left"/>
            </w:pPr>
            <w:r>
              <w:t xml:space="preserve">Proposition 4.4</w:t>
            </w:r>
          </w:p>
        </w:tc>
        <w:tc>
          <w:tcPr/>
          <w:p>
            <w:pPr>
              <w:pStyle w:val="Compact"/>
              <w:jc w:val="left"/>
            </w:pPr>
            <w:r>
              <w:t xml:space="preserve">Balance</w:t>
            </w:r>
          </w:p>
        </w:tc>
        <w:tc>
          <w:tcPr/>
          <w:p>
            <w:pPr>
              <w:pStyle w:val="Compact"/>
              <w:jc w:val="left"/>
            </w:pPr>
            <w:r>
              <w:t xml:space="preserve">Standard</w:t>
            </w:r>
          </w:p>
        </w:tc>
        <w:tc>
          <w:tcPr/>
          <w:p>
            <w:pPr>
              <w:pStyle w:val="Compact"/>
              <w:jc w:val="left"/>
            </w:pPr>
            <w:r>
              <w:t xml:space="preserve">Harary 1953; Altafini 2013</w:t>
            </w:r>
          </w:p>
        </w:tc>
      </w:tr>
      <w:tr>
        <w:tc>
          <w:tcPr/>
          <w:p>
            <w:pPr>
              <w:pStyle w:val="Compact"/>
              <w:jc w:val="left"/>
            </w:pPr>
            <w:r>
              <w:t xml:space="preserve">Proposition 5.2</w:t>
            </w:r>
          </w:p>
        </w:tc>
        <w:tc>
          <w:tcPr/>
          <w:p>
            <w:pPr>
              <w:pStyle w:val="Compact"/>
              <w:jc w:val="left"/>
            </w:pPr>
            <w:r>
              <w:t xml:space="preserve">Repair-cost form</w:t>
            </w:r>
          </w:p>
        </w:tc>
        <w:tc>
          <w:tcPr/>
          <w:p>
            <w:pPr>
              <w:pStyle w:val="Compact"/>
              <w:jc w:val="left"/>
            </w:pPr>
            <w:r>
              <w:t xml:space="preserve">Standard</w:t>
            </w:r>
          </w:p>
        </w:tc>
        <w:tc>
          <w:tcPr/>
          <w:p>
            <w:pPr>
              <w:pStyle w:val="Compact"/>
              <w:jc w:val="left"/>
            </w:pPr>
            <w:r>
              <w:t xml:space="preserve">Shuman et al. 2013</w:t>
            </w:r>
          </w:p>
        </w:tc>
      </w:tr>
      <w:tr>
        <w:tc>
          <w:tcPr/>
          <w:p>
            <w:pPr>
              <w:pStyle w:val="Compact"/>
              <w:jc w:val="left"/>
            </w:pPr>
            <w:r>
              <w:t xml:space="preserve">Proposition 5.3</w:t>
            </w:r>
          </w:p>
        </w:tc>
        <w:tc>
          <w:tcPr/>
          <w:p>
            <w:pPr>
              <w:pStyle w:val="Compact"/>
            </w:pPr>
          </w:p>
        </w:tc>
        <w:tc>
          <w:tcPr/>
          <w:p>
            <w:pPr>
              <w:pStyle w:val="Compact"/>
              <w:jc w:val="left"/>
            </w:pPr>
            <w:r>
              <w:t xml:space="preserve">Elementary</w:t>
            </w:r>
          </w:p>
        </w:tc>
        <w:tc>
          <w:tcPr/>
          <w:p>
            <w:pPr>
              <w:pStyle w:val="Compact"/>
              <w:jc w:val="left"/>
            </w:pPr>
            <w:r>
              <w:t xml:space="preserve">—</w:t>
            </w:r>
          </w:p>
        </w:tc>
      </w:tr>
      <w:tr>
        <w:tc>
          <w:tcPr/>
          <w:p>
            <w:pPr>
              <w:pStyle w:val="Compact"/>
              <w:jc w:val="left"/>
            </w:pPr>
            <w:r>
              <w:t xml:space="preserve">Proposition 5.4</w:t>
            </w:r>
          </w:p>
        </w:tc>
        <w:tc>
          <w:tcPr/>
          <w:p>
            <w:pPr>
              <w:pStyle w:val="Compact"/>
            </w:pPr>
          </w:p>
        </w:tc>
        <w:tc>
          <w:tcPr/>
          <w:p>
            <w:pPr>
              <w:pStyle w:val="Compact"/>
              <w:jc w:val="left"/>
            </w:pPr>
            <w:r>
              <w:t xml:space="preserve">Elementary</w:t>
            </w:r>
          </w:p>
        </w:tc>
        <w:tc>
          <w:tcPr/>
          <w:p>
            <w:pPr>
              <w:pStyle w:val="Compact"/>
              <w:jc w:val="left"/>
            </w:pPr>
            <w:r>
              <w:t xml:space="preserve">—</w:t>
            </w:r>
          </w:p>
        </w:tc>
      </w:tr>
      <w:tr>
        <w:tc>
          <w:tcPr/>
          <w:p>
            <w:pPr>
              <w:pStyle w:val="Compact"/>
              <w:jc w:val="left"/>
            </w:pPr>
            <w:r>
              <w:t xml:space="preserve">Proposition 5.5</w:t>
            </w:r>
          </w:p>
        </w:tc>
        <w:tc>
          <w:tcPr/>
          <w:p>
            <w:pPr>
              <w:pStyle w:val="Compact"/>
            </w:pPr>
          </w:p>
        </w:tc>
        <w:tc>
          <w:tcPr/>
          <w:p>
            <w:pPr>
              <w:pStyle w:val="Compact"/>
              <w:jc w:val="left"/>
            </w:pPr>
            <w:r>
              <w:t xml:space="preserve">Elementary</w:t>
            </w:r>
          </w:p>
        </w:tc>
        <w:tc>
          <w:tcPr/>
          <w:p>
            <w:pPr>
              <w:pStyle w:val="Compact"/>
              <w:jc w:val="left"/>
            </w:pPr>
            <w:r>
              <w:t xml:space="preserve">—</w:t>
            </w:r>
          </w:p>
        </w:tc>
      </w:tr>
      <w:tr>
        <w:tc>
          <w:tcPr/>
          <w:p>
            <w:pPr>
              <w:pStyle w:val="Compact"/>
              <w:jc w:val="left"/>
            </w:pPr>
            <w:r>
              <w:t xml:space="preserve">Proposition 5.6</w:t>
            </w:r>
          </w:p>
        </w:tc>
        <w:tc>
          <w:tcPr/>
          <w:p>
            <w:pPr>
              <w:pStyle w:val="Compact"/>
              <w:jc w:val="left"/>
            </w:pPr>
            <w:r>
              <w:t xml:space="preserve">Monotonicity in the relations</w:t>
            </w:r>
          </w:p>
        </w:tc>
        <w:tc>
          <w:tcPr/>
          <w:p>
            <w:pPr>
              <w:pStyle w:val="Compact"/>
              <w:jc w:val="left"/>
            </w:pPr>
            <w:r>
              <w:t xml:space="preserve">Standard</w:t>
            </w:r>
          </w:p>
        </w:tc>
        <w:tc>
          <w:tcPr/>
          <w:p>
            <w:pPr>
              <w:pStyle w:val="Compact"/>
              <w:jc w:val="left"/>
            </w:pPr>
            <w:r>
              <w:t xml:space="preserve">Loewner order</w:t>
            </w:r>
          </w:p>
        </w:tc>
      </w:tr>
      <w:tr>
        <w:tc>
          <w:tcPr/>
          <w:p>
            <w:pPr>
              <w:pStyle w:val="Compact"/>
              <w:jc w:val="left"/>
            </w:pPr>
            <w:r>
              <w:t xml:space="preserve">Proposition 5.7</w:t>
            </w:r>
          </w:p>
        </w:tc>
        <w:tc>
          <w:tcPr/>
          <w:p>
            <w:pPr>
              <w:pStyle w:val="Compact"/>
              <w:jc w:val="left"/>
            </w:pPr>
            <w:r>
              <w:t xml:space="preserve">Global-section inflation</w:t>
            </w:r>
          </w:p>
        </w:tc>
        <w:tc>
          <w:tcPr/>
          <w:p>
            <w:pPr>
              <w:pStyle w:val="Compact"/>
              <w:jc w:val="left"/>
            </w:pPr>
            <w:r>
              <w:t xml:space="preserve">Elementary</w:t>
            </w:r>
          </w:p>
        </w:tc>
        <w:tc>
          <w:tcPr/>
          <w:p>
            <w:pPr>
              <w:pStyle w:val="Compact"/>
              <w:jc w:val="left"/>
            </w:pPr>
            <w:r>
              <w:t xml:space="preserve">—</w:t>
            </w:r>
          </w:p>
        </w:tc>
      </w:tr>
      <w:tr>
        <w:tc>
          <w:tcPr/>
          <w:p>
            <w:pPr>
              <w:pStyle w:val="Compact"/>
              <w:jc w:val="left"/>
            </w:pPr>
            <w:r>
              <w:t xml:space="preserve">Proposition 5.8</w:t>
            </w:r>
          </w:p>
        </w:tc>
        <w:tc>
          <w:tcPr/>
          <w:p>
            <w:pPr>
              <w:pStyle w:val="Compact"/>
              <w:jc w:val="left"/>
            </w:pPr>
            <w:r>
              <w:t xml:space="preserve">Blindness to coherent error</w:t>
            </w:r>
          </w:p>
        </w:tc>
        <w:tc>
          <w:tcPr/>
          <w:p>
            <w:pPr>
              <w:pStyle w:val="Compact"/>
              <w:jc w:val="left"/>
            </w:pPr>
            <w:r>
              <w:t xml:space="preserve">Original</w:t>
            </w:r>
          </w:p>
        </w:tc>
        <w:tc>
          <w:tcPr/>
          <w:p>
            <w:pPr>
              <w:pStyle w:val="Compact"/>
              <w:jc w:val="left"/>
            </w:pPr>
            <w:r>
              <w:t xml:space="preserve">—</w:t>
            </w:r>
          </w:p>
        </w:tc>
      </w:tr>
      <w:tr>
        <w:tc>
          <w:tcPr/>
          <w:p>
            <w:pPr>
              <w:pStyle w:val="Compact"/>
              <w:jc w:val="left"/>
            </w:pPr>
            <w:r>
              <w:t xml:space="preserve">Proposition 5.9</w:t>
            </w:r>
          </w:p>
        </w:tc>
        <w:tc>
          <w:tcPr/>
          <w:p>
            <w:pPr>
              <w:pStyle w:val="Compact"/>
              <w:jc w:val="left"/>
            </w:pPr>
            <w:r>
              <w:t xml:space="preserve">Gradient and error propagation</w:t>
            </w:r>
          </w:p>
        </w:tc>
        <w:tc>
          <w:tcPr/>
          <w:p>
            <w:pPr>
              <w:pStyle w:val="Compact"/>
              <w:jc w:val="left"/>
            </w:pPr>
            <w:r>
              <w:t xml:space="preserve">Elementary</w:t>
            </w:r>
          </w:p>
        </w:tc>
        <w:tc>
          <w:tcPr/>
          <w:p>
            <w:pPr>
              <w:pStyle w:val="Compact"/>
              <w:jc w:val="left"/>
            </w:pPr>
            <w:r>
              <w:t xml:space="preserve">—</w:t>
            </w:r>
          </w:p>
        </w:tc>
      </w:tr>
      <w:tr>
        <w:tc>
          <w:tcPr/>
          <w:p>
            <w:pPr>
              <w:pStyle w:val="Compact"/>
              <w:jc w:val="left"/>
            </w:pPr>
            <w:r>
              <w:t xml:space="preserve">Proposition 5.10</w:t>
            </w:r>
          </w:p>
        </w:tc>
        <w:tc>
          <w:tcPr/>
          <w:p>
            <w:pPr>
              <w:pStyle w:val="Compact"/>
              <w:jc w:val="left"/>
            </w:pPr>
            <w:r>
              <w:t xml:space="preserve">Noise bias and its correction</w:t>
            </w:r>
          </w:p>
        </w:tc>
        <w:tc>
          <w:tcPr/>
          <w:p>
            <w:pPr>
              <w:pStyle w:val="Compact"/>
              <w:jc w:val="left"/>
            </w:pPr>
            <w:r>
              <w:t xml:space="preserve">Standard</w:t>
            </w:r>
          </w:p>
        </w:tc>
        <w:tc>
          <w:tcPr/>
          <w:p>
            <w:pPr>
              <w:pStyle w:val="Compact"/>
              <w:jc w:val="left"/>
            </w:pPr>
            <w:r>
              <w:t xml:space="preserve">standard</w:t>
            </w:r>
          </w:p>
        </w:tc>
      </w:tr>
      <w:tr>
        <w:tc>
          <w:tcPr/>
          <w:p>
            <w:pPr>
              <w:pStyle w:val="Compact"/>
              <w:jc w:val="left"/>
            </w:pPr>
            <w:r>
              <w:t xml:space="preserve">Proposition 5.11</w:t>
            </w:r>
          </w:p>
        </w:tc>
        <w:tc>
          <w:tcPr/>
          <w:p>
            <w:pPr>
              <w:pStyle w:val="Compact"/>
              <w:jc w:val="left"/>
            </w:pPr>
            <w:r>
              <w:t xml:space="preserve">Counting versus energy</w:t>
            </w:r>
          </w:p>
        </w:tc>
        <w:tc>
          <w:tcPr/>
          <w:p>
            <w:pPr>
              <w:pStyle w:val="Compact"/>
              <w:jc w:val="left"/>
            </w:pPr>
            <w:r>
              <w:t xml:space="preserve">Elementary</w:t>
            </w:r>
          </w:p>
        </w:tc>
        <w:tc>
          <w:tcPr/>
          <w:p>
            <w:pPr>
              <w:pStyle w:val="Compact"/>
              <w:jc w:val="left"/>
            </w:pPr>
            <w:r>
              <w:t xml:space="preserve">—</w:t>
            </w:r>
          </w:p>
        </w:tc>
      </w:tr>
      <w:tr>
        <w:tc>
          <w:tcPr/>
          <w:p>
            <w:pPr>
              <w:pStyle w:val="Compact"/>
              <w:jc w:val="left"/>
            </w:pPr>
            <w:r>
              <w:t xml:space="preserve">Proposition 5.12</w:t>
            </w:r>
          </w:p>
        </w:tc>
        <w:tc>
          <w:tcPr/>
          <w:p>
            <w:pPr>
              <w:pStyle w:val="Compact"/>
              <w:jc w:val="left"/>
            </w:pPr>
            <w:r>
              <w:t xml:space="preserve">Bayesian and score form</w:t>
            </w:r>
          </w:p>
        </w:tc>
        <w:tc>
          <w:tcPr/>
          <w:p>
            <w:pPr>
              <w:pStyle w:val="Compact"/>
              <w:jc w:val="left"/>
            </w:pPr>
            <w:r>
              <w:t xml:space="preserve">Standard</w:t>
            </w:r>
          </w:p>
        </w:tc>
        <w:tc>
          <w:tcPr/>
          <w:p>
            <w:pPr>
              <w:pStyle w:val="Compact"/>
              <w:jc w:val="left"/>
            </w:pPr>
            <w:r>
              <w:t xml:space="preserve">Rue &amp; Held 2005; Efron 2011</w:t>
            </w:r>
          </w:p>
        </w:tc>
      </w:tr>
      <w:tr>
        <w:tc>
          <w:tcPr/>
          <w:p>
            <w:pPr>
              <w:pStyle w:val="Compact"/>
              <w:jc w:val="left"/>
            </w:pPr>
            <w:r>
              <w:t xml:space="preserve">Lemma 6.1</w:t>
            </w:r>
          </w:p>
        </w:tc>
        <w:tc>
          <w:tcPr/>
          <w:p>
            <w:pPr>
              <w:pStyle w:val="Compact"/>
            </w:pPr>
          </w:p>
        </w:tc>
        <w:tc>
          <w:tcPr/>
          <w:p>
            <w:pPr>
              <w:pStyle w:val="Compact"/>
              <w:jc w:val="left"/>
            </w:pPr>
            <w:r>
              <w:t xml:space="preserve">Original</w:t>
            </w:r>
          </w:p>
        </w:tc>
        <w:tc>
          <w:tcPr/>
          <w:p>
            <w:pPr>
              <w:pStyle w:val="Compact"/>
              <w:jc w:val="left"/>
            </w:pPr>
            <w:r>
              <w:t xml:space="preserve">—</w:t>
            </w:r>
          </w:p>
        </w:tc>
      </w:tr>
      <w:tr>
        <w:tc>
          <w:tcPr/>
          <w:p>
            <w:pPr>
              <w:pStyle w:val="Compact"/>
              <w:jc w:val="left"/>
            </w:pPr>
            <w:r>
              <w:t xml:space="preserve">Proposition 7.2</w:t>
            </w:r>
          </w:p>
        </w:tc>
        <w:tc>
          <w:tcPr/>
          <w:p>
            <w:pPr>
              <w:pStyle w:val="Compact"/>
            </w:pPr>
          </w:p>
        </w:tc>
        <w:tc>
          <w:tcPr/>
          <w:p>
            <w:pPr>
              <w:pStyle w:val="Compact"/>
              <w:jc w:val="left"/>
            </w:pPr>
            <w:r>
              <w:t xml:space="preserve">Elementary</w:t>
            </w:r>
          </w:p>
        </w:tc>
        <w:tc>
          <w:tcPr/>
          <w:p>
            <w:pPr>
              <w:pStyle w:val="Compact"/>
              <w:jc w:val="left"/>
            </w:pPr>
            <w:r>
              <w:t xml:space="preserve">—</w:t>
            </w:r>
          </w:p>
        </w:tc>
      </w:tr>
      <w:tr>
        <w:tc>
          <w:tcPr/>
          <w:p>
            <w:pPr>
              <w:pStyle w:val="Compact"/>
              <w:jc w:val="left"/>
            </w:pPr>
            <w:r>
              <w:t xml:space="preserve">Proposition 8.3</w:t>
            </w:r>
          </w:p>
        </w:tc>
        <w:tc>
          <w:tcPr/>
          <w:p>
            <w:pPr>
              <w:pStyle w:val="Compact"/>
            </w:pPr>
          </w:p>
        </w:tc>
        <w:tc>
          <w:tcPr/>
          <w:p>
            <w:pPr>
              <w:pStyle w:val="Compact"/>
              <w:jc w:val="left"/>
            </w:pPr>
            <w:r>
              <w:t xml:space="preserve">Elementary</w:t>
            </w:r>
          </w:p>
        </w:tc>
        <w:tc>
          <w:tcPr/>
          <w:p>
            <w:pPr>
              <w:pStyle w:val="Compact"/>
              <w:jc w:val="left"/>
            </w:pPr>
            <w:r>
              <w:t xml:space="preserve">—</w:t>
            </w:r>
          </w:p>
        </w:tc>
      </w:tr>
      <w:tr>
        <w:tc>
          <w:tcPr/>
          <w:p>
            <w:pPr>
              <w:pStyle w:val="Compact"/>
              <w:jc w:val="left"/>
            </w:pPr>
            <w:r>
              <w:t xml:space="preserve">Proposition 9.1</w:t>
            </w:r>
          </w:p>
        </w:tc>
        <w:tc>
          <w:tcPr/>
          <w:p>
            <w:pPr>
              <w:pStyle w:val="Compact"/>
              <w:jc w:val="left"/>
            </w:pPr>
            <w:r>
              <w:t xml:space="preserve">Spectral soundness</w:t>
            </w:r>
          </w:p>
        </w:tc>
        <w:tc>
          <w:tcPr/>
          <w:p>
            <w:pPr>
              <w:pStyle w:val="Compact"/>
              <w:jc w:val="left"/>
            </w:pPr>
            <w:r>
              <w:t xml:space="preserve">Original</w:t>
            </w:r>
          </w:p>
        </w:tc>
        <w:tc>
          <w:tcPr/>
          <w:p>
            <w:pPr>
              <w:pStyle w:val="Compact"/>
              <w:jc w:val="left"/>
            </w:pPr>
            <w:r>
              <w:t xml:space="preserve">closes DRK-190 §9 gap</w:t>
            </w:r>
          </w:p>
        </w:tc>
      </w:tr>
      <w:tr>
        <w:tc>
          <w:tcPr/>
          <w:p>
            <w:pPr>
              <w:pStyle w:val="Compact"/>
              <w:jc w:val="left"/>
            </w:pPr>
            <w:r>
              <w:t xml:space="preserve">Proposition 11.1</w:t>
            </w:r>
          </w:p>
        </w:tc>
        <w:tc>
          <w:tcPr/>
          <w:p>
            <w:pPr>
              <w:pStyle w:val="Compact"/>
              <w:jc w:val="left"/>
            </w:pPr>
            <w:r>
              <w:t xml:space="preserve">Discrete Berry phase is sheaf holonomy</w:t>
            </w:r>
          </w:p>
        </w:tc>
        <w:tc>
          <w:tcPr/>
          <w:p>
            <w:pPr>
              <w:pStyle w:val="Compact"/>
              <w:jc w:val="left"/>
            </w:pPr>
            <w:r>
              <w:t xml:space="preserve">Standard</w:t>
            </w:r>
          </w:p>
        </w:tc>
        <w:tc>
          <w:tcPr/>
          <w:p>
            <w:pPr>
              <w:pStyle w:val="Compact"/>
              <w:jc w:val="left"/>
            </w:pPr>
            <w:r>
              <w:t xml:space="preserve">Resta 2000</w:t>
            </w:r>
          </w:p>
        </w:tc>
      </w:tr>
      <w:tr>
        <w:tc>
          <w:tcPr/>
          <w:p>
            <w:pPr>
              <w:pStyle w:val="Compact"/>
              <w:jc w:val="left"/>
            </w:pPr>
            <w:r>
              <w:t xml:space="preserve">Theorem 15.1</w:t>
            </w:r>
          </w:p>
        </w:tc>
        <w:tc>
          <w:tcPr/>
          <w:p>
            <w:pPr>
              <w:pStyle w:val="Compact"/>
              <w:jc w:val="left"/>
            </w:pPr>
            <w:r>
              <w:t xml:space="preserve">Convergence</w:t>
            </w:r>
          </w:p>
        </w:tc>
        <w:tc>
          <w:tcPr/>
          <w:p>
            <w:pPr>
              <w:pStyle w:val="Compact"/>
              <w:jc w:val="left"/>
            </w:pPr>
            <w:r>
              <w:t xml:space="preserve">Standard</w:t>
            </w:r>
          </w:p>
        </w:tc>
        <w:tc>
          <w:tcPr/>
          <w:p>
            <w:pPr>
              <w:pStyle w:val="Compact"/>
              <w:jc w:val="left"/>
            </w:pPr>
            <w:r>
              <w:t xml:space="preserve">Hansen &amp; Ghrist 2021</w:t>
            </w:r>
          </w:p>
        </w:tc>
      </w:tr>
      <w:tr>
        <w:tc>
          <w:tcPr/>
          <w:p>
            <w:pPr>
              <w:pStyle w:val="Compact"/>
              <w:jc w:val="left"/>
            </w:pPr>
            <w:r>
              <w:t xml:space="preserve">Proposition 15.2</w:t>
            </w:r>
          </w:p>
        </w:tc>
        <w:tc>
          <w:tcPr/>
          <w:p>
            <w:pPr>
              <w:pStyle w:val="Compact"/>
              <w:jc w:val="left"/>
            </w:pPr>
            <w:r>
              <w:t xml:space="preserve">Forced diffusion</w:t>
            </w:r>
          </w:p>
        </w:tc>
        <w:tc>
          <w:tcPr/>
          <w:p>
            <w:pPr>
              <w:pStyle w:val="Compact"/>
              <w:jc w:val="left"/>
            </w:pPr>
            <w:r>
              <w:t xml:space="preserve">Standard</w:t>
            </w:r>
          </w:p>
        </w:tc>
        <w:tc>
          <w:tcPr/>
          <w:p>
            <w:pPr>
              <w:pStyle w:val="Compact"/>
              <w:jc w:val="left"/>
            </w:pPr>
            <w:r>
              <w:t xml:space="preserve">standard</w:t>
            </w:r>
          </w:p>
        </w:tc>
      </w:tr>
      <w:tr>
        <w:tc>
          <w:tcPr/>
          <w:p>
            <w:pPr>
              <w:pStyle w:val="Compact"/>
              <w:jc w:val="left"/>
            </w:pPr>
            <w:r>
              <w:t xml:space="preserve">Theorem 15.3</w:t>
            </w:r>
          </w:p>
        </w:tc>
        <w:tc>
          <w:tcPr/>
          <w:p>
            <w:pPr>
              <w:pStyle w:val="Compact"/>
              <w:jc w:val="left"/>
            </w:pPr>
            <w:r>
              <w:t xml:space="preserve">Irreducible residual</w:t>
            </w:r>
          </w:p>
        </w:tc>
        <w:tc>
          <w:tcPr/>
          <w:p>
            <w:pPr>
              <w:pStyle w:val="Compact"/>
              <w:jc w:val="left"/>
            </w:pPr>
            <w:r>
              <w:t xml:space="preserve">Elementary</w:t>
            </w:r>
          </w:p>
        </w:tc>
        <w:tc>
          <w:tcPr/>
          <w:p>
            <w:pPr>
              <w:pStyle w:val="Compact"/>
              <w:jc w:val="left"/>
            </w:pPr>
            <w:r>
              <w:t xml:space="preserve">—</w:t>
            </w:r>
          </w:p>
        </w:tc>
      </w:tr>
      <w:tr>
        <w:tc>
          <w:tcPr/>
          <w:p>
            <w:pPr>
              <w:pStyle w:val="Compact"/>
              <w:jc w:val="left"/>
            </w:pPr>
            <w:r>
              <w:t xml:space="preserve">Proposition 15.4</w:t>
            </w:r>
          </w:p>
        </w:tc>
        <w:tc>
          <w:tcPr/>
          <w:p>
            <w:pPr>
              <w:pStyle w:val="Compact"/>
            </w:pPr>
          </w:p>
        </w:tc>
        <w:tc>
          <w:tcPr/>
          <w:p>
            <w:pPr>
              <w:pStyle w:val="Compact"/>
              <w:jc w:val="left"/>
            </w:pPr>
            <w:r>
              <w:t xml:space="preserve">Standard</w:t>
            </w:r>
          </w:p>
        </w:tc>
        <w:tc>
          <w:tcPr/>
          <w:p>
            <w:pPr>
              <w:pStyle w:val="Compact"/>
              <w:jc w:val="left"/>
            </w:pPr>
            <w:r>
              <w:t xml:space="preserve">OU process</w:t>
            </w:r>
          </w:p>
        </w:tc>
      </w:tr>
      <w:tr>
        <w:tc>
          <w:tcPr/>
          <w:p>
            <w:pPr>
              <w:pStyle w:val="Compact"/>
              <w:jc w:val="left"/>
            </w:pPr>
            <w:r>
              <w:t xml:space="preserve">Proposition 15.5</w:t>
            </w:r>
          </w:p>
        </w:tc>
        <w:tc>
          <w:tcPr/>
          <w:p>
            <w:pPr>
              <w:pStyle w:val="Compact"/>
            </w:pPr>
          </w:p>
        </w:tc>
        <w:tc>
          <w:tcPr/>
          <w:p>
            <w:pPr>
              <w:pStyle w:val="Compact"/>
              <w:jc w:val="left"/>
            </w:pPr>
            <w:r>
              <w:t xml:space="preserve">Standard</w:t>
            </w:r>
          </w:p>
        </w:tc>
        <w:tc>
          <w:tcPr/>
          <w:p>
            <w:pPr>
              <w:pStyle w:val="Compact"/>
              <w:jc w:val="left"/>
            </w:pPr>
            <w:r>
              <w:t xml:space="preserve">OU process; Song et al. 2021</w:t>
            </w:r>
          </w:p>
        </w:tc>
      </w:tr>
      <w:tr>
        <w:tc>
          <w:tcPr/>
          <w:p>
            <w:pPr>
              <w:pStyle w:val="Compact"/>
              <w:jc w:val="left"/>
            </w:pPr>
            <w:r>
              <w:t xml:space="preserve">Proposition 16.1</w:t>
            </w:r>
          </w:p>
        </w:tc>
        <w:tc>
          <w:tcPr/>
          <w:p>
            <w:pPr>
              <w:pStyle w:val="Compact"/>
              <w:jc w:val="left"/>
            </w:pPr>
            <w:r>
              <w:t xml:space="preserve">Circulation moves without accumulating</w:t>
            </w:r>
          </w:p>
        </w:tc>
        <w:tc>
          <w:tcPr/>
          <w:p>
            <w:pPr>
              <w:pStyle w:val="Compact"/>
              <w:jc w:val="left"/>
            </w:pPr>
            <w:r>
              <w:t xml:space="preserve">Standard</w:t>
            </w:r>
          </w:p>
        </w:tc>
        <w:tc>
          <w:tcPr/>
          <w:p>
            <w:pPr>
              <w:pStyle w:val="Compact"/>
              <w:jc w:val="left"/>
            </w:pPr>
            <w:r>
              <w:t xml:space="preserve">Jiang et al. 2011</w:t>
            </w:r>
          </w:p>
        </w:tc>
      </w:tr>
      <w:tr>
        <w:tc>
          <w:tcPr/>
          <w:p>
            <w:pPr>
              <w:pStyle w:val="Compact"/>
              <w:jc w:val="left"/>
            </w:pPr>
            <w:r>
              <w:t xml:space="preserve">Proposition 16.3</w:t>
            </w:r>
          </w:p>
        </w:tc>
        <w:tc>
          <w:tcPr/>
          <w:p>
            <w:pPr>
              <w:pStyle w:val="Compact"/>
              <w:jc w:val="left"/>
            </w:pPr>
            <w:r>
              <w:t xml:space="preserve">Lindeman sheaf</w:t>
            </w:r>
          </w:p>
        </w:tc>
        <w:tc>
          <w:tcPr/>
          <w:p>
            <w:pPr>
              <w:pStyle w:val="Compact"/>
              <w:jc w:val="left"/>
            </w:pPr>
            <w:r>
              <w:t xml:space="preserve">Elementary</w:t>
            </w:r>
          </w:p>
        </w:tc>
        <w:tc>
          <w:tcPr/>
          <w:p>
            <w:pPr>
              <w:pStyle w:val="Compact"/>
              <w:jc w:val="left"/>
            </w:pPr>
            <w:r>
              <w:t xml:space="preserve">—</w:t>
            </w:r>
          </w:p>
        </w:tc>
      </w:tr>
      <w:tr>
        <w:tc>
          <w:tcPr/>
          <w:p>
            <w:pPr>
              <w:pStyle w:val="Compact"/>
              <w:jc w:val="left"/>
            </w:pPr>
            <w:r>
              <w:t xml:space="preserve">Proposition 16.4</w:t>
            </w:r>
          </w:p>
        </w:tc>
        <w:tc>
          <w:tcPr/>
          <w:p>
            <w:pPr>
              <w:pStyle w:val="Compact"/>
              <w:jc w:val="left"/>
            </w:pPr>
            <w:r>
              <w:t xml:space="preserve">Trophic level as a Leontief solution</w:t>
            </w:r>
          </w:p>
        </w:tc>
        <w:tc>
          <w:tcPr/>
          <w:p>
            <w:pPr>
              <w:pStyle w:val="Compact"/>
              <w:jc w:val="left"/>
            </w:pPr>
            <w:r>
              <w:t xml:space="preserve">Standard</w:t>
            </w:r>
          </w:p>
        </w:tc>
        <w:tc>
          <w:tcPr/>
          <w:p>
            <w:pPr>
              <w:pStyle w:val="Compact"/>
              <w:jc w:val="left"/>
            </w:pPr>
            <w:r>
              <w:t xml:space="preserve">Levine 1980; Hawkins &amp; Simon 1949</w:t>
            </w:r>
          </w:p>
        </w:tc>
      </w:tr>
      <w:tr>
        <w:tc>
          <w:tcPr/>
          <w:p>
            <w:pPr>
              <w:pStyle w:val="Compact"/>
              <w:jc w:val="left"/>
            </w:pPr>
            <w:r>
              <w:t xml:space="preserve">Proposition 16.5</w:t>
            </w:r>
          </w:p>
        </w:tc>
        <w:tc>
          <w:tcPr/>
          <w:p>
            <w:pPr>
              <w:pStyle w:val="Compact"/>
              <w:jc w:val="left"/>
            </w:pPr>
            <w:r>
              <w:t xml:space="preserve">Repair converges to the idempotent</w:t>
            </w:r>
          </w:p>
        </w:tc>
        <w:tc>
          <w:tcPr/>
          <w:p>
            <w:pPr>
              <w:pStyle w:val="Compact"/>
              <w:jc w:val="left"/>
            </w:pPr>
            <w:r>
              <w:t xml:space="preserve">Elementary</w:t>
            </w:r>
          </w:p>
        </w:tc>
        <w:tc>
          <w:tcPr/>
          <w:p>
            <w:pPr>
              <w:pStyle w:val="Compact"/>
              <w:jc w:val="left"/>
            </w:pPr>
            <w:r>
              <w:t xml:space="preserve">—</w:t>
            </w:r>
          </w:p>
        </w:tc>
      </w:tr>
      <w:tr>
        <w:tc>
          <w:tcPr/>
          <w:p>
            <w:pPr>
              <w:pStyle w:val="Compact"/>
              <w:jc w:val="left"/>
            </w:pPr>
            <w:r>
              <w:t xml:space="preserve">Proposition 18.1</w:t>
            </w:r>
          </w:p>
        </w:tc>
        <w:tc>
          <w:tcPr/>
          <w:p>
            <w:pPr>
              <w:pStyle w:val="Compact"/>
              <w:jc w:val="left"/>
            </w:pPr>
            <w:r>
              <w:t xml:space="preserve">Noise floors</w:t>
            </w:r>
          </w:p>
        </w:tc>
        <w:tc>
          <w:tcPr/>
          <w:p>
            <w:pPr>
              <w:pStyle w:val="Compact"/>
              <w:jc w:val="left"/>
            </w:pPr>
            <w:r>
              <w:t xml:space="preserve">Standard</w:t>
            </w:r>
          </w:p>
        </w:tc>
        <w:tc>
          <w:tcPr/>
          <w:p>
            <w:pPr>
              <w:pStyle w:val="Compact"/>
              <w:jc w:val="left"/>
            </w:pPr>
            <w:r>
              <w:t xml:space="preserve">Gaussian projection</w:t>
            </w:r>
          </w:p>
        </w:tc>
      </w:tr>
      <w:tr>
        <w:tc>
          <w:tcPr/>
          <w:p>
            <w:pPr>
              <w:pStyle w:val="Compact"/>
              <w:jc w:val="left"/>
            </w:pPr>
            <w:r>
              <w:t xml:space="preserve">Proposition 18.2</w:t>
            </w:r>
          </w:p>
        </w:tc>
        <w:tc>
          <w:tcPr/>
          <w:p>
            <w:pPr>
              <w:pStyle w:val="Compact"/>
              <w:jc w:val="left"/>
            </w:pPr>
            <w:r>
              <w:t xml:space="preserve">Too good to be true</w:t>
            </w:r>
          </w:p>
        </w:tc>
        <w:tc>
          <w:tcPr/>
          <w:p>
            <w:pPr>
              <w:pStyle w:val="Compact"/>
              <w:jc w:val="left"/>
            </w:pPr>
            <w:r>
              <w:t xml:space="preserve">Original</w:t>
            </w:r>
          </w:p>
        </w:tc>
        <w:tc>
          <w:tcPr/>
          <w:p>
            <w:pPr>
              <w:pStyle w:val="Compact"/>
              <w:jc w:val="left"/>
            </w:pPr>
            <w:r>
              <w:t xml:space="preserve">uses Prop. 5.10</w:t>
            </w:r>
          </w:p>
        </w:tc>
      </w:tr>
      <w:tr>
        <w:tc>
          <w:tcPr/>
          <w:p>
            <w:pPr>
              <w:pStyle w:val="Compact"/>
              <w:jc w:val="left"/>
            </w:pPr>
            <w:r>
              <w:t xml:space="preserve">Theorem 19.2</w:t>
            </w:r>
          </w:p>
        </w:tc>
        <w:tc>
          <w:tcPr/>
          <w:p>
            <w:pPr>
              <w:pStyle w:val="Compact"/>
              <w:jc w:val="left"/>
            </w:pPr>
            <w:r>
              <w:t xml:space="preserve">Anti-totalisation</w:t>
            </w:r>
          </w:p>
        </w:tc>
        <w:tc>
          <w:tcPr/>
          <w:p>
            <w:pPr>
              <w:pStyle w:val="Compact"/>
              <w:jc w:val="left"/>
            </w:pPr>
            <w:r>
              <w:t xml:space="preserve">Original</w:t>
            </w:r>
          </w:p>
        </w:tc>
        <w:tc>
          <w:tcPr/>
          <w:p>
            <w:pPr>
              <w:pStyle w:val="Compact"/>
              <w:jc w:val="left"/>
            </w:pPr>
            <w:r>
              <w:t xml:space="preserve">math: Loewner order</w:t>
            </w:r>
          </w:p>
        </w:tc>
      </w:tr>
      <w:tr>
        <w:tc>
          <w:tcPr/>
          <w:p>
            <w:pPr>
              <w:pStyle w:val="Compact"/>
              <w:jc w:val="left"/>
            </w:pPr>
            <w:r>
              <w:t xml:space="preserve">Corollary 19.5</w:t>
            </w:r>
          </w:p>
        </w:tc>
        <w:tc>
          <w:tcPr/>
          <w:p>
            <w:pPr>
              <w:pStyle w:val="Compact"/>
              <w:jc w:val="left"/>
            </w:pPr>
            <w:r>
              <w:t xml:space="preserve">Inversion filter, computable</w:t>
            </w:r>
          </w:p>
        </w:tc>
        <w:tc>
          <w:tcPr/>
          <w:p>
            <w:pPr>
              <w:pStyle w:val="Compact"/>
              <w:jc w:val="left"/>
            </w:pPr>
            <w:r>
              <w:t xml:space="preserve">Original</w:t>
            </w:r>
          </w:p>
        </w:tc>
        <w:tc>
          <w:tcPr/>
          <w:p>
            <w:pPr>
              <w:pStyle w:val="Compact"/>
              <w:jc w:val="left"/>
            </w:pPr>
            <w:r>
              <w:t xml:space="preserve">—</w:t>
            </w:r>
          </w:p>
        </w:tc>
      </w:tr>
      <w:tr>
        <w:tc>
          <w:tcPr/>
          <w:p>
            <w:pPr>
              <w:pStyle w:val="Compact"/>
              <w:jc w:val="left"/>
            </w:pPr>
            <w:r>
              <w:t xml:space="preserve">Proposition 19.6</w:t>
            </w:r>
          </w:p>
        </w:tc>
        <w:tc>
          <w:tcPr/>
          <w:p>
            <w:pPr>
              <w:pStyle w:val="Compact"/>
              <w:jc w:val="left"/>
            </w:pPr>
            <w:r>
              <w:t xml:space="preserve">Rayleigh monotonicity; compliance</w:t>
            </w:r>
          </w:p>
        </w:tc>
        <w:tc>
          <w:tcPr/>
          <w:p>
            <w:pPr>
              <w:pStyle w:val="Compact"/>
              <w:jc w:val="left"/>
            </w:pPr>
            <w:r>
              <w:t xml:space="preserve">Standard</w:t>
            </w:r>
          </w:p>
        </w:tc>
        <w:tc>
          <w:tcPr/>
          <w:p>
            <w:pPr>
              <w:pStyle w:val="Compact"/>
              <w:jc w:val="left"/>
            </w:pPr>
            <w:r>
              <w:t xml:space="preserve">Doyle &amp; Snell 1984</w:t>
            </w:r>
          </w:p>
        </w:tc>
      </w:tr>
      <w:tr>
        <w:tc>
          <w:tcPr/>
          <w:p>
            <w:pPr>
              <w:pStyle w:val="Compact"/>
              <w:jc w:val="left"/>
            </w:pPr>
            <w:r>
              <w:t xml:space="preserve">Corollary 19.7</w:t>
            </w:r>
          </w:p>
        </w:tc>
        <w:tc>
          <w:tcPr/>
          <w:p>
            <w:pPr>
              <w:pStyle w:val="Compact"/>
              <w:jc w:val="left"/>
            </w:pPr>
            <w:r>
              <w:t xml:space="preserve">Anchored admissibility</w:t>
            </w:r>
          </w:p>
        </w:tc>
        <w:tc>
          <w:tcPr/>
          <w:p>
            <w:pPr>
              <w:pStyle w:val="Compact"/>
              <w:jc w:val="left"/>
            </w:pPr>
            <w:r>
              <w:t xml:space="preserve">Original</w:t>
            </w:r>
          </w:p>
        </w:tc>
        <w:tc>
          <w:tcPr/>
          <w:p>
            <w:pPr>
              <w:pStyle w:val="Compact"/>
              <w:jc w:val="left"/>
            </w:pPr>
            <w:r>
              <w:t xml:space="preserve">—</w:t>
            </w:r>
          </w:p>
        </w:tc>
      </w:tr>
    </w:tbl>
    <w:bookmarkEnd w:id="277"/>
    <w:bookmarkEnd w:id="278"/>
    <w:bookmarkStart w:id="279" w:name="references"/>
    <w:p>
      <w:pPr>
        <w:pStyle w:val="Heading1"/>
      </w:pPr>
      <w:r>
        <w:t xml:space="preserve">References</w:t>
      </w:r>
    </w:p>
    <w:p>
      <w:pPr>
        <w:pStyle w:val="FirstParagraph"/>
      </w:pPr>
      <w:r>
        <w:t xml:space="preserve">Entries marked ✓ were checked against Crossref on 2026-10-02 (title, venue, volume, pages, DOI). Entries marked † could not be machine-verified and are listed for manual check in the release note. Unmarked entries are standard monographs. Draken posts are cited in the text by link and listed in Appendix E.</w:t>
      </w:r>
    </w:p>
    <w:p>
      <w:pPr>
        <w:pStyle w:val="BodyText"/>
      </w:pPr>
      <w:r>
        <w:t xml:space="preserve">Acebrón, J. A., Bonilla, L. L., Pérez Vicente, C. J., Ritort, F. &amp; Spigler, R. (2005). The Kuramoto model: A simple paradigm for synchronization phenomena.</w:t>
      </w:r>
      <w:r>
        <w:t xml:space="preserve"> </w:t>
      </w:r>
      <w:r>
        <w:rPr>
          <w:iCs/>
          <w:i/>
        </w:rPr>
        <w:t xml:space="preserve">Reviews of Modern Physics</w:t>
      </w:r>
      <w:r>
        <w:t xml:space="preserve"> </w:t>
      </w:r>
      <w:r>
        <w:t xml:space="preserve">77(1), 137–185. doi:10.1103/RevModPhys.77.137 ✓</w:t>
      </w:r>
    </w:p>
    <w:p>
      <w:pPr>
        <w:pStyle w:val="BodyText"/>
      </w:pPr>
      <w:r>
        <w:t xml:space="preserve">Aharonov, Y. &amp; Bohm, D. (1959). Significance of electromagnetic potentials in the quantum theory.</w:t>
      </w:r>
      <w:r>
        <w:t xml:space="preserve"> </w:t>
      </w:r>
      <w:r>
        <w:rPr>
          <w:iCs/>
          <w:i/>
        </w:rPr>
        <w:t xml:space="preserve">Physical Review</w:t>
      </w:r>
      <w:r>
        <w:t xml:space="preserve"> </w:t>
      </w:r>
      <w:r>
        <w:t xml:space="preserve">115(3), 485–491. doi:10.1103/PhysRev.115.485 ✓</w:t>
      </w:r>
    </w:p>
    <w:p>
      <w:pPr>
        <w:pStyle w:val="BodyText"/>
      </w:pPr>
      <w:r>
        <w:t xml:space="preserve">Altafini, C. (2013). Consensus problems on networks with antagonistic interactions.</w:t>
      </w:r>
      <w:r>
        <w:t xml:space="preserve"> </w:t>
      </w:r>
      <w:r>
        <w:rPr>
          <w:iCs/>
          <w:i/>
        </w:rPr>
        <w:t xml:space="preserve">IEEE Transactions on Automatic Control</w:t>
      </w:r>
      <w:r>
        <w:t xml:space="preserve"> </w:t>
      </w:r>
      <w:r>
        <w:t xml:space="preserve">58(4), 935–946. doi:10.1109/TAC.2012.2224251 ✓</w:t>
      </w:r>
    </w:p>
    <w:p>
      <w:pPr>
        <w:pStyle w:val="BodyText"/>
      </w:pPr>
      <w:r>
        <w:t xml:space="preserve">Amari, S. (1998). Natural gradient works efficiently in learning.</w:t>
      </w:r>
      <w:r>
        <w:t xml:space="preserve"> </w:t>
      </w:r>
      <w:r>
        <w:rPr>
          <w:iCs/>
          <w:i/>
        </w:rPr>
        <w:t xml:space="preserve">Neural Computation</w:t>
      </w:r>
      <w:r>
        <w:t xml:space="preserve"> </w:t>
      </w:r>
      <w:r>
        <w:t xml:space="preserve">10(2), 251–276.</w:t>
      </w:r>
    </w:p>
    <w:p>
      <w:pPr>
        <w:pStyle w:val="BodyText"/>
      </w:pPr>
      <w:r>
        <w:t xml:space="preserve">Anderson, B. D. O. (1982). Reverse-time diffusion equation models.</w:t>
      </w:r>
      <w:r>
        <w:t xml:space="preserve"> </w:t>
      </w:r>
      <w:r>
        <w:rPr>
          <w:iCs/>
          <w:i/>
        </w:rPr>
        <w:t xml:space="preserve">Stochastic Processes and their Applications</w:t>
      </w:r>
      <w:r>
        <w:t xml:space="preserve"> </w:t>
      </w:r>
      <w:r>
        <w:t xml:space="preserve">12(3), 313–326. doi:10.1016/0304-4149(82)90051-5 ✓</w:t>
      </w:r>
    </w:p>
    <w:p>
      <w:pPr>
        <w:pStyle w:val="BodyText"/>
      </w:pPr>
      <w:r>
        <w:t xml:space="preserve">Arendt, H. (1951).</w:t>
      </w:r>
      <w:r>
        <w:t xml:space="preserve"> </w:t>
      </w:r>
      <w:r>
        <w:rPr>
          <w:iCs/>
          <w:i/>
        </w:rPr>
        <w:t xml:space="preserve">The Origins of Totalitarianism</w:t>
      </w:r>
      <w:r>
        <w:t xml:space="preserve">. New York: Harcourt, Brace.</w:t>
      </w:r>
    </w:p>
    <w:p>
      <w:pPr>
        <w:pStyle w:val="BodyText"/>
      </w:pPr>
      <w:r>
        <w:t xml:space="preserve">Ashby, W. R. (1956).</w:t>
      </w:r>
      <w:r>
        <w:t xml:space="preserve"> </w:t>
      </w:r>
      <w:r>
        <w:rPr>
          <w:iCs/>
          <w:i/>
        </w:rPr>
        <w:t xml:space="preserve">An Introduction to Cybernetics</w:t>
      </w:r>
      <w:r>
        <w:t xml:space="preserve">. London: Chapman &amp; Hall.</w:t>
      </w:r>
    </w:p>
    <w:p>
      <w:pPr>
        <w:pStyle w:val="BodyText"/>
      </w:pPr>
      <w:r>
        <w:t xml:space="preserve">Bandeira, A. S., Singer, A. &amp; Spielman, D. A. (2013). A Cheeger inequality for the graph connection Laplacian.</w:t>
      </w:r>
      <w:r>
        <w:t xml:space="preserve"> </w:t>
      </w:r>
      <w:r>
        <w:rPr>
          <w:iCs/>
          <w:i/>
        </w:rPr>
        <w:t xml:space="preserve">SIAM Journal on Matrix Analysis and Applications</w:t>
      </w:r>
      <w:r>
        <w:t xml:space="preserve"> </w:t>
      </w:r>
      <w:r>
        <w:t xml:space="preserve">34(4), 1611–1630. doi:10.1137/120875338 ✓</w:t>
      </w:r>
    </w:p>
    <w:p>
      <w:pPr>
        <w:pStyle w:val="BodyText"/>
      </w:pPr>
      <w:r>
        <w:t xml:space="preserve">Barbero, F., Bodnar, C., Sáez de Ocáriz Borde, H., Bronstein, M., Veličković, P. &amp; Liò, P. (2022). Sheaf neural networks with connection Laplacians. arXiv:2206.08702.</w:t>
      </w:r>
    </w:p>
    <w:p>
      <w:pPr>
        <w:pStyle w:val="BodyText"/>
      </w:pPr>
      <w:r>
        <w:t xml:space="preserve">Barooah, P. &amp; Hespanha, J. P. (2008). Estimation from relative measurements: electrical analogy and large graphs.</w:t>
      </w:r>
      <w:r>
        <w:t xml:space="preserve"> </w:t>
      </w:r>
      <w:r>
        <w:rPr>
          <w:iCs/>
          <w:i/>
        </w:rPr>
        <w:t xml:space="preserve">IEEE Transactions on Signal Processing</w:t>
      </w:r>
      <w:r>
        <w:t xml:space="preserve"> </w:t>
      </w:r>
      <w:r>
        <w:t xml:space="preserve">56(6), 2181–2193. doi:10.1109/TSP.2007.912270 ✓</w:t>
      </w:r>
    </w:p>
    <w:p>
      <w:pPr>
        <w:pStyle w:val="BodyText"/>
      </w:pPr>
      <w:r>
        <w:t xml:space="preserve">Barresi, M. J. F. &amp; Gilbert, S. F. (2023).</w:t>
      </w:r>
      <w:r>
        <w:t xml:space="preserve"> </w:t>
      </w:r>
      <w:r>
        <w:rPr>
          <w:iCs/>
          <w:i/>
        </w:rPr>
        <w:t xml:space="preserve">Developmental Biology</w:t>
      </w:r>
      <w:r>
        <w:t xml:space="preserve">, 13th ed. Oxford: Oxford University Press. doi:10.1093/hesc/9780197574591.001.0001 ✓</w:t>
      </w:r>
    </w:p>
    <w:p>
      <w:pPr>
        <w:pStyle w:val="BodyText"/>
      </w:pPr>
      <w:r>
        <w:t xml:space="preserve">Bendsøe, M. P. &amp; Sigmund, O. (2003).</w:t>
      </w:r>
      <w:r>
        <w:t xml:space="preserve"> </w:t>
      </w:r>
      <w:r>
        <w:rPr>
          <w:iCs/>
          <w:i/>
        </w:rPr>
        <w:t xml:space="preserve">Topology Optimization: Theory, Methods and Applications</w:t>
      </w:r>
      <w:r>
        <w:t xml:space="preserve">. Berlin: Springer.</w:t>
      </w:r>
    </w:p>
    <w:p>
      <w:pPr>
        <w:pStyle w:val="BodyText"/>
      </w:pPr>
      <w:r>
        <w:t xml:space="preserve">Berry, M. V. (1984). Quantal phase factors accompanying adiabatic changes.</w:t>
      </w:r>
      <w:r>
        <w:t xml:space="preserve"> </w:t>
      </w:r>
      <w:r>
        <w:rPr>
          <w:iCs/>
          <w:i/>
        </w:rPr>
        <w:t xml:space="preserve">Proceedings of the Royal Society of London A</w:t>
      </w:r>
      <w:r>
        <w:t xml:space="preserve"> </w:t>
      </w:r>
      <w:r>
        <w:t xml:space="preserve">392(1802), 45–57. doi:10.1098/rspa.1984.0023 ✓</w:t>
      </w:r>
    </w:p>
    <w:p>
      <w:pPr>
        <w:pStyle w:val="BodyText"/>
      </w:pPr>
      <w:r>
        <w:t xml:space="preserve">Bodnar, C., Di Giovanni, F., Chamberlain, B., Liò, P. &amp; Bronstein, M. (2022). Neural sheaf diffusion: A topological perspective on heterophily and oversmoothing in GNNs.</w:t>
      </w:r>
      <w:r>
        <w:t xml:space="preserve"> </w:t>
      </w:r>
      <w:r>
        <w:rPr>
          <w:iCs/>
          <w:i/>
        </w:rPr>
        <w:t xml:space="preserve">NeurIPS 2022</w:t>
      </w:r>
      <w:r>
        <w:t xml:space="preserve">. arXiv:2202.04579.</w:t>
      </w:r>
    </w:p>
    <w:p>
      <w:pPr>
        <w:pStyle w:val="BodyText"/>
      </w:pPr>
      <w:r>
        <w:t xml:space="preserve">Bonhommeau, S., Dubroca, L., Le Pape, O. et al. (2013). Eating up the world’s food web and the human trophic level.</w:t>
      </w:r>
      <w:r>
        <w:t xml:space="preserve"> </w:t>
      </w:r>
      <w:r>
        <w:rPr>
          <w:iCs/>
          <w:i/>
        </w:rPr>
        <w:t xml:space="preserve">Proceedings of the National Academy of Sciences</w:t>
      </w:r>
      <w:r>
        <w:t xml:space="preserve"> </w:t>
      </w:r>
      <w:r>
        <w:t xml:space="preserve">110(51), 20617–20620. doi:10.1073/pnas.1305827110 ✓</w:t>
      </w:r>
    </w:p>
    <w:p>
      <w:pPr>
        <w:pStyle w:val="BodyText"/>
      </w:pPr>
      <w:r>
        <w:t xml:space="preserve">Bravyi, S., Poulin, D. &amp; Terhal, B. (2010). Tradeoffs for reliable quantum information storage in 2D systems.</w:t>
      </w:r>
      <w:r>
        <w:t xml:space="preserve"> </w:t>
      </w:r>
      <w:r>
        <w:rPr>
          <w:iCs/>
          <w:i/>
        </w:rPr>
        <w:t xml:space="preserve">Physical Review Letters</w:t>
      </w:r>
      <w:r>
        <w:t xml:space="preserve"> </w:t>
      </w:r>
      <w:r>
        <w:t xml:space="preserve">104(5), 050503. doi:10.1103/PhysRevLett.104.050503 ✓</w:t>
      </w:r>
    </w:p>
    <w:p>
      <w:pPr>
        <w:pStyle w:val="BodyText"/>
      </w:pPr>
      <w:r>
        <w:t xml:space="preserve">Bredon, G. E. (1997).</w:t>
      </w:r>
      <w:r>
        <w:t xml:space="preserve"> </w:t>
      </w:r>
      <w:r>
        <w:rPr>
          <w:iCs/>
          <w:i/>
        </w:rPr>
        <w:t xml:space="preserve">Sheaf Theory</w:t>
      </w:r>
      <w:r>
        <w:t xml:space="preserve">, 2nd ed. Graduate Texts in Mathematics 170. New York: Springer.</w:t>
      </w:r>
    </w:p>
    <w:p>
      <w:pPr>
        <w:pStyle w:val="BodyText"/>
      </w:pPr>
      <w:r>
        <w:t xml:space="preserve">Bérut, A., Arakelyan, A., Petrosyan, A., Ciliberto, S., Dillenschneider, R. &amp; Lutz, E. (2012). Experimental verification of Landauer’s principle linking information and thermodynamics.</w:t>
      </w:r>
      <w:r>
        <w:t xml:space="preserve"> </w:t>
      </w:r>
      <w:r>
        <w:rPr>
          <w:iCs/>
          <w:i/>
        </w:rPr>
        <w:t xml:space="preserve">Nature</w:t>
      </w:r>
      <w:r>
        <w:t xml:space="preserve"> </w:t>
      </w:r>
      <w:r>
        <w:t xml:space="preserve">483(7388), 187–189. doi:10.1038/nature10872 ✓</w:t>
      </w:r>
    </w:p>
    <w:p>
      <w:pPr>
        <w:pStyle w:val="BodyText"/>
      </w:pPr>
      <w:r>
        <w:t xml:space="preserve">Calderbank, A. R. &amp; Shor, P. W. (1996). Good quantum error-correcting codes exist.</w:t>
      </w:r>
      <w:r>
        <w:t xml:space="preserve"> </w:t>
      </w:r>
      <w:r>
        <w:rPr>
          <w:iCs/>
          <w:i/>
        </w:rPr>
        <w:t xml:space="preserve">Physical Review A</w:t>
      </w:r>
      <w:r>
        <w:t xml:space="preserve"> </w:t>
      </w:r>
      <w:r>
        <w:t xml:space="preserve">54(2), 1098–1105. doi:10.1103/PhysRevA.54.1098 ✓</w:t>
      </w:r>
    </w:p>
    <w:p>
      <w:pPr>
        <w:pStyle w:val="BodyText"/>
      </w:pPr>
      <w:r>
        <w:t xml:space="preserve">Chen, Y., Huang, M. M.-Y., Liu, Y. &amp; Tang, E.-C. (2026). Cubical sheaf complexes with constant expansion with applications to asymptotically good qLTCs. Preprint, arXiv:2609.28028. †</w:t>
      </w:r>
    </w:p>
    <w:p>
      <w:pPr>
        <w:pStyle w:val="BodyText"/>
      </w:pPr>
      <w:r>
        <w:t xml:space="preserve">Curry, J. M. (2014).</w:t>
      </w:r>
      <w:r>
        <w:t xml:space="preserve"> </w:t>
      </w:r>
      <w:r>
        <w:rPr>
          <w:iCs/>
          <w:i/>
        </w:rPr>
        <w:t xml:space="preserve">Sheaves, Cosheaves and Applications</w:t>
      </w:r>
      <w:r>
        <w:t xml:space="preserve">. PhD thesis, University of Pennsylvania. arXiv:1303.3255.</w:t>
      </w:r>
    </w:p>
    <w:p>
      <w:pPr>
        <w:pStyle w:val="BodyText"/>
      </w:pPr>
      <w:r>
        <w:t xml:space="preserve">Dennett, D. C. (1991). Real patterns.</w:t>
      </w:r>
      <w:r>
        <w:t xml:space="preserve"> </w:t>
      </w:r>
      <w:r>
        <w:rPr>
          <w:iCs/>
          <w:i/>
        </w:rPr>
        <w:t xml:space="preserve">The Journal of Philosophy</w:t>
      </w:r>
      <w:r>
        <w:t xml:space="preserve"> </w:t>
      </w:r>
      <w:r>
        <w:t xml:space="preserve">88(1), 27–51.</w:t>
      </w:r>
    </w:p>
    <w:p>
      <w:pPr>
        <w:pStyle w:val="BodyText"/>
      </w:pPr>
      <w:r>
        <w:t xml:space="preserve">Dennis, E., Kitaev, A., Landahl, A. &amp; Preskill, J. (2002). Topological quantum memory.</w:t>
      </w:r>
      <w:r>
        <w:t xml:space="preserve"> </w:t>
      </w:r>
      <w:r>
        <w:rPr>
          <w:iCs/>
          <w:i/>
        </w:rPr>
        <w:t xml:space="preserve">Journal of Mathematical Physics</w:t>
      </w:r>
      <w:r>
        <w:t xml:space="preserve"> </w:t>
      </w:r>
      <w:r>
        <w:t xml:space="preserve">43, 4452–4505. arXiv:quant-ph/0110143.</w:t>
      </w:r>
    </w:p>
    <w:p>
      <w:pPr>
        <w:pStyle w:val="BodyText"/>
      </w:pPr>
      <w:r>
        <w:t xml:space="preserve">Dick, T. J. M. &amp; Clemente, C. J. (2016). How to build your dragon: scaling of muscle architecture from the world’s smallest to the world’s largest monitor lizard.</w:t>
      </w:r>
      <w:r>
        <w:t xml:space="preserve"> </w:t>
      </w:r>
      <w:r>
        <w:rPr>
          <w:iCs/>
          <w:i/>
        </w:rPr>
        <w:t xml:space="preserve">Frontiers in Zoology</w:t>
      </w:r>
      <w:r>
        <w:t xml:space="preserve"> </w:t>
      </w:r>
      <w:r>
        <w:t xml:space="preserve">13, 8. doi:10.1186/s12983-016-0141-5 ✓</w:t>
      </w:r>
    </w:p>
    <w:p>
      <w:pPr>
        <w:pStyle w:val="BodyText"/>
      </w:pPr>
      <w:r>
        <w:t xml:space="preserve">Doyle, P. G. &amp; Snell, J. L. (1984).</w:t>
      </w:r>
      <w:r>
        <w:t xml:space="preserve"> </w:t>
      </w:r>
      <w:r>
        <w:rPr>
          <w:iCs/>
          <w:i/>
        </w:rPr>
        <w:t xml:space="preserve">Random Walks and Electric Networks</w:t>
      </w:r>
      <w:r>
        <w:t xml:space="preserve">. Carus Mathematical Monographs 22. Washington, DC: Mathematical Association of America.</w:t>
      </w:r>
    </w:p>
    <w:p>
      <w:pPr>
        <w:pStyle w:val="BodyText"/>
      </w:pPr>
      <w:r>
        <w:t xml:space="preserve">Driscoll, L. N., Pettit, N. L., Minderer, M., Chettih, S. N. &amp; Harvey, C. D. (2017). Dynamic reorganization of neuronal activity patterns in parietal cortex.</w:t>
      </w:r>
      <w:r>
        <w:t xml:space="preserve"> </w:t>
      </w:r>
      <w:r>
        <w:rPr>
          <w:iCs/>
          <w:i/>
        </w:rPr>
        <w:t xml:space="preserve">Cell</w:t>
      </w:r>
      <w:r>
        <w:t xml:space="preserve"> </w:t>
      </w:r>
      <w:r>
        <w:t xml:space="preserve">170(5), 986–999.e16. doi:10.1016/j.cell.2017.07.021 ✓</w:t>
      </w:r>
    </w:p>
    <w:p>
      <w:pPr>
        <w:pStyle w:val="BodyText"/>
      </w:pPr>
      <w:r>
        <w:t xml:space="preserve">Earley, R. L., Attum, O. &amp; Eason, P. (2002). Varanid combat: perspectives from game theory.</w:t>
      </w:r>
      <w:r>
        <w:t xml:space="preserve"> </w:t>
      </w:r>
      <w:r>
        <w:rPr>
          <w:iCs/>
          <w:i/>
        </w:rPr>
        <w:t xml:space="preserve">Amphibia-Reptilia</w:t>
      </w:r>
      <w:r>
        <w:t xml:space="preserve"> </w:t>
      </w:r>
      <w:r>
        <w:t xml:space="preserve">23(4), 469–485. †</w:t>
      </w:r>
    </w:p>
    <w:p>
      <w:pPr>
        <w:pStyle w:val="BodyText"/>
      </w:pPr>
      <w:r>
        <w:t xml:space="preserve">Efron, B. (2011). Tweedie’s formula and selection bias.</w:t>
      </w:r>
      <w:r>
        <w:t xml:space="preserve"> </w:t>
      </w:r>
      <w:r>
        <w:rPr>
          <w:iCs/>
          <w:i/>
        </w:rPr>
        <w:t xml:space="preserve">Journal of the American Statistical Association</w:t>
      </w:r>
      <w:r>
        <w:t xml:space="preserve"> </w:t>
      </w:r>
      <w:r>
        <w:t xml:space="preserve">106(496), 1602–1614. doi:10.1198/jasa.2011.tm11181 ✓</w:t>
      </w:r>
    </w:p>
    <w:p>
      <w:pPr>
        <w:pStyle w:val="BodyText"/>
      </w:pPr>
      <w:r>
        <w:t xml:space="preserve">Eigen, M. (1971). Selforganization of matter and the evolution of biological macromolecules.</w:t>
      </w:r>
      <w:r>
        <w:t xml:space="preserve"> </w:t>
      </w:r>
      <w:r>
        <w:rPr>
          <w:iCs/>
          <w:i/>
        </w:rPr>
        <w:t xml:space="preserve">Naturwissenschaften</w:t>
      </w:r>
      <w:r>
        <w:t xml:space="preserve"> </w:t>
      </w:r>
      <w:r>
        <w:t xml:space="preserve">58, 465–523.</w:t>
      </w:r>
    </w:p>
    <w:p>
      <w:pPr>
        <w:pStyle w:val="BodyText"/>
      </w:pPr>
      <w:r>
        <w:t xml:space="preserve">Enquist, M. &amp; Leimar, O. (1983). Evolution of fighting behaviour: decision rules and assessment of relative strength.</w:t>
      </w:r>
      <w:r>
        <w:t xml:space="preserve"> </w:t>
      </w:r>
      <w:r>
        <w:rPr>
          <w:iCs/>
          <w:i/>
        </w:rPr>
        <w:t xml:space="preserve">Journal of Theoretical Biology</w:t>
      </w:r>
      <w:r>
        <w:t xml:space="preserve"> </w:t>
      </w:r>
      <w:r>
        <w:t xml:space="preserve">102(3), 387–410. doi:10.1016/0022-5193(83)90376-4 ✓</w:t>
      </w:r>
    </w:p>
    <w:p>
      <w:pPr>
        <w:pStyle w:val="BodyText"/>
      </w:pPr>
      <w:r>
        <w:t xml:space="preserve">Fiedler, M. (1973). Algebraic connectivity of graphs.</w:t>
      </w:r>
      <w:r>
        <w:t xml:space="preserve"> </w:t>
      </w:r>
      <w:r>
        <w:rPr>
          <w:iCs/>
          <w:i/>
        </w:rPr>
        <w:t xml:space="preserve">Czechoslovak Mathematical Journal</w:t>
      </w:r>
      <w:r>
        <w:t xml:space="preserve"> </w:t>
      </w:r>
      <w:r>
        <w:t xml:space="preserve">23(2), 298–305. doi:10.21136/CMJ.1973.101168 ✓</w:t>
      </w:r>
    </w:p>
    <w:p>
      <w:pPr>
        <w:pStyle w:val="BodyText"/>
      </w:pPr>
      <w:r>
        <w:t xml:space="preserve">Fletcher, P. C. &amp; Frith, C. D. (2009). Perceiving is believing: a Bayesian approach to explaining the positive symptoms of schizophrenia.</w:t>
      </w:r>
      <w:r>
        <w:t xml:space="preserve"> </w:t>
      </w:r>
      <w:r>
        <w:rPr>
          <w:iCs/>
          <w:i/>
        </w:rPr>
        <w:t xml:space="preserve">Nature Reviews Neuroscience</w:t>
      </w:r>
      <w:r>
        <w:t xml:space="preserve"> </w:t>
      </w:r>
      <w:r>
        <w:t xml:space="preserve">10(1), 48–58. doi:10.1038/nrn2536 ✓</w:t>
      </w:r>
    </w:p>
    <w:p>
      <w:pPr>
        <w:pStyle w:val="BodyText"/>
      </w:pPr>
      <w:r>
        <w:t xml:space="preserve">Freris, N. M., Graham, S. R. &amp; Kumar, P. R. (2011). Fundamental limits on synchronizing clocks over networks.</w:t>
      </w:r>
      <w:r>
        <w:t xml:space="preserve"> </w:t>
      </w:r>
      <w:r>
        <w:rPr>
          <w:iCs/>
          <w:i/>
        </w:rPr>
        <w:t xml:space="preserve">IEEE Transactions on Automatic Control</w:t>
      </w:r>
      <w:r>
        <w:t xml:space="preserve"> </w:t>
      </w:r>
      <w:r>
        <w:t xml:space="preserve">56(6), 1352–1364. doi:10.1109/TAC.2010.2089210 ✓</w:t>
      </w:r>
    </w:p>
    <w:p>
      <w:pPr>
        <w:pStyle w:val="BodyText"/>
      </w:pPr>
      <w:r>
        <w:t xml:space="preserve">Friston, K. (2010). The free-energy principle: a unified brain theory?</w:t>
      </w:r>
      <w:r>
        <w:t xml:space="preserve"> </w:t>
      </w:r>
      <w:r>
        <w:rPr>
          <w:iCs/>
          <w:i/>
        </w:rPr>
        <w:t xml:space="preserve">Nature Reviews Neuroscience</w:t>
      </w:r>
      <w:r>
        <w:t xml:space="preserve"> </w:t>
      </w:r>
      <w:r>
        <w:t xml:space="preserve">11(2), 127–138. doi:10.1038/nrn2787 ✓</w:t>
      </w:r>
    </w:p>
    <w:p>
      <w:pPr>
        <w:pStyle w:val="BodyText"/>
      </w:pPr>
      <w:r>
        <w:t xml:space="preserve">Frýdlová, P., Šimková, O., Janovská, V., Velenský, P. &amp; Frynta, D. (2016, online; 2017, print). Offenders tend to be heavier: experimental encounters in mangrove-dwelling monitor lizards (</w:t>
      </w:r>
      <w:r>
        <w:rPr>
          <w:iCs/>
          <w:i/>
        </w:rPr>
        <w:t xml:space="preserve">Varanus indicus</w:t>
      </w:r>
      <w:r>
        <w:t xml:space="preserve">).</w:t>
      </w:r>
      <w:r>
        <w:t xml:space="preserve"> </w:t>
      </w:r>
      <w:r>
        <w:rPr>
          <w:iCs/>
          <w:i/>
        </w:rPr>
        <w:t xml:space="preserve">Acta Ethologica</w:t>
      </w:r>
      <w:r>
        <w:t xml:space="preserve"> </w:t>
      </w:r>
      <w:r>
        <w:t xml:space="preserve">20(1), 37–45. doi:10.1007/s10211-016-0246-z ✓</w:t>
      </w:r>
    </w:p>
    <w:p>
      <w:pPr>
        <w:pStyle w:val="BodyText"/>
      </w:pPr>
      <w:r>
        <w:t xml:space="preserve">Gay, W. &amp; Jeronimo, F. G. (2026). Asymptotically good quantum locally testable codes. Preprint, arXiv:2609.20780. †</w:t>
      </w:r>
    </w:p>
    <w:p>
      <w:pPr>
        <w:pStyle w:val="BodyText"/>
      </w:pPr>
      <w:r>
        <w:t xml:space="preserve">Giridhar, A. &amp; Kumar, P. R. (2006). Distributed clock synchronization over wireless networks: algorithms and analysis.</w:t>
      </w:r>
      <w:r>
        <w:t xml:space="preserve"> </w:t>
      </w:r>
      <w:r>
        <w:rPr>
          <w:iCs/>
          <w:i/>
        </w:rPr>
        <w:t xml:space="preserve">Proceedings of the 45th IEEE Conference on Decision and Control</w:t>
      </w:r>
      <w:r>
        <w:t xml:space="preserve">, 4915–4920. doi:10.1109/CDC.2006.377325 ✓</w:t>
      </w:r>
    </w:p>
    <w:p>
      <w:pPr>
        <w:pStyle w:val="BodyText"/>
      </w:pPr>
      <w:r>
        <w:t xml:space="preserve">Grady, L. J. &amp; Polimeni, J. R. (2010).</w:t>
      </w:r>
      <w:r>
        <w:t xml:space="preserve"> </w:t>
      </w:r>
      <w:r>
        <w:rPr>
          <w:iCs/>
          <w:i/>
        </w:rPr>
        <w:t xml:space="preserve">Discrete Calculus: Applied Analysis on Graphs for Computational Science</w:t>
      </w:r>
      <w:r>
        <w:t xml:space="preserve">. London: Springer. doi:10.1007/978-1-84996-290-2 ✓</w:t>
      </w:r>
    </w:p>
    <w:p>
      <w:pPr>
        <w:pStyle w:val="BodyText"/>
      </w:pPr>
      <w:r>
        <w:t xml:space="preserve">Grebogi, C., Ott, E. &amp; Yorke, J. A. (1987). Basin boundary metamorphoses: changes in accessible boundary orbits.</w:t>
      </w:r>
      <w:r>
        <w:t xml:space="preserve"> </w:t>
      </w:r>
      <w:r>
        <w:rPr>
          <w:iCs/>
          <w:i/>
        </w:rPr>
        <w:t xml:space="preserve">Physica D</w:t>
      </w:r>
      <w:r>
        <w:t xml:space="preserve"> </w:t>
      </w:r>
      <w:r>
        <w:t xml:space="preserve">24(1–3), 243–262.</w:t>
      </w:r>
    </w:p>
    <w:p>
      <w:pPr>
        <w:pStyle w:val="BodyText"/>
      </w:pPr>
      <w:r>
        <w:t xml:space="preserve">Gromov, M. (2010). Singularities, expanders and topology of maps. Part 2: From combinatorics to topology via algebraic isoperimetry.</w:t>
      </w:r>
      <w:r>
        <w:t xml:space="preserve"> </w:t>
      </w:r>
      <w:r>
        <w:rPr>
          <w:iCs/>
          <w:i/>
        </w:rPr>
        <w:t xml:space="preserve">Geometric and Functional Analysis</w:t>
      </w:r>
      <w:r>
        <w:t xml:space="preserve"> </w:t>
      </w:r>
      <w:r>
        <w:t xml:space="preserve">20, 416–526.</w:t>
      </w:r>
    </w:p>
    <w:p>
      <w:pPr>
        <w:pStyle w:val="BodyText"/>
      </w:pPr>
      <w:r>
        <w:t xml:space="preserve">Hansen, J. &amp; Ghrist, R. (2019). Toward a spectral theory of cellular sheaves.</w:t>
      </w:r>
      <w:r>
        <w:t xml:space="preserve"> </w:t>
      </w:r>
      <w:r>
        <w:rPr>
          <w:iCs/>
          <w:i/>
        </w:rPr>
        <w:t xml:space="preserve">Journal of Applied and Computational Topology</w:t>
      </w:r>
      <w:r>
        <w:t xml:space="preserve"> </w:t>
      </w:r>
      <w:r>
        <w:t xml:space="preserve">3(4), 315–358. doi:10.1007/s41468-019-00038-7 ✓</w:t>
      </w:r>
    </w:p>
    <w:p>
      <w:pPr>
        <w:pStyle w:val="BodyText"/>
      </w:pPr>
      <w:r>
        <w:t xml:space="preserve">Hansen, J. &amp; Ghrist, R. (2021). Opinion dynamics on discourse sheaves.</w:t>
      </w:r>
      <w:r>
        <w:t xml:space="preserve"> </w:t>
      </w:r>
      <w:r>
        <w:rPr>
          <w:iCs/>
          <w:i/>
        </w:rPr>
        <w:t xml:space="preserve">SIAM Journal on Applied Mathematics</w:t>
      </w:r>
      <w:r>
        <w:t xml:space="preserve"> </w:t>
      </w:r>
      <w:r>
        <w:t xml:space="preserve">81(5), 2033–2060. doi:10.1137/20M1341088 ✓</w:t>
      </w:r>
    </w:p>
    <w:p>
      <w:pPr>
        <w:pStyle w:val="BodyText"/>
      </w:pPr>
      <w:r>
        <w:t xml:space="preserve">Harary, F. (1953). On the notion of balance of a signed graph.</w:t>
      </w:r>
      <w:r>
        <w:t xml:space="preserve"> </w:t>
      </w:r>
      <w:r>
        <w:rPr>
          <w:iCs/>
          <w:i/>
        </w:rPr>
        <w:t xml:space="preserve">Michigan Mathematical Journal</w:t>
      </w:r>
      <w:r>
        <w:t xml:space="preserve"> </w:t>
      </w:r>
      <w:r>
        <w:t xml:space="preserve">2(2), 143–146. doi:10.1307/mmj/1028989917 ✓</w:t>
      </w:r>
    </w:p>
    <w:p>
      <w:pPr>
        <w:pStyle w:val="BodyText"/>
      </w:pPr>
      <w:r>
        <w:t xml:space="preserve">Harrison, M. (2011). Forging success: Soviet managers and accounting fraud, 1943–1962.</w:t>
      </w:r>
      <w:r>
        <w:t xml:space="preserve"> </w:t>
      </w:r>
      <w:r>
        <w:rPr>
          <w:iCs/>
          <w:i/>
        </w:rPr>
        <w:t xml:space="preserve">Journal of Comparative Economics</w:t>
      </w:r>
      <w:r>
        <w:t xml:space="preserve"> </w:t>
      </w:r>
      <w:r>
        <w:t xml:space="preserve">39(1), 43–64. doi:10.1016/j.jce.2010.12.002 ✓</w:t>
      </w:r>
    </w:p>
    <w:p>
      <w:pPr>
        <w:pStyle w:val="BodyText"/>
      </w:pPr>
      <w:r>
        <w:t xml:space="preserve">Hatcher, A. (2002).</w:t>
      </w:r>
      <w:r>
        <w:t xml:space="preserve"> </w:t>
      </w:r>
      <w:r>
        <w:rPr>
          <w:iCs/>
          <w:i/>
        </w:rPr>
        <w:t xml:space="preserve">Algebraic Topology</w:t>
      </w:r>
      <w:r>
        <w:t xml:space="preserve">. Cambridge: Cambridge University Press.</w:t>
      </w:r>
    </w:p>
    <w:p>
      <w:pPr>
        <w:pStyle w:val="BodyText"/>
      </w:pPr>
      <w:r>
        <w:t xml:space="preserve">Hawkins, D. &amp; Simon, H. A. (1949). Note: Some conditions of macroeconomic stability.</w:t>
      </w:r>
      <w:r>
        <w:t xml:space="preserve"> </w:t>
      </w:r>
      <w:r>
        <w:rPr>
          <w:iCs/>
          <w:i/>
        </w:rPr>
        <w:t xml:space="preserve">Econometrica</w:t>
      </w:r>
      <w:r>
        <w:t xml:space="preserve"> </w:t>
      </w:r>
      <w:r>
        <w:t xml:space="preserve">17(3/4), 245–248. doi:10.2307/1905526 ✓</w:t>
      </w:r>
    </w:p>
    <w:p>
      <w:pPr>
        <w:pStyle w:val="BodyText"/>
      </w:pPr>
      <w:r>
        <w:t xml:space="preserve">Hegselmann, R. &amp; Krause, U. (2002). Opinion dynamics and bounded confidence: models, analysis and simulation.</w:t>
      </w:r>
      <w:r>
        <w:t xml:space="preserve"> </w:t>
      </w:r>
      <w:r>
        <w:rPr>
          <w:iCs/>
          <w:i/>
        </w:rPr>
        <w:t xml:space="preserve">Journal of Artificial Societies and Social Simulation</w:t>
      </w:r>
      <w:r>
        <w:t xml:space="preserve"> </w:t>
      </w:r>
      <w:r>
        <w:t xml:space="preserve">5(3), 2.</w:t>
      </w:r>
    </w:p>
    <w:p>
      <w:pPr>
        <w:pStyle w:val="BodyText"/>
      </w:pPr>
      <w:r>
        <w:t xml:space="preserve">Hinton, G., Vinyals, O. &amp; Dean, J. (2015). Distilling the knowledge in a neural network. arXiv:1503.02531.</w:t>
      </w:r>
    </w:p>
    <w:p>
      <w:pPr>
        <w:pStyle w:val="BodyText"/>
      </w:pPr>
      <w:r>
        <w:t xml:space="preserve">Ho, J., Jain, A. &amp; Abbeel, P. (2020). Denoising diffusion probabilistic models.</w:t>
      </w:r>
      <w:r>
        <w:t xml:space="preserve"> </w:t>
      </w:r>
      <w:r>
        <w:rPr>
          <w:iCs/>
          <w:i/>
        </w:rPr>
        <w:t xml:space="preserve">Advances in Neural Information Processing Systems</w:t>
      </w:r>
      <w:r>
        <w:t xml:space="preserve"> </w:t>
      </w:r>
      <w:r>
        <w:t xml:space="preserve">33. arXiv:2006.11239.</w:t>
      </w:r>
    </w:p>
    <w:p>
      <w:pPr>
        <w:pStyle w:val="BodyText"/>
      </w:pPr>
      <w:r>
        <w:t xml:space="preserve">Hofbauer, J. &amp; Sigmund, K. (1998).</w:t>
      </w:r>
      <w:r>
        <w:t xml:space="preserve"> </w:t>
      </w:r>
      <w:r>
        <w:rPr>
          <w:iCs/>
          <w:i/>
        </w:rPr>
        <w:t xml:space="preserve">Evolutionary Games and Population Dynamics</w:t>
      </w:r>
      <w:r>
        <w:t xml:space="preserve">. Cambridge: Cambridge University Press. doi:10.1017/CBO9781139173179 ✓</w:t>
      </w:r>
    </w:p>
    <w:p>
      <w:pPr>
        <w:pStyle w:val="BodyText"/>
      </w:pPr>
      <w:r>
        <w:t xml:space="preserve">Horn, H.-G., Gaulke, M. &amp; Böhme, W. (1994). Ritualized combat in monitor lizards (as cited in v4.4:</w:t>
      </w:r>
      <w:r>
        <w:t xml:space="preserve"> </w:t>
      </w:r>
      <w:r>
        <w:rPr>
          <w:iCs/>
          <w:i/>
        </w:rPr>
        <w:t xml:space="preserve">Mertensiella</w:t>
      </w:r>
      <w:r>
        <w:t xml:space="preserve"> </w:t>
      </w:r>
      <w:r>
        <w:t xml:space="preserve">4, 159–174). †</w:t>
      </w:r>
    </w:p>
    <w:p>
      <w:pPr>
        <w:pStyle w:val="BodyText"/>
      </w:pPr>
      <w:r>
        <w:t xml:space="preserve">Jackson, J. D. (1998).</w:t>
      </w:r>
      <w:r>
        <w:t xml:space="preserve"> </w:t>
      </w:r>
      <w:r>
        <w:rPr>
          <w:iCs/>
          <w:i/>
        </w:rPr>
        <w:t xml:space="preserve">Classical Electrodynamics</w:t>
      </w:r>
      <w:r>
        <w:t xml:space="preserve">, 3rd ed. New York: Wiley.</w:t>
      </w:r>
    </w:p>
    <w:p>
      <w:pPr>
        <w:pStyle w:val="BodyText"/>
      </w:pPr>
      <w:r>
        <w:t xml:space="preserve">Jiang, X., Lim, L.-H., Yao, Y. &amp; Ye, Y. (2011). Statistical ranking and combinatorial Hodge theory.</w:t>
      </w:r>
      <w:r>
        <w:t xml:space="preserve"> </w:t>
      </w:r>
      <w:r>
        <w:rPr>
          <w:iCs/>
          <w:i/>
        </w:rPr>
        <w:t xml:space="preserve">Mathematical Programming</w:t>
      </w:r>
      <w:r>
        <w:t xml:space="preserve"> </w:t>
      </w:r>
      <w:r>
        <w:t xml:space="preserve">127(1), 203–244. doi:10.1007/s10107-010-0419-x ✓</w:t>
      </w:r>
    </w:p>
    <w:p>
      <w:pPr>
        <w:pStyle w:val="BodyText"/>
      </w:pPr>
      <w:r>
        <w:t xml:space="preserve">Kapur, S. (2003). Psychosis as a state of aberrant salience: a framework linking biology, phenomenology, and pharmacology in schizophrenia.</w:t>
      </w:r>
      <w:r>
        <w:t xml:space="preserve"> </w:t>
      </w:r>
      <w:r>
        <w:rPr>
          <w:iCs/>
          <w:i/>
        </w:rPr>
        <w:t xml:space="preserve">American Journal of Psychiatry</w:t>
      </w:r>
      <w:r>
        <w:t xml:space="preserve"> </w:t>
      </w:r>
      <w:r>
        <w:t xml:space="preserve">160(1), 13–23. doi:10.1176/appi.ajp.160.1.13</w:t>
      </w:r>
    </w:p>
    <w:p>
      <w:pPr>
        <w:pStyle w:val="BodyText"/>
      </w:pPr>
      <w:r>
        <w:t xml:space="preserve">Kauffman, S. A. (1993).</w:t>
      </w:r>
      <w:r>
        <w:t xml:space="preserve"> </w:t>
      </w:r>
      <w:r>
        <w:rPr>
          <w:iCs/>
          <w:i/>
        </w:rPr>
        <w:t xml:space="preserve">The Origins of Order</w:t>
      </w:r>
      <w:r>
        <w:t xml:space="preserve">. Oxford: Oxford University Press.</w:t>
      </w:r>
    </w:p>
    <w:p>
      <w:pPr>
        <w:pStyle w:val="BodyText"/>
      </w:pPr>
      <w:r>
        <w:t xml:space="preserve">Kitaev, A. Yu. (2003). Fault-tolerant quantum computation by anyons.</w:t>
      </w:r>
      <w:r>
        <w:t xml:space="preserve"> </w:t>
      </w:r>
      <w:r>
        <w:rPr>
          <w:iCs/>
          <w:i/>
        </w:rPr>
        <w:t xml:space="preserve">Annals of Physics</w:t>
      </w:r>
      <w:r>
        <w:t xml:space="preserve"> </w:t>
      </w:r>
      <w:r>
        <w:t xml:space="preserve">303(1), 2–30. doi:10.1016/S0003-4916(02)00018-0 ✓</w:t>
      </w:r>
    </w:p>
    <w:p>
      <w:pPr>
        <w:pStyle w:val="BodyText"/>
      </w:pPr>
      <w:r>
        <w:t xml:space="preserve">Kriegeskorte, N., Mur, M. &amp; Bandettini, P. (2008). Representational similarity analysis — connecting the branches of systems neuroscience.</w:t>
      </w:r>
      <w:r>
        <w:t xml:space="preserve"> </w:t>
      </w:r>
      <w:r>
        <w:rPr>
          <w:iCs/>
          <w:i/>
        </w:rPr>
        <w:t xml:space="preserve">Frontiers in Systems Neuroscience</w:t>
      </w:r>
      <w:r>
        <w:t xml:space="preserve"> </w:t>
      </w:r>
      <w:r>
        <w:t xml:space="preserve">2, 4. doi:10.3389/neuro.06.004.2008</w:t>
      </w:r>
    </w:p>
    <w:p>
      <w:pPr>
        <w:pStyle w:val="BodyText"/>
      </w:pPr>
      <w:r>
        <w:t xml:space="preserve">Kuramoto, Y. (1984).</w:t>
      </w:r>
      <w:r>
        <w:t xml:space="preserve"> </w:t>
      </w:r>
      <w:r>
        <w:rPr>
          <w:iCs/>
          <w:i/>
        </w:rPr>
        <w:t xml:space="preserve">Chemical Oscillations, Waves, and Turbulence</w:t>
      </w:r>
      <w:r>
        <w:t xml:space="preserve">. Berlin: Springer.</w:t>
      </w:r>
    </w:p>
    <w:p>
      <w:pPr>
        <w:pStyle w:val="BodyText"/>
      </w:pPr>
      <w:r>
        <w:t xml:space="preserve">Lachaux, J.-P., Rodriguez, E., Martinerie, J. &amp; Varela, F. J. (1999). Measuring phase synchrony in brain signals.</w:t>
      </w:r>
      <w:r>
        <w:t xml:space="preserve"> </w:t>
      </w:r>
      <w:r>
        <w:rPr>
          <w:iCs/>
          <w:i/>
        </w:rPr>
        <w:t xml:space="preserve">Human Brain Mapping</w:t>
      </w:r>
      <w:r>
        <w:t xml:space="preserve"> </w:t>
      </w:r>
      <w:r>
        <w:t xml:space="preserve">8(4), 194–208.</w:t>
      </w:r>
    </w:p>
    <w:p>
      <w:pPr>
        <w:pStyle w:val="BodyText"/>
      </w:pPr>
      <w:r>
        <w:t xml:space="preserve">Ladyman, J. &amp; Ross, D. (2007).</w:t>
      </w:r>
      <w:r>
        <w:t xml:space="preserve"> </w:t>
      </w:r>
      <w:r>
        <w:rPr>
          <w:iCs/>
          <w:i/>
        </w:rPr>
        <w:t xml:space="preserve">Every Thing Must Go: Metaphysics Naturalized</w:t>
      </w:r>
      <w:r>
        <w:t xml:space="preserve">. Oxford: Oxford University Press.</w:t>
      </w:r>
    </w:p>
    <w:p>
      <w:pPr>
        <w:pStyle w:val="BodyText"/>
      </w:pPr>
      <w:r>
        <w:t xml:space="preserve">Landau, L. D. &amp; Lifshitz, E. M. (1975).</w:t>
      </w:r>
      <w:r>
        <w:t xml:space="preserve"> </w:t>
      </w:r>
      <w:r>
        <w:rPr>
          <w:iCs/>
          <w:i/>
        </w:rPr>
        <w:t xml:space="preserve">The Classical Theory of Fields</w:t>
      </w:r>
      <w:r>
        <w:t xml:space="preserve">, 4th ed. (Course of Theoretical Physics, Vol. 2). Oxford: Pergamon.</w:t>
      </w:r>
    </w:p>
    <w:p>
      <w:pPr>
        <w:pStyle w:val="BodyText"/>
      </w:pPr>
      <w:r>
        <w:t xml:space="preserve">Landauer, R. (1961). Irreversibility and heat generation in the computing process.</w:t>
      </w:r>
      <w:r>
        <w:t xml:space="preserve"> </w:t>
      </w:r>
      <w:r>
        <w:rPr>
          <w:iCs/>
          <w:i/>
        </w:rPr>
        <w:t xml:space="preserve">IBM Journal of Research and Development</w:t>
      </w:r>
      <w:r>
        <w:t xml:space="preserve"> </w:t>
      </w:r>
      <w:r>
        <w:t xml:space="preserve">5(3), 183–191. doi:10.1147/rd.53.0183 ✓</w:t>
      </w:r>
    </w:p>
    <w:p>
      <w:pPr>
        <w:pStyle w:val="BodyText"/>
      </w:pPr>
      <w:r>
        <w:t xml:space="preserve">Landis, J. R. &amp; Koch, G. G. (1977). The measurement of observer agreement for categorical data.</w:t>
      </w:r>
      <w:r>
        <w:t xml:space="preserve"> </w:t>
      </w:r>
      <w:r>
        <w:rPr>
          <w:iCs/>
          <w:i/>
        </w:rPr>
        <w:t xml:space="preserve">Biometrics</w:t>
      </w:r>
      <w:r>
        <w:t xml:space="preserve"> </w:t>
      </w:r>
      <w:r>
        <w:t xml:space="preserve">33(1), 159–174. doi:10.2307/2529310 ✓</w:t>
      </w:r>
    </w:p>
    <w:p>
      <w:pPr>
        <w:pStyle w:val="BodyText"/>
      </w:pPr>
      <w:r>
        <w:t xml:space="preserve">Lense, J. &amp; Thirring, H. (1918). Über den Einfluß der Eigenrotation der Zentralkörper auf die Bewegung der Planeten und Monde nach der Einsteinschen Gravitationstheorie.</w:t>
      </w:r>
      <w:r>
        <w:t xml:space="preserve"> </w:t>
      </w:r>
      <w:r>
        <w:rPr>
          <w:iCs/>
          <w:i/>
        </w:rPr>
        <w:t xml:space="preserve">Physikalische Zeitschrift</w:t>
      </w:r>
      <w:r>
        <w:t xml:space="preserve"> </w:t>
      </w:r>
      <w:r>
        <w:t xml:space="preserve">19, 156–163.</w:t>
      </w:r>
    </w:p>
    <w:p>
      <w:pPr>
        <w:pStyle w:val="BodyText"/>
      </w:pPr>
      <w:r>
        <w:t xml:space="preserve">Lenton, T. M., Held, H., Kriegler, E., Hall, J. W., Lucht, W., Rahmstorf, S. &amp; Schellnhuber, H. J. (2008). Tipping elements in the Earth’s climate system.</w:t>
      </w:r>
      <w:r>
        <w:t xml:space="preserve"> </w:t>
      </w:r>
      <w:r>
        <w:rPr>
          <w:iCs/>
          <w:i/>
        </w:rPr>
        <w:t xml:space="preserve">Proceedings of the National Academy of Sciences</w:t>
      </w:r>
      <w:r>
        <w:t xml:space="preserve"> </w:t>
      </w:r>
      <w:r>
        <w:t xml:space="preserve">105(6), 1786–1793.</w:t>
      </w:r>
    </w:p>
    <w:p>
      <w:pPr>
        <w:pStyle w:val="BodyText"/>
      </w:pPr>
      <w:r>
        <w:t xml:space="preserve">Leontief, W. (1941).</w:t>
      </w:r>
      <w:r>
        <w:t xml:space="preserve"> </w:t>
      </w:r>
      <w:r>
        <w:rPr>
          <w:iCs/>
          <w:i/>
        </w:rPr>
        <w:t xml:space="preserve">The Structure of American Economy, 1919–1929</w:t>
      </w:r>
      <w:r>
        <w:t xml:space="preserve">. Cambridge, MA: Harvard University Press.</w:t>
      </w:r>
    </w:p>
    <w:p>
      <w:pPr>
        <w:pStyle w:val="BodyText"/>
      </w:pPr>
      <w:r>
        <w:t xml:space="preserve">Leverrier, A. &amp; Zémor, G. (2022). Quantum Tanner codes.</w:t>
      </w:r>
      <w:r>
        <w:t xml:space="preserve"> </w:t>
      </w:r>
      <w:r>
        <w:rPr>
          <w:iCs/>
          <w:i/>
        </w:rPr>
        <w:t xml:space="preserve">Proceedings of FOCS 2022</w:t>
      </w:r>
      <w:r>
        <w:t xml:space="preserve">. arXiv:2202.13641.</w:t>
      </w:r>
    </w:p>
    <w:p>
      <w:pPr>
        <w:pStyle w:val="BodyText"/>
      </w:pPr>
      <w:r>
        <w:t xml:space="preserve">Levin, M. &amp; Martyniuk, C. J. (2018). The bioelectric code: An ancient computational medium for dynamic control of growth and form.</w:t>
      </w:r>
      <w:r>
        <w:t xml:space="preserve"> </w:t>
      </w:r>
      <w:r>
        <w:rPr>
          <w:iCs/>
          <w:i/>
        </w:rPr>
        <w:t xml:space="preserve">Biosystems</w:t>
      </w:r>
      <w:r>
        <w:t xml:space="preserve"> </w:t>
      </w:r>
      <w:r>
        <w:t xml:space="preserve">164, 76–93. doi:10.1016/j.biosystems.2017.08.009 ✓</w:t>
      </w:r>
    </w:p>
    <w:p>
      <w:pPr>
        <w:pStyle w:val="BodyText"/>
      </w:pPr>
      <w:r>
        <w:t xml:space="preserve">Levine, S. (1980). Several measures of trophic structure applicable to complex food webs.</w:t>
      </w:r>
      <w:r>
        <w:t xml:space="preserve"> </w:t>
      </w:r>
      <w:r>
        <w:rPr>
          <w:iCs/>
          <w:i/>
        </w:rPr>
        <w:t xml:space="preserve">Journal of Theoretical Biology</w:t>
      </w:r>
      <w:r>
        <w:t xml:space="preserve"> </w:t>
      </w:r>
      <w:r>
        <w:t xml:space="preserve">83(2), 195–207. doi:10.1016/0022-5193(80)90288-X ✓</w:t>
      </w:r>
    </w:p>
    <w:p>
      <w:pPr>
        <w:pStyle w:val="BodyText"/>
      </w:pPr>
      <w:r>
        <w:t xml:space="preserve">Lim, L.-H. (2020). Hodge Laplacians on graphs.</w:t>
      </w:r>
      <w:r>
        <w:t xml:space="preserve"> </w:t>
      </w:r>
      <w:r>
        <w:rPr>
          <w:iCs/>
          <w:i/>
        </w:rPr>
        <w:t xml:space="preserve">SIAM Review</w:t>
      </w:r>
      <w:r>
        <w:t xml:space="preserve"> </w:t>
      </w:r>
      <w:r>
        <w:t xml:space="preserve">62(3), 685–715. doi:10.1137/18M1223101 ✓</w:t>
      </w:r>
    </w:p>
    <w:p>
      <w:pPr>
        <w:pStyle w:val="BodyText"/>
      </w:pPr>
      <w:r>
        <w:t xml:space="preserve">Lindeman, R. L. (1942). The trophic-dynamic aspect of ecology.</w:t>
      </w:r>
      <w:r>
        <w:t xml:space="preserve"> </w:t>
      </w:r>
      <w:r>
        <w:rPr>
          <w:iCs/>
          <w:i/>
        </w:rPr>
        <w:t xml:space="preserve">Ecology</w:t>
      </w:r>
      <w:r>
        <w:t xml:space="preserve"> </w:t>
      </w:r>
      <w:r>
        <w:t xml:space="preserve">23(4), 399–417. doi:10.2307/1930126 ✓</w:t>
      </w:r>
    </w:p>
    <w:p>
      <w:pPr>
        <w:pStyle w:val="BodyText"/>
      </w:pPr>
      <w:r>
        <w:t xml:space="preserve">Linial, N. &amp; Meshulam, R. (2006). Homological connectivity of random 2-complexes.</w:t>
      </w:r>
      <w:r>
        <w:t xml:space="preserve"> </w:t>
      </w:r>
      <w:r>
        <w:rPr>
          <w:iCs/>
          <w:i/>
        </w:rPr>
        <w:t xml:space="preserve">Combinatorica</w:t>
      </w:r>
      <w:r>
        <w:t xml:space="preserve"> </w:t>
      </w:r>
      <w:r>
        <w:t xml:space="preserve">26, 475–487.</w:t>
      </w:r>
    </w:p>
    <w:p>
      <w:pPr>
        <w:pStyle w:val="BodyText"/>
      </w:pPr>
      <w:r>
        <w:t xml:space="preserve">Littlewood, J. E. (1986).</w:t>
      </w:r>
      <w:r>
        <w:t xml:space="preserve"> </w:t>
      </w:r>
      <w:r>
        <w:rPr>
          <w:iCs/>
          <w:i/>
        </w:rPr>
        <w:t xml:space="preserve">Littlewood’s Miscellany</w:t>
      </w:r>
      <w:r>
        <w:t xml:space="preserve">, ed. B. Bollobás. Cambridge: Cambridge University Press.</w:t>
      </w:r>
    </w:p>
    <w:p>
      <w:pPr>
        <w:pStyle w:val="BodyText"/>
      </w:pPr>
      <w:r>
        <w:t xml:space="preserve">Mac Lane, S. &amp; Moerdijk, I. (1994).</w:t>
      </w:r>
      <w:r>
        <w:t xml:space="preserve"> </w:t>
      </w:r>
      <w:r>
        <w:rPr>
          <w:iCs/>
          <w:i/>
        </w:rPr>
        <w:t xml:space="preserve">Sheaves in Geometry and Logic</w:t>
      </w:r>
      <w:r>
        <w:t xml:space="preserve">. New York: Springer.</w:t>
      </w:r>
    </w:p>
    <w:p>
      <w:pPr>
        <w:pStyle w:val="BodyText"/>
      </w:pPr>
      <w:r>
        <w:t xml:space="preserve">Mac Lane, S. (1971).</w:t>
      </w:r>
      <w:r>
        <w:t xml:space="preserve"> </w:t>
      </w:r>
      <w:r>
        <w:rPr>
          <w:iCs/>
          <w:i/>
        </w:rPr>
        <w:t xml:space="preserve">Categories for the Working Mathematician</w:t>
      </w:r>
      <w:r>
        <w:t xml:space="preserve">. New York: Springer.</w:t>
      </w:r>
    </w:p>
    <w:p>
      <w:pPr>
        <w:pStyle w:val="BodyText"/>
      </w:pPr>
      <w:r>
        <w:t xml:space="preserve">MacNulty, D. R., Cooper, D. J., Procko, M. et al. (2025). Flawed analysis invalidates claim of a strong Yellowstone trophic cascade after wolf reintroduction: a comment on Ripple et al. (2025). Preprint, EcoEvoRxiv. doi:10.32942/x2qq0c ✓</w:t>
      </w:r>
    </w:p>
    <w:p>
      <w:pPr>
        <w:pStyle w:val="BodyText"/>
      </w:pPr>
      <w:r>
        <w:t xml:space="preserve">Maxwell, J. C. (1868). On governors.</w:t>
      </w:r>
      <w:r>
        <w:t xml:space="preserve"> </w:t>
      </w:r>
      <w:r>
        <w:rPr>
          <w:iCs/>
          <w:i/>
        </w:rPr>
        <w:t xml:space="preserve">Proceedings of the Royal Society of London</w:t>
      </w:r>
      <w:r>
        <w:t xml:space="preserve"> </w:t>
      </w:r>
      <w:r>
        <w:t xml:space="preserve">16, 270–283. doi:10.1098/rspl.1867.0055</w:t>
      </w:r>
    </w:p>
    <w:p>
      <w:pPr>
        <w:pStyle w:val="BodyText"/>
      </w:pPr>
      <w:r>
        <w:t xml:space="preserve">Mazzucato, M. (2018).</w:t>
      </w:r>
      <w:r>
        <w:t xml:space="preserve"> </w:t>
      </w:r>
      <w:r>
        <w:rPr>
          <w:iCs/>
          <w:i/>
        </w:rPr>
        <w:t xml:space="preserve">The Value of Everything: Making and Taking in the Global Economy</w:t>
      </w:r>
      <w:r>
        <w:t xml:space="preserve">. London: Allen Lane.</w:t>
      </w:r>
    </w:p>
    <w:p>
      <w:pPr>
        <w:pStyle w:val="BodyText"/>
      </w:pPr>
      <w:r>
        <w:t xml:space="preserve">Mordvintsev, A., Randazzo, E., Niklasson, E. &amp; Levin, M. (2020). Growing neural cellular automata.</w:t>
      </w:r>
      <w:r>
        <w:t xml:space="preserve"> </w:t>
      </w:r>
      <w:r>
        <w:rPr>
          <w:iCs/>
          <w:i/>
        </w:rPr>
        <w:t xml:space="preserve">Distill</w:t>
      </w:r>
      <w:r>
        <w:t xml:space="preserve"> </w:t>
      </w:r>
      <w:r>
        <w:t xml:space="preserve">5(2). doi:10.23915/distill.00023 ✓</w:t>
      </w:r>
    </w:p>
    <w:p>
      <w:pPr>
        <w:pStyle w:val="BodyText"/>
      </w:pPr>
      <w:r>
        <w:t xml:space="preserve">O’Keeffe, K. P., Hong, H. &amp; Strogatz, S. H. (2017). Oscillators that sync and swarm.</w:t>
      </w:r>
      <w:r>
        <w:t xml:space="preserve"> </w:t>
      </w:r>
      <w:r>
        <w:rPr>
          <w:iCs/>
          <w:i/>
        </w:rPr>
        <w:t xml:space="preserve">Nature Communications</w:t>
      </w:r>
      <w:r>
        <w:t xml:space="preserve"> </w:t>
      </w:r>
      <w:r>
        <w:t xml:space="preserve">8, 1504. doi:10.1038/s41467-017-01190-3</w:t>
      </w:r>
    </w:p>
    <w:p>
      <w:pPr>
        <w:pStyle w:val="BodyText"/>
      </w:pPr>
      <w:r>
        <w:t xml:space="preserve">Ostrom, E. (1990).</w:t>
      </w:r>
      <w:r>
        <w:t xml:space="preserve"> </w:t>
      </w:r>
      <w:r>
        <w:rPr>
          <w:iCs/>
          <w:i/>
        </w:rPr>
        <w:t xml:space="preserve">Governing the Commons</w:t>
      </w:r>
      <w:r>
        <w:t xml:space="preserve">. Cambridge: Cambridge University Press.</w:t>
      </w:r>
    </w:p>
    <w:p>
      <w:pPr>
        <w:pStyle w:val="BodyText"/>
      </w:pPr>
      <w:r>
        <w:t xml:space="preserve">Panteleev, P. &amp; Kalachev, G. (2022). Asymptotically good quantum and locally testable classical LDPC codes.</w:t>
      </w:r>
      <w:r>
        <w:t xml:space="preserve"> </w:t>
      </w:r>
      <w:r>
        <w:rPr>
          <w:iCs/>
          <w:i/>
        </w:rPr>
        <w:t xml:space="preserve">Proceedings of the 54th Annual ACM SIGACT Symposium on Theory of Computing (STOC 2022)</w:t>
      </w:r>
      <w:r>
        <w:t xml:space="preserve">, 375–388. doi:10.1145/3519935.3520017 ✓</w:t>
      </w:r>
    </w:p>
    <w:p>
      <w:pPr>
        <w:pStyle w:val="BodyText"/>
      </w:pPr>
      <w:r>
        <w:t xml:space="preserve">Panteleev, P. &amp; Kalachev, G. (2024). Maximally extendable sheaf codes. Preprint, arXiv:2403.03651.</w:t>
      </w:r>
    </w:p>
    <w:p>
      <w:pPr>
        <w:pStyle w:val="BodyText"/>
      </w:pPr>
      <w:r>
        <w:t xml:space="preserve">Peskin, M. E. &amp; Schroeder, D. V. (1995).</w:t>
      </w:r>
      <w:r>
        <w:t xml:space="preserve"> </w:t>
      </w:r>
      <w:r>
        <w:rPr>
          <w:iCs/>
          <w:i/>
        </w:rPr>
        <w:t xml:space="preserve">An Introduction to Quantum Field Theory</w:t>
      </w:r>
      <w:r>
        <w:t xml:space="preserve">. Reading, MA: Addison-Wesley.</w:t>
      </w:r>
    </w:p>
    <w:p>
      <w:pPr>
        <w:pStyle w:val="BodyText"/>
      </w:pPr>
      <w:r>
        <w:t xml:space="preserve">Post, E. J. (1967). Sagnac effect.</w:t>
      </w:r>
      <w:r>
        <w:t xml:space="preserve"> </w:t>
      </w:r>
      <w:r>
        <w:rPr>
          <w:iCs/>
          <w:i/>
        </w:rPr>
        <w:t xml:space="preserve">Reviews of Modern Physics</w:t>
      </w:r>
      <w:r>
        <w:t xml:space="preserve"> </w:t>
      </w:r>
      <w:r>
        <w:t xml:space="preserve">39(2), 475–493. doi:10.1103/RevModPhys.39.475 ✓</w:t>
      </w:r>
    </w:p>
    <w:p>
      <w:pPr>
        <w:pStyle w:val="BodyText"/>
      </w:pPr>
      <w:r>
        <w:t xml:space="preserve">Prigogine, I. &amp; Stengers, I. (1984).</w:t>
      </w:r>
      <w:r>
        <w:t xml:space="preserve"> </w:t>
      </w:r>
      <w:r>
        <w:rPr>
          <w:iCs/>
          <w:i/>
        </w:rPr>
        <w:t xml:space="preserve">Order Out of Chaos</w:t>
      </w:r>
      <w:r>
        <w:t xml:space="preserve">. New York: Bantam.</w:t>
      </w:r>
    </w:p>
    <w:p>
      <w:pPr>
        <w:pStyle w:val="BodyText"/>
      </w:pPr>
      <w:r>
        <w:t xml:space="preserve">Reichenbach, H. (1928).</w:t>
      </w:r>
      <w:r>
        <w:t xml:space="preserve"> </w:t>
      </w:r>
      <w:r>
        <w:rPr>
          <w:iCs/>
          <w:i/>
        </w:rPr>
        <w:t xml:space="preserve">Philosophie der Raum-Zeit-Lehre</w:t>
      </w:r>
      <w:r>
        <w:t xml:space="preserve">. Berlin: de Gruyter. (Engl.</w:t>
      </w:r>
      <w:r>
        <w:t xml:space="preserve"> </w:t>
      </w:r>
      <w:r>
        <w:rPr>
          <w:iCs/>
          <w:i/>
        </w:rPr>
        <w:t xml:space="preserve">The Philosophy of Space and Time</w:t>
      </w:r>
      <w:r>
        <w:t xml:space="preserve">, Dover 1958, §19.)</w:t>
      </w:r>
    </w:p>
    <w:p>
      <w:pPr>
        <w:pStyle w:val="BodyText"/>
      </w:pPr>
      <w:r>
        <w:t xml:space="preserve">Resta, R. (2000). Manifestations of Berry’s phase in molecules and condensed matter.</w:t>
      </w:r>
      <w:r>
        <w:t xml:space="preserve"> </w:t>
      </w:r>
      <w:r>
        <w:rPr>
          <w:iCs/>
          <w:i/>
        </w:rPr>
        <w:t xml:space="preserve">Journal of Physics: Condensed Matter</w:t>
      </w:r>
      <w:r>
        <w:t xml:space="preserve"> </w:t>
      </w:r>
      <w:r>
        <w:t xml:space="preserve">12(9), R107–R143. doi:10.1088/0953-8984/12/9/201 ✓</w:t>
      </w:r>
    </w:p>
    <w:p>
      <w:pPr>
        <w:pStyle w:val="BodyText"/>
      </w:pPr>
      <w:r>
        <w:t xml:space="preserve">Ripple, W. J. &amp; Beschta, R. L. (2004). Wolves and the ecology of fear: can predation risk structure ecosystems?</w:t>
      </w:r>
      <w:r>
        <w:t xml:space="preserve"> </w:t>
      </w:r>
      <w:r>
        <w:rPr>
          <w:iCs/>
          <w:i/>
        </w:rPr>
        <w:t xml:space="preserve">BioScience</w:t>
      </w:r>
      <w:r>
        <w:t xml:space="preserve"> </w:t>
      </w:r>
      <w:r>
        <w:t xml:space="preserve">54(8), 755–766.</w:t>
      </w:r>
    </w:p>
    <w:p>
      <w:pPr>
        <w:pStyle w:val="BodyText"/>
      </w:pPr>
      <w:r>
        <w:t xml:space="preserve">Ripple, W. J., Beschta, R. L., Wolf, C. et al. (2025). The strength of the Yellowstone trophic cascade after wolf reintroduction.</w:t>
      </w:r>
      <w:r>
        <w:t xml:space="preserve"> </w:t>
      </w:r>
      <w:r>
        <w:rPr>
          <w:iCs/>
          <w:i/>
        </w:rPr>
        <w:t xml:space="preserve">Global Ecology and Conservation</w:t>
      </w:r>
      <w:r>
        <w:t xml:space="preserve"> </w:t>
      </w:r>
      <w:r>
        <w:t xml:space="preserve">58, e03428. doi:10.1016/j.gecco.2025.e03428 ✓</w:t>
      </w:r>
    </w:p>
    <w:p>
      <w:pPr>
        <w:pStyle w:val="BodyText"/>
      </w:pPr>
      <w:r>
        <w:t xml:space="preserve">Rissanen, S., Heinonen, M. &amp; Solin, A. (2023). Generative modelling with inverse heat dissipation.</w:t>
      </w:r>
      <w:r>
        <w:t xml:space="preserve"> </w:t>
      </w:r>
      <w:r>
        <w:rPr>
          <w:iCs/>
          <w:i/>
        </w:rPr>
        <w:t xml:space="preserve">ICLR 2023</w:t>
      </w:r>
      <w:r>
        <w:t xml:space="preserve">. arXiv:2206.13397. †</w:t>
      </w:r>
    </w:p>
    <w:p>
      <w:pPr>
        <w:pStyle w:val="BodyText"/>
      </w:pPr>
      <w:r>
        <w:t xml:space="preserve">Robinson, M. (2017). Sheaves are the canonical data structure for sensor integration.</w:t>
      </w:r>
      <w:r>
        <w:t xml:space="preserve"> </w:t>
      </w:r>
      <w:r>
        <w:rPr>
          <w:iCs/>
          <w:i/>
        </w:rPr>
        <w:t xml:space="preserve">Information Fusion</w:t>
      </w:r>
      <w:r>
        <w:t xml:space="preserve"> </w:t>
      </w:r>
      <w:r>
        <w:t xml:space="preserve">36, 208–224. doi:10.1016/j.inffus.2016.12.002 ✓</w:t>
      </w:r>
    </w:p>
    <w:p>
      <w:pPr>
        <w:pStyle w:val="BodyText"/>
      </w:pPr>
      <w:r>
        <w:t xml:space="preserve">Roininen, K. (2026).</w:t>
      </w:r>
      <w:r>
        <w:t xml:space="preserve"> </w:t>
      </w:r>
      <w:r>
        <w:rPr>
          <w:iCs/>
          <w:i/>
        </w:rPr>
        <w:t xml:space="preserve">The Draken 2045 Framework: Topological Coherence Theory for Multi-Scale Systems Analysis</w:t>
      </w:r>
      <w:r>
        <w:t xml:space="preserve">, Version 4.4 (March 2026). Khrug Engineering. Zenodo, doi:10.5281/zenodo.19292500 (version 4.4; all versions: 10.5281/zenodo.19273482). The predecessor of this monograph, cited throughout as</w:t>
      </w:r>
      <w:r>
        <w:t xml:space="preserve"> </w:t>
      </w:r>
      <w:r>
        <w:t xml:space="preserve">“</w:t>
      </w:r>
      <w:r>
        <w:t xml:space="preserve">v4.4</w:t>
      </w:r>
      <w:r>
        <w:t xml:space="preserve">”</w:t>
      </w:r>
      <w:r>
        <w:t xml:space="preserve">.</w:t>
      </w:r>
    </w:p>
    <w:p>
      <w:pPr>
        <w:pStyle w:val="BodyText"/>
      </w:pPr>
      <w:r>
        <w:t xml:space="preserve">Rue, H. &amp; Held, L. (2005).</w:t>
      </w:r>
      <w:r>
        <w:t xml:space="preserve"> </w:t>
      </w:r>
      <w:r>
        <w:rPr>
          <w:iCs/>
          <w:i/>
        </w:rPr>
        <w:t xml:space="preserve">Gaussian Markov Random Fields: Theory and Applications</w:t>
      </w:r>
      <w:r>
        <w:t xml:space="preserve">. Boca Raton: Chapman &amp; Hall/CRC.</w:t>
      </w:r>
    </w:p>
    <w:p>
      <w:pPr>
        <w:pStyle w:val="BodyText"/>
      </w:pPr>
      <w:r>
        <w:t xml:space="preserve">Rule, M. E. &amp; O’Leary, T. (2022). Self-healing codes: How stable neural populations can track continually reconfiguring neural representations.</w:t>
      </w:r>
      <w:r>
        <w:t xml:space="preserve"> </w:t>
      </w:r>
      <w:r>
        <w:rPr>
          <w:iCs/>
          <w:i/>
        </w:rPr>
        <w:t xml:space="preserve">Proceedings of the National Academy of Sciences</w:t>
      </w:r>
      <w:r>
        <w:t xml:space="preserve"> </w:t>
      </w:r>
      <w:r>
        <w:t xml:space="preserve">119(7), e2106692119. doi:10.1073/pnas.2106692119 ✓</w:t>
      </w:r>
    </w:p>
    <w:p>
      <w:pPr>
        <w:pStyle w:val="BodyText"/>
      </w:pPr>
      <w:r>
        <w:t xml:space="preserve">Rule, M. E. et al. (2020). Stable task information from an unstable neural population.</w:t>
      </w:r>
      <w:r>
        <w:t xml:space="preserve"> </w:t>
      </w:r>
      <w:r>
        <w:rPr>
          <w:iCs/>
          <w:i/>
        </w:rPr>
        <w:t xml:space="preserve">eLife</w:t>
      </w:r>
      <w:r>
        <w:t xml:space="preserve"> </w:t>
      </w:r>
      <w:r>
        <w:t xml:space="preserve">9, e51121.</w:t>
      </w:r>
    </w:p>
    <w:p>
      <w:pPr>
        <w:pStyle w:val="BodyText"/>
      </w:pPr>
      <w:r>
        <w:t xml:space="preserve">Scheffer, M., Bascompte, J., Brock, W. A., Brovkin, V., Carpenter, S. R., Dakos, V., Held, H., van Nes, E. H., Rietkerk, M. &amp; Sugihara, G. (2009). Early-warning signals for critical transitions.</w:t>
      </w:r>
      <w:r>
        <w:t xml:space="preserve"> </w:t>
      </w:r>
      <w:r>
        <w:rPr>
          <w:iCs/>
          <w:i/>
        </w:rPr>
        <w:t xml:space="preserve">Nature</w:t>
      </w:r>
      <w:r>
        <w:t xml:space="preserve"> </w:t>
      </w:r>
      <w:r>
        <w:t xml:space="preserve">461(7260), 53–59. doi:10.1038/nature08227 ✓</w:t>
      </w:r>
    </w:p>
    <w:p>
      <w:pPr>
        <w:pStyle w:val="BodyText"/>
      </w:pPr>
      <w:r>
        <w:t xml:space="preserve">Schoonover, C. E., Ohashi, S. N., Axel, R. &amp; Fink, A. J. P. (2021). Representational drift in primary olfactory cortex.</w:t>
      </w:r>
      <w:r>
        <w:t xml:space="preserve"> </w:t>
      </w:r>
      <w:r>
        <w:rPr>
          <w:iCs/>
          <w:i/>
        </w:rPr>
        <w:t xml:space="preserve">Nature</w:t>
      </w:r>
      <w:r>
        <w:t xml:space="preserve"> </w:t>
      </w:r>
      <w:r>
        <w:t xml:space="preserve">594(7864), 541–546. doi:10.1038/s41586-021-03628-7 ✓</w:t>
      </w:r>
    </w:p>
    <w:p>
      <w:pPr>
        <w:pStyle w:val="BodyText"/>
      </w:pPr>
      <w:r>
        <w:t xml:space="preserve">Shuman, D. I., Narang, S. K., Frossard, P., Ortega, A. &amp; Vandergheynst, P. (2013). The emerging field of signal processing on graphs.</w:t>
      </w:r>
      <w:r>
        <w:t xml:space="preserve"> </w:t>
      </w:r>
      <w:r>
        <w:rPr>
          <w:iCs/>
          <w:i/>
        </w:rPr>
        <w:t xml:space="preserve">IEEE Signal Processing Magazine</w:t>
      </w:r>
      <w:r>
        <w:t xml:space="preserve"> </w:t>
      </w:r>
      <w:r>
        <w:t xml:space="preserve">30(3), 83–98. doi:10.1109/MSP.2012.2235192 ✓</w:t>
      </w:r>
    </w:p>
    <w:p>
      <w:pPr>
        <w:pStyle w:val="BodyText"/>
      </w:pPr>
      <w:r>
        <w:t xml:space="preserve">Simon, B. (1983). Holonomy, the quantum adiabatic theorem, and Berry’s phase.</w:t>
      </w:r>
      <w:r>
        <w:t xml:space="preserve"> </w:t>
      </w:r>
      <w:r>
        <w:rPr>
          <w:iCs/>
          <w:i/>
        </w:rPr>
        <w:t xml:space="preserve">Physical Review Letters</w:t>
      </w:r>
      <w:r>
        <w:t xml:space="preserve"> </w:t>
      </w:r>
      <w:r>
        <w:t xml:space="preserve">51, 2167–2170.</w:t>
      </w:r>
    </w:p>
    <w:p>
      <w:pPr>
        <w:pStyle w:val="BodyText"/>
      </w:pPr>
      <w:r>
        <w:t xml:space="preserve">Singer, A. &amp; Wu, H.-T. (2012). Vector diffusion maps and the connection Laplacian.</w:t>
      </w:r>
      <w:r>
        <w:t xml:space="preserve"> </w:t>
      </w:r>
      <w:r>
        <w:rPr>
          <w:iCs/>
          <w:i/>
        </w:rPr>
        <w:t xml:space="preserve">Communications on Pure and Applied Mathematics</w:t>
      </w:r>
      <w:r>
        <w:t xml:space="preserve"> </w:t>
      </w:r>
      <w:r>
        <w:t xml:space="preserve">65(8), 1067–1144. doi:10.1002/cpa.21395 ✓</w:t>
      </w:r>
    </w:p>
    <w:p>
      <w:pPr>
        <w:pStyle w:val="BodyText"/>
      </w:pPr>
      <w:r>
        <w:t xml:space="preserve">Song, Y. &amp; Ermon, S. (2019). Generative modeling by estimating gradients of the data distribution.</w:t>
      </w:r>
      <w:r>
        <w:t xml:space="preserve"> </w:t>
      </w:r>
      <w:r>
        <w:rPr>
          <w:iCs/>
          <w:i/>
        </w:rPr>
        <w:t xml:space="preserve">Advances in Neural Information Processing Systems</w:t>
      </w:r>
      <w:r>
        <w:t xml:space="preserve"> </w:t>
      </w:r>
      <w:r>
        <w:t xml:space="preserve">32. arXiv:1907.05600.</w:t>
      </w:r>
    </w:p>
    <w:p>
      <w:pPr>
        <w:pStyle w:val="BodyText"/>
      </w:pPr>
      <w:r>
        <w:t xml:space="preserve">Song, Y., Sohl-Dickstein, J., Kingma, D. P., Kumar, A., Ermon, S. &amp; Poole, B. (2021). Score-based generative modeling through stochastic differential equations.</w:t>
      </w:r>
      <w:r>
        <w:t xml:space="preserve"> </w:t>
      </w:r>
      <w:r>
        <w:rPr>
          <w:iCs/>
          <w:i/>
        </w:rPr>
        <w:t xml:space="preserve">ICLR 2021</w:t>
      </w:r>
      <w:r>
        <w:t xml:space="preserve">. arXiv:2011.13456.</w:t>
      </w:r>
    </w:p>
    <w:p>
      <w:pPr>
        <w:pStyle w:val="BodyText"/>
      </w:pPr>
      <w:r>
        <w:t xml:space="preserve">Steane, A. (1996). Multiple-particle interference and quantum error correction.</w:t>
      </w:r>
      <w:r>
        <w:t xml:space="preserve"> </w:t>
      </w:r>
      <w:r>
        <w:rPr>
          <w:iCs/>
          <w:i/>
        </w:rPr>
        <w:t xml:space="preserve">Proceedings of the Royal Society A</w:t>
      </w:r>
      <w:r>
        <w:t xml:space="preserve"> </w:t>
      </w:r>
      <w:r>
        <w:t xml:space="preserve">452, 2551–2577. doi:10.1098/rspa.1996.0136</w:t>
      </w:r>
    </w:p>
    <w:p>
      <w:pPr>
        <w:pStyle w:val="BodyText"/>
      </w:pPr>
      <w:r>
        <w:t xml:space="preserve">Stigler, G. J. (1971). The theory of economic regulation.</w:t>
      </w:r>
      <w:r>
        <w:t xml:space="preserve"> </w:t>
      </w:r>
      <w:r>
        <w:rPr>
          <w:iCs/>
          <w:i/>
        </w:rPr>
        <w:t xml:space="preserve">Bell Journal of Economics and Management Science</w:t>
      </w:r>
      <w:r>
        <w:t xml:space="preserve"> </w:t>
      </w:r>
      <w:r>
        <w:t xml:space="preserve">2(1), 3–21. doi:10.2307/3003160</w:t>
      </w:r>
    </w:p>
    <w:p>
      <w:pPr>
        <w:pStyle w:val="BodyText"/>
      </w:pPr>
      <w:r>
        <w:t xml:space="preserve">Strogatz, S. H. (2000). From Kuramoto to Crawford: exploring the onset of synchronization in populations of coupled oscillators.</w:t>
      </w:r>
      <w:r>
        <w:t xml:space="preserve"> </w:t>
      </w:r>
      <w:r>
        <w:rPr>
          <w:iCs/>
          <w:i/>
        </w:rPr>
        <w:t xml:space="preserve">Physica D</w:t>
      </w:r>
      <w:r>
        <w:t xml:space="preserve"> </w:t>
      </w:r>
      <w:r>
        <w:t xml:space="preserve">143(1–4), 1–20. doi:10.1016/S0167-2789(00)00094-4 ✓</w:t>
      </w:r>
    </w:p>
    <w:p>
      <w:pPr>
        <w:pStyle w:val="BodyText"/>
      </w:pPr>
      <w:r>
        <w:t xml:space="preserve">’t Hooft, G. &amp; Veltman, M. (1972). Regularization and renormalization of gauge fields.</w:t>
      </w:r>
      <w:r>
        <w:t xml:space="preserve"> </w:t>
      </w:r>
      <w:r>
        <w:rPr>
          <w:iCs/>
          <w:i/>
        </w:rPr>
        <w:t xml:space="preserve">Nuclear Physics B</w:t>
      </w:r>
      <w:r>
        <w:t xml:space="preserve"> </w:t>
      </w:r>
      <w:r>
        <w:t xml:space="preserve">44(1), 189–213. doi:10.1016/0550-3213(72)90279-9 ✓</w:t>
      </w:r>
    </w:p>
    <w:p>
      <w:pPr>
        <w:pStyle w:val="BodyText"/>
      </w:pPr>
      <w:r>
        <w:t xml:space="preserve">Taylor, P. D. &amp; Jonker, L. B. (1978). Evolutionary stable strategies and game dynamics.</w:t>
      </w:r>
      <w:r>
        <w:t xml:space="preserve"> </w:t>
      </w:r>
      <w:r>
        <w:rPr>
          <w:iCs/>
          <w:i/>
        </w:rPr>
        <w:t xml:space="preserve">Mathematical Biosciences</w:t>
      </w:r>
      <w:r>
        <w:t xml:space="preserve"> </w:t>
      </w:r>
      <w:r>
        <w:t xml:space="preserve">40(1–2), 145–156. doi:10.1016/0025-5564(78)90077-9 ✓</w:t>
      </w:r>
    </w:p>
    <w:p>
      <w:pPr>
        <w:pStyle w:val="BodyText"/>
      </w:pPr>
      <w:r>
        <w:t xml:space="preserve">Thouless, D. J., Kohmoto, M., Nightingale, M. P. &amp; den Nijs, M. (1982). Quantized Hall conductance in a two-dimensional periodic potential.</w:t>
      </w:r>
      <w:r>
        <w:t xml:space="preserve"> </w:t>
      </w:r>
      <w:r>
        <w:rPr>
          <w:iCs/>
          <w:i/>
        </w:rPr>
        <w:t xml:space="preserve">Physical Review Letters</w:t>
      </w:r>
      <w:r>
        <w:t xml:space="preserve"> </w:t>
      </w:r>
      <w:r>
        <w:t xml:space="preserve">49, 405–408.</w:t>
      </w:r>
    </w:p>
    <w:p>
      <w:pPr>
        <w:pStyle w:val="BodyText"/>
      </w:pPr>
      <w:r>
        <w:t xml:space="preserve">Varlet, M. &amp; Grootswagers, T. (2024). Measuring information alignment in hyperscanning research with representational analyses: moving beyond interbrain synchrony.</w:t>
      </w:r>
      <w:r>
        <w:t xml:space="preserve"> </w:t>
      </w:r>
      <w:r>
        <w:rPr>
          <w:iCs/>
          <w:i/>
        </w:rPr>
        <w:t xml:space="preserve">Frontiers in Human Neuroscience</w:t>
      </w:r>
      <w:r>
        <w:t xml:space="preserve"> </w:t>
      </w:r>
      <w:r>
        <w:t xml:space="preserve">18, 1385624.</w:t>
      </w:r>
    </w:p>
    <w:p>
      <w:pPr>
        <w:pStyle w:val="BodyText"/>
      </w:pPr>
      <w:r>
        <w:t xml:space="preserve">Verstraete, F. &amp; Cirac, J. I. (2004). Renormalization algorithms for quantum-many body systems in two and higher dimensions. arXiv:cond-mat/0407066.</w:t>
      </w:r>
    </w:p>
    <w:p>
      <w:pPr>
        <w:pStyle w:val="BodyText"/>
      </w:pPr>
      <w:r>
        <w:t xml:space="preserve">Vidal, G. (2008). Class of quantum many-body states that can be efficiently simulated.</w:t>
      </w:r>
      <w:r>
        <w:t xml:space="preserve"> </w:t>
      </w:r>
      <w:r>
        <w:rPr>
          <w:iCs/>
          <w:i/>
        </w:rPr>
        <w:t xml:space="preserve">Physical Review Letters</w:t>
      </w:r>
      <w:r>
        <w:t xml:space="preserve"> </w:t>
      </w:r>
      <w:r>
        <w:t xml:space="preserve">101, 110501.</w:t>
      </w:r>
    </w:p>
    <w:p>
      <w:pPr>
        <w:pStyle w:val="BodyText"/>
      </w:pPr>
      <w:r>
        <w:t xml:space="preserve">Weibel, C. A. (1994).</w:t>
      </w:r>
      <w:r>
        <w:t xml:space="preserve"> </w:t>
      </w:r>
      <w:r>
        <w:rPr>
          <w:iCs/>
          <w:i/>
        </w:rPr>
        <w:t xml:space="preserve">An Introduction to Homological Algebra</w:t>
      </w:r>
      <w:r>
        <w:t xml:space="preserve">. Cambridge: Cambridge University Press.</w:t>
      </w:r>
    </w:p>
    <w:p>
      <w:pPr>
        <w:pStyle w:val="BodyText"/>
      </w:pPr>
      <w:r>
        <w:t xml:space="preserve">Wilczek, F. &amp; Zee, A. (1984). Appearance of gauge structure in simple dynamical systems.</w:t>
      </w:r>
      <w:r>
        <w:t xml:space="preserve"> </w:t>
      </w:r>
      <w:r>
        <w:rPr>
          <w:iCs/>
          <w:i/>
        </w:rPr>
        <w:t xml:space="preserve">Physical Review Letters</w:t>
      </w:r>
      <w:r>
        <w:t xml:space="preserve"> </w:t>
      </w:r>
      <w:r>
        <w:t xml:space="preserve">52(24), 2111–2114. doi:10.1103/PhysRevLett.52.2111 ✓</w:t>
      </w:r>
    </w:p>
    <w:p>
      <w:pPr>
        <w:pStyle w:val="BodyText"/>
      </w:pPr>
      <w:r>
        <w:t xml:space="preserve">Witten, E. (1989). Quantum field theory and the Jones polynomial.</w:t>
      </w:r>
      <w:r>
        <w:t xml:space="preserve"> </w:t>
      </w:r>
      <w:r>
        <w:rPr>
          <w:iCs/>
          <w:i/>
        </w:rPr>
        <w:t xml:space="preserve">Communications in Mathematical Physics</w:t>
      </w:r>
      <w:r>
        <w:t xml:space="preserve"> </w:t>
      </w:r>
      <w:r>
        <w:t xml:space="preserve">121, 351–399.</w:t>
      </w:r>
    </w:p>
    <w:p>
      <w:pPr>
        <w:pStyle w:val="BodyText"/>
      </w:pPr>
      <w:r>
        <w:t xml:space="preserve">Zanardi, P. &amp; Rasetti, M. (1999). Holonomic quantum computation.</w:t>
      </w:r>
      <w:r>
        <w:t xml:space="preserve"> </w:t>
      </w:r>
      <w:r>
        <w:rPr>
          <w:iCs/>
          <w:i/>
        </w:rPr>
        <w:t xml:space="preserve">Physics Letters A</w:t>
      </w:r>
      <w:r>
        <w:t xml:space="preserve"> </w:t>
      </w:r>
      <w:r>
        <w:t xml:space="preserve">264, 94–99.</w:t>
      </w:r>
    </w:p>
    <w:bookmarkEnd w:id="27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531">
    <w:nsid w:val="A9953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99731">
    <w:nsid w:val="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1"/>
  </w:num>
  <w:num w:numId="1046">
    <w:abstractNumId w:val="991"/>
  </w:num>
  <w:num w:numId="1047">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1"/>
  </w:num>
  <w:num w:numId="1083">
    <w:abstractNumId w:val="991"/>
  </w:num>
  <w:num w:numId="1084">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1"/>
  </w:num>
  <w:num w:numId="1087">
    <w:abstractNumId w:val="991"/>
  </w:num>
  <w:num w:numId="1088">
    <w:abstractNumId w:val="991"/>
  </w:num>
  <w:num w:numId="108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1"/>
  </w:num>
  <w:num w:numId="1101">
    <w:abstractNumId w:val="991"/>
  </w:num>
  <w:num w:numId="1102">
    <w:abstractNumId w:val="991"/>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shd w:fill="f8f8f8" w:val="clear"/>
    </w:pPr>
  </w:style>
  <w:style w:customStyle="1" w:styleId="KeywordTok" w:type="character">
    <w:name w:val="KeywordTok"/>
    <w:basedOn w:val="VerbatimChar"/>
    <w:rPr>
      <w:color w:val="204a87"/>
      <w:shd w:fill="f8f8f8" w:val="clear"/>
      <w:b/>
    </w:rPr>
  </w:style>
  <w:style w:customStyle="1" w:styleId="DataTypeTok" w:type="character">
    <w:name w:val="DataTypeTok"/>
    <w:basedOn w:val="VerbatimChar"/>
    <w:rPr>
      <w:color w:val="204a87"/>
      <w:shd w:fill="f8f8f8" w:val="clear"/>
    </w:rPr>
  </w:style>
  <w:style w:customStyle="1" w:styleId="DecValTok" w:type="character">
    <w:name w:val="DecValTok"/>
    <w:basedOn w:val="VerbatimChar"/>
    <w:rPr>
      <w:color w:val="0000cf"/>
      <w:shd w:fill="f8f8f8" w:val="clear"/>
    </w:rPr>
  </w:style>
  <w:style w:customStyle="1" w:styleId="BaseNTok" w:type="character">
    <w:name w:val="BaseNTok"/>
    <w:basedOn w:val="VerbatimChar"/>
    <w:rPr>
      <w:color w:val="0000cf"/>
      <w:shd w:fill="f8f8f8" w:val="clear"/>
    </w:rPr>
  </w:style>
  <w:style w:customStyle="1" w:styleId="FloatTok" w:type="character">
    <w:name w:val="FloatTok"/>
    <w:basedOn w:val="VerbatimChar"/>
    <w:rPr>
      <w:color w:val="0000cf"/>
      <w:shd w:fill="f8f8f8" w:val="clear"/>
    </w:rPr>
  </w:style>
  <w:style w:customStyle="1" w:styleId="ConstantTok" w:type="character">
    <w:name w:val="ConstantTok"/>
    <w:basedOn w:val="VerbatimChar"/>
    <w:rPr>
      <w:color w:val="8f5902"/>
      <w:shd w:fill="f8f8f8" w:val="clear"/>
    </w:rPr>
  </w:style>
  <w:style w:customStyle="1" w:styleId="CharTok" w:type="character">
    <w:name w:val="CharTok"/>
    <w:basedOn w:val="VerbatimChar"/>
    <w:rPr>
      <w:color w:val="4e9a06"/>
      <w:shd w:fill="f8f8f8" w:val="clear"/>
    </w:rPr>
  </w:style>
  <w:style w:customStyle="1" w:styleId="SpecialCharTok" w:type="character">
    <w:name w:val="SpecialCharTok"/>
    <w:basedOn w:val="VerbatimChar"/>
    <w:rPr>
      <w:color w:val="ce5c00"/>
      <w:shd w:fill="f8f8f8" w:val="clear"/>
      <w:b/>
    </w:rPr>
  </w:style>
  <w:style w:customStyle="1" w:styleId="StringTok" w:type="character">
    <w:name w:val="StringTok"/>
    <w:basedOn w:val="VerbatimChar"/>
    <w:rPr>
      <w:color w:val="4e9a06"/>
      <w:shd w:fill="f8f8f8" w:val="clear"/>
    </w:rPr>
  </w:style>
  <w:style w:customStyle="1" w:styleId="VerbatimStringTok" w:type="character">
    <w:name w:val="VerbatimStringTok"/>
    <w:basedOn w:val="VerbatimChar"/>
    <w:rPr>
      <w:color w:val="4e9a06"/>
      <w:shd w:fill="f8f8f8" w:val="clear"/>
    </w:rPr>
  </w:style>
  <w:style w:customStyle="1" w:styleId="SpecialStringTok" w:type="character">
    <w:name w:val="SpecialStringTok"/>
    <w:basedOn w:val="VerbatimChar"/>
    <w:rPr>
      <w:color w:val="4e9a06"/>
      <w:shd w:fill="f8f8f8" w:val="clear"/>
    </w:rPr>
  </w:style>
  <w:style w:customStyle="1" w:styleId="ImportTok" w:type="character">
    <w:name w:val="ImportTok"/>
    <w:basedOn w:val="VerbatimChar"/>
    <w:rPr>
      <w:shd w:fill="f8f8f8" w:val="clear"/>
    </w:rPr>
  </w:style>
  <w:style w:customStyle="1" w:styleId="CommentTok" w:type="character">
    <w:name w:val="CommentTok"/>
    <w:basedOn w:val="VerbatimChar"/>
    <w:rPr>
      <w:color w:val="8f5902"/>
      <w:shd w:fill="f8f8f8" w:val="clear"/>
      <w:i/>
    </w:rPr>
  </w:style>
  <w:style w:customStyle="1" w:styleId="DocumentationTok" w:type="character">
    <w:name w:val="DocumentationTok"/>
    <w:basedOn w:val="VerbatimChar"/>
    <w:rPr>
      <w:color w:val="8f5902"/>
      <w:shd w:fill="f8f8f8" w:val="clear"/>
      <w:b/>
      <w:i/>
    </w:rPr>
  </w:style>
  <w:style w:customStyle="1" w:styleId="AnnotationTok" w:type="character">
    <w:name w:val="AnnotationTok"/>
    <w:basedOn w:val="VerbatimChar"/>
    <w:rPr>
      <w:color w:val="8f5902"/>
      <w:shd w:fill="f8f8f8" w:val="clear"/>
      <w:b/>
      <w:i/>
    </w:rPr>
  </w:style>
  <w:style w:customStyle="1" w:styleId="CommentVarTok" w:type="character">
    <w:name w:val="CommentVarTok"/>
    <w:basedOn w:val="VerbatimChar"/>
    <w:rPr>
      <w:color w:val="8f5902"/>
      <w:shd w:fill="f8f8f8" w:val="clear"/>
      <w:b/>
      <w:i/>
    </w:rPr>
  </w:style>
  <w:style w:customStyle="1" w:styleId="OtherTok" w:type="character">
    <w:name w:val="OtherTok"/>
    <w:basedOn w:val="VerbatimChar"/>
    <w:rPr>
      <w:color w:val="8f5902"/>
      <w:shd w:fill="f8f8f8" w:val="clear"/>
    </w:rPr>
  </w:style>
  <w:style w:customStyle="1" w:styleId="FunctionTok" w:type="character">
    <w:name w:val="FunctionTok"/>
    <w:basedOn w:val="VerbatimChar"/>
    <w:rPr>
      <w:color w:val="204a87"/>
      <w:shd w:fill="f8f8f8" w:val="clear"/>
      <w:b/>
    </w:rPr>
  </w:style>
  <w:style w:customStyle="1" w:styleId="VariableTok" w:type="character">
    <w:name w:val="VariableTok"/>
    <w:basedOn w:val="VerbatimChar"/>
    <w:rPr>
      <w:color w:val="000000"/>
      <w:shd w:fill="f8f8f8" w:val="clear"/>
    </w:rPr>
  </w:style>
  <w:style w:customStyle="1" w:styleId="ControlFlowTok" w:type="character">
    <w:name w:val="ControlFlowTok"/>
    <w:basedOn w:val="VerbatimChar"/>
    <w:rPr>
      <w:color w:val="204a87"/>
      <w:shd w:fill="f8f8f8" w:val="clear"/>
      <w:b/>
    </w:rPr>
  </w:style>
  <w:style w:customStyle="1" w:styleId="OperatorTok" w:type="character">
    <w:name w:val="OperatorTok"/>
    <w:basedOn w:val="VerbatimChar"/>
    <w:rPr>
      <w:color w:val="ce5c00"/>
      <w:shd w:fill="f8f8f8" w:val="clear"/>
      <w:b/>
    </w:rPr>
  </w:style>
  <w:style w:customStyle="1" w:styleId="BuiltInTok" w:type="character">
    <w:name w:val="BuiltInTok"/>
    <w:basedOn w:val="VerbatimChar"/>
    <w:rPr>
      <w:shd w:fill="f8f8f8" w:val="clear"/>
    </w:rPr>
  </w:style>
  <w:style w:customStyle="1" w:styleId="ExtensionTok" w:type="character">
    <w:name w:val="ExtensionTok"/>
    <w:basedOn w:val="VerbatimChar"/>
    <w:rPr>
      <w:shd w:fill="f8f8f8" w:val="clear"/>
    </w:rPr>
  </w:style>
  <w:style w:customStyle="1" w:styleId="PreprocessorTok" w:type="character">
    <w:name w:val="PreprocessorTok"/>
    <w:basedOn w:val="VerbatimChar"/>
    <w:rPr>
      <w:color w:val="8f5902"/>
      <w:shd w:fill="f8f8f8" w:val="clear"/>
      <w:i/>
    </w:rPr>
  </w:style>
  <w:style w:customStyle="1" w:styleId="AttributeTok" w:type="character">
    <w:name w:val="AttributeTok"/>
    <w:basedOn w:val="VerbatimChar"/>
    <w:rPr>
      <w:color w:val="204a87"/>
      <w:shd w:fill="f8f8f8" w:val="clear"/>
    </w:rPr>
  </w:style>
  <w:style w:customStyle="1" w:styleId="RegionMarkerTok" w:type="character">
    <w:name w:val="RegionMarkerTok"/>
    <w:basedOn w:val="VerbatimChar"/>
    <w:rPr>
      <w:shd w:fill="f8f8f8" w:val="clear"/>
    </w:rPr>
  </w:style>
  <w:style w:customStyle="1" w:styleId="InformationTok" w:type="character">
    <w:name w:val="InformationTok"/>
    <w:basedOn w:val="VerbatimChar"/>
    <w:rPr>
      <w:color w:val="8f5902"/>
      <w:shd w:fill="f8f8f8" w:val="clear"/>
      <w:b/>
      <w:i/>
    </w:rPr>
  </w:style>
  <w:style w:customStyle="1" w:styleId="WarningTok" w:type="character">
    <w:name w:val="WarningTok"/>
    <w:basedOn w:val="VerbatimChar"/>
    <w:rPr>
      <w:color w:val="8f5902"/>
      <w:shd w:fill="f8f8f8" w:val="clear"/>
      <w:b/>
      <w:i/>
    </w:rPr>
  </w:style>
  <w:style w:customStyle="1" w:styleId="AlertTok" w:type="character">
    <w:name w:val="AlertTok"/>
    <w:basedOn w:val="VerbatimChar"/>
    <w:rPr>
      <w:color w:val="ef2929"/>
      <w:shd w:fill="f8f8f8" w:val="clear"/>
    </w:rPr>
  </w:style>
  <w:style w:customStyle="1" w:styleId="ErrorTok" w:type="character">
    <w:name w:val="ErrorTok"/>
    <w:basedOn w:val="VerbatimChar"/>
    <w:rPr>
      <w:color w:val="a40000"/>
      <w:shd w:fill="f8f8f8" w:val="clear"/>
      <w:b/>
    </w:rPr>
  </w:style>
  <w:style w:customStyle="1" w:styleId="NormalTok" w:type="character">
    <w:name w:val="NormalTok"/>
    <w:basedOn w:val="VerbatimChar"/>
    <w:rPr>
      <w:shd w:fill="f8f8f8" w:val="clear"/>
    </w:rPr>
  </w:style>
  <w:style w:styleId="TOC1" w:type="paragraph">
    <w:name w:val="toc 1"/>
    <w:basedOn w:val="Normal"/>
    <w:next w:val="Normal"/>
    <w:pPr>
      <w:ind w:left="0"/>
      <w:spacing w:after="40"/>
    </w:pPr>
    <w:rPr>
      <w:sz w:val="22"/>
    </w:rPr>
  </w:style>
  <w:style w:styleId="TOC2" w:type="paragraph">
    <w:name w:val="toc 2"/>
    <w:basedOn w:val="Normal"/>
    <w:next w:val="Normal"/>
    <w:pPr>
      <w:ind w:left="720"/>
      <w:spacing w:after="40"/>
    </w:pPr>
    <w:rPr>
      <w:sz w:val="22"/>
    </w:rPr>
  </w:style>
  <w:style w:styleId="TOC3" w:type="paragraph">
    <w:name w:val="toc 3"/>
    <w:basedOn w:val="Normal"/>
    <w:next w:val="Normal"/>
    <w:pPr>
      <w:ind w:left="1440"/>
      <w:spacing w:after="40"/>
    </w:pPr>
    <w:rPr>
      <w:sz w:val="22"/>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0" Target="media/rId50.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8" Target="media/rId78.png" /><Relationship Type="http://schemas.openxmlformats.org/officeDocument/2006/relationships/image" Id="rId98" Target="media/rId98.png" /><Relationship Type="http://schemas.openxmlformats.org/officeDocument/2006/relationships/image" Id="rId205" Target="media/rId205.png" /><Relationship Type="http://schemas.openxmlformats.org/officeDocument/2006/relationships/hyperlink" Id="rId126" Target="https://draken.info/posts/abstraction-depth/" TargetMode="External" /><Relationship Type="http://schemas.openxmlformats.org/officeDocument/2006/relationships/hyperlink" Id="rId106" Target="https://draken.info/posts/asymmetric-power/" TargetMode="External" /><Relationship Type="http://schemas.openxmlformats.org/officeDocument/2006/relationships/hyperlink" Id="rId88" Target="https://draken.info/posts/bootstrap-inception/" TargetMode="External" /><Relationship Type="http://schemas.openxmlformats.org/officeDocument/2006/relationships/hyperlink" Id="rId254" Target="https://draken.info/posts/can-we-be-friends-with-monsters/" TargetMode="External" /><Relationship Type="http://schemas.openxmlformats.org/officeDocument/2006/relationships/hyperlink" Id="rId144" Target="https://draken.info/posts/countries-as-collective-minds/" TargetMode="External" /><Relationship Type="http://schemas.openxmlformats.org/officeDocument/2006/relationships/hyperlink" Id="rId37" Target="https://draken.info/posts/drakens-ordlista/" TargetMode="External" /><Relationship Type="http://schemas.openxmlformats.org/officeDocument/2006/relationships/hyperlink" Id="rId194" Target="https://draken.info/posts/grammar-of-coherence-destruction/" TargetMode="External" /><Relationship Type="http://schemas.openxmlformats.org/officeDocument/2006/relationships/hyperlink" Id="rId264" Target="https://draken.info/posts/inpu-means-input/" TargetMode="External" /><Relationship Type="http://schemas.openxmlformats.org/officeDocument/2006/relationships/hyperlink" Id="rId270" Target="https://draken.info/posts/jacobs-organ/" TargetMode="External" /><Relationship Type="http://schemas.openxmlformats.org/officeDocument/2006/relationships/hyperlink" Id="rId87" Target="https://draken.info/posts/kaiju-manifesto/" TargetMode="External" /><Relationship Type="http://schemas.openxmlformats.org/officeDocument/2006/relationships/hyperlink" Id="rId227" Target="https://draken.info/posts/ko-schema-v2/" TargetMode="External" /><Relationship Type="http://schemas.openxmlformats.org/officeDocument/2006/relationships/hyperlink" Id="rId139" Target="https://draken.info/posts/konkurrent/" TargetMode="External" /><Relationship Type="http://schemas.openxmlformats.org/officeDocument/2006/relationships/hyperlink" Id="rId262" Target="https://draken.info/posts/lizards-doing-calculus/" TargetMode="External" /><Relationship Type="http://schemas.openxmlformats.org/officeDocument/2006/relationships/hyperlink" Id="rId263" Target="https://draken.info/posts/lurianic-mirror/" TargetMode="External" /><Relationship Type="http://schemas.openxmlformats.org/officeDocument/2006/relationships/hyperlink" Id="rId246" Target="https://draken.info/posts/manufactured-void/" TargetMode="External" /><Relationship Type="http://schemas.openxmlformats.org/officeDocument/2006/relationships/hyperlink" Id="rId146" Target="https://draken.info/posts/no-trace-no-section/" TargetMode="External" /><Relationship Type="http://schemas.openxmlformats.org/officeDocument/2006/relationships/hyperlink" Id="rId268" Target="https://draken.info/posts/overvakaren-och-undervakaren/" TargetMode="External" /><Relationship Type="http://schemas.openxmlformats.org/officeDocument/2006/relationships/hyperlink" Id="rId138" Target="https://draken.info/posts/picking-berries/" TargetMode="External" /><Relationship Type="http://schemas.openxmlformats.org/officeDocument/2006/relationships/hyperlink" Id="rId45" Target="https://draken.info/posts/positive-alignment-operational/" TargetMode="External" /><Relationship Type="http://schemas.openxmlformats.org/officeDocument/2006/relationships/hyperlink" Id="rId251" Target="https://draken.info/posts/reasonance/" TargetMode="External" /><Relationship Type="http://schemas.openxmlformats.org/officeDocument/2006/relationships/hyperlink" Id="rId190" Target="https://draken.info/posts/relevance-as-collapse/" TargetMode="External" /><Relationship Type="http://schemas.openxmlformats.org/officeDocument/2006/relationships/hyperlink" Id="rId248" Target="https://draken.info/posts/repetition-engine/" TargetMode="External" /><Relationship Type="http://schemas.openxmlformats.org/officeDocument/2006/relationships/hyperlink" Id="rId216" Target="https://draken.info/posts/representational-drift-sheaf/" TargetMode="External" /><Relationship Type="http://schemas.openxmlformats.org/officeDocument/2006/relationships/hyperlink" Id="rId91" Target="https://draken.info/posts/shape-is-spectrum/" TargetMode="External" /><Relationship Type="http://schemas.openxmlformats.org/officeDocument/2006/relationships/hyperlink" Id="rId226" Target="https://draken.info/posts/sheaf-analyzer-manual/" TargetMode="External" /><Relationship Type="http://schemas.openxmlformats.org/officeDocument/2006/relationships/hyperlink" Id="rId259" Target="https://draken.info/posts/sheaves-of-the-mind/" TargetMode="External" /><Relationship Type="http://schemas.openxmlformats.org/officeDocument/2006/relationships/hyperlink" Id="rId273" Target="https://draken.info/posts/the-bite/" TargetMode="External" /><Relationship Type="http://schemas.openxmlformats.org/officeDocument/2006/relationships/hyperlink" Id="rId267" Target="https://draken.info/posts/the-borrowed-interior/" TargetMode="External" /><Relationship Type="http://schemas.openxmlformats.org/officeDocument/2006/relationships/hyperlink" Id="rId60" Target="https://draken.info/posts/the-bottle-has-no-outside/" TargetMode="External" /><Relationship Type="http://schemas.openxmlformats.org/officeDocument/2006/relationships/hyperlink" Id="rId253" Target="https://draken.info/posts/the-boundary-of-us/" TargetMode="External" /><Relationship Type="http://schemas.openxmlformats.org/officeDocument/2006/relationships/hyperlink" Id="rId137" Target="https://draken.info/posts/the-braided-substrate/" TargetMode="External" /><Relationship Type="http://schemas.openxmlformats.org/officeDocument/2006/relationships/hyperlink" Id="rId38" Target="https://draken.info/posts/the-bridge-and-the-burn/" TargetMode="External" /><Relationship Type="http://schemas.openxmlformats.org/officeDocument/2006/relationships/hyperlink" Id="rId203" Target="https://draken.info/posts/the-burnt-section/" TargetMode="External" /><Relationship Type="http://schemas.openxmlformats.org/officeDocument/2006/relationships/hyperlink" Id="rId27" Target="https://draken.info/posts/the-carrier-and-the-cargo/" TargetMode="External" /><Relationship Type="http://schemas.openxmlformats.org/officeDocument/2006/relationships/hyperlink" Id="rId252" Target="https://draken.info/posts/the-cavity-and-the-commune/" TargetMode="External" /><Relationship Type="http://schemas.openxmlformats.org/officeDocument/2006/relationships/hyperlink" Id="rId63" Target="https://draken.info/posts/the-cloven-section/" TargetMode="External" /><Relationship Type="http://schemas.openxmlformats.org/officeDocument/2006/relationships/hyperlink" Id="rId115" Target="https://draken.info/posts/the-coherence-debt/" TargetMode="External" /><Relationship Type="http://schemas.openxmlformats.org/officeDocument/2006/relationships/hyperlink" Id="rId111" Target="https://draken.info/posts/the-common-base/" TargetMode="External" /><Relationship Type="http://schemas.openxmlformats.org/officeDocument/2006/relationships/hyperlink" Id="rId143" Target="https://draken.info/posts/the-compartmentalized-manifold/" TargetMode="External" /><Relationship Type="http://schemas.openxmlformats.org/officeDocument/2006/relationships/hyperlink" Id="rId109" Target="https://draken.info/posts/the-compressed-will/" TargetMode="External" /><Relationship Type="http://schemas.openxmlformats.org/officeDocument/2006/relationships/hyperlink" Id="rId89" Target="https://draken.info/posts/the-compressible-section/" TargetMode="External" /><Relationship Type="http://schemas.openxmlformats.org/officeDocument/2006/relationships/hyperlink" Id="rId145" Target="https://draken.info/posts/the-continuous-dimension/" TargetMode="External" /><Relationship Type="http://schemas.openxmlformats.org/officeDocument/2006/relationships/hyperlink" Id="rId187" Target="https://draken.info/posts/the-conviction-gate/" TargetMode="External" /><Relationship Type="http://schemas.openxmlformats.org/officeDocument/2006/relationships/hyperlink" Id="rId123" Target="https://draken.info/posts/the-countable-mouth/" TargetMode="External" /><Relationship Type="http://schemas.openxmlformats.org/officeDocument/2006/relationships/hyperlink" Id="rId250" Target="https://draken.info/posts/the-curious-machine/" TargetMode="External" /><Relationship Type="http://schemas.openxmlformats.org/officeDocument/2006/relationships/hyperlink" Id="rId178" Target="https://draken.info/posts/the-damper-and-the-wastegate/" TargetMode="External" /><Relationship Type="http://schemas.openxmlformats.org/officeDocument/2006/relationships/hyperlink" Id="rId257" Target="https://draken.info/posts/the-decorticated-sheaf/" TargetMode="External" /><Relationship Type="http://schemas.openxmlformats.org/officeDocument/2006/relationships/hyperlink" Id="rId24" Target="https://draken.info/posts/the-dragged-frame/" TargetMode="External" /><Relationship Type="http://schemas.openxmlformats.org/officeDocument/2006/relationships/hyperlink" Id="rId116" Target="https://draken.info/posts/the-earth-engine/" TargetMode="External" /><Relationship Type="http://schemas.openxmlformats.org/officeDocument/2006/relationships/hyperlink" Id="rId36" Target="https://draken.info/posts/the-finite-sheaf/" TargetMode="External" /><Relationship Type="http://schemas.openxmlformats.org/officeDocument/2006/relationships/hyperlink" Id="rId258" Target="https://draken.info/posts/the-fuse-and-the-shield/" TargetMode="External" /><Relationship Type="http://schemas.openxmlformats.org/officeDocument/2006/relationships/hyperlink" Id="rId242" Target="https://draken.info/posts/the-generalizard/" TargetMode="External" /><Relationship Type="http://schemas.openxmlformats.org/officeDocument/2006/relationships/hyperlink" Id="rId96" Target="https://draken.info/posts/the-guessed-section/" TargetMode="External" /><Relationship Type="http://schemas.openxmlformats.org/officeDocument/2006/relationships/hyperlink" Id="rId271" Target="https://draken.info/posts/the-held-mouth/" TargetMode="External" /><Relationship Type="http://schemas.openxmlformats.org/officeDocument/2006/relationships/hyperlink" Id="rId165" Target="https://draken.info/posts/the-imaginary-dimension/" TargetMode="External" /><Relationship Type="http://schemas.openxmlformats.org/officeDocument/2006/relationships/hyperlink" Id="rId25" Target="https://draken.info/posts/the-invariant/" TargetMode="External" /><Relationship Type="http://schemas.openxmlformats.org/officeDocument/2006/relationships/hyperlink" Id="rId272" Target="https://draken.info/posts/the-keeper-at-the-crossing/" TargetMode="External" /><Relationship Type="http://schemas.openxmlformats.org/officeDocument/2006/relationships/hyperlink" Id="rId117" Target="https://draken.info/posts/the-komodoburger-franchise/" TargetMode="External" /><Relationship Type="http://schemas.openxmlformats.org/officeDocument/2006/relationships/hyperlink" Id="rId147" Target="https://draken.info/posts/the-magical-substrate/" TargetMode="External" /><Relationship Type="http://schemas.openxmlformats.org/officeDocument/2006/relationships/hyperlink" Id="rId261" Target="https://draken.info/posts/the-mandate-of-reality/" TargetMode="External" /><Relationship Type="http://schemas.openxmlformats.org/officeDocument/2006/relationships/hyperlink" Id="rId23" Target="https://draken.info/posts/the-one-way-gauge/" TargetMode="External" /><Relationship Type="http://schemas.openxmlformats.org/officeDocument/2006/relationships/hyperlink" Id="rId57" Target="https://draken.info/posts/the-ouroboros-debt/" TargetMode="External" /><Relationship Type="http://schemas.openxmlformats.org/officeDocument/2006/relationships/hyperlink" Id="rId198" Target="https://draken.info/posts/the-pendragon-source/" TargetMode="External" /><Relationship Type="http://schemas.openxmlformats.org/officeDocument/2006/relationships/hyperlink" Id="rId249" Target="https://draken.info/posts/the-perceptive-nodes-dilemma/" TargetMode="External" /><Relationship Type="http://schemas.openxmlformats.org/officeDocument/2006/relationships/hyperlink" Id="rId141" Target="https://draken.info/posts/the-productile-monad/" TargetMode="External" /><Relationship Type="http://schemas.openxmlformats.org/officeDocument/2006/relationships/hyperlink" Id="rId256" Target="https://draken.info/posts/the-resonant-agenda/" TargetMode="External" /><Relationship Type="http://schemas.openxmlformats.org/officeDocument/2006/relationships/hyperlink" Id="rId140" Target="https://draken.info/posts/the-sleepless-section/" TargetMode="External" /><Relationship Type="http://schemas.openxmlformats.org/officeDocument/2006/relationships/hyperlink" Id="rId133" Target="https://draken.info/posts/the-sonder-egg/" TargetMode="External" /><Relationship Type="http://schemas.openxmlformats.org/officeDocument/2006/relationships/hyperlink" Id="rId41" Target="https://draken.info/posts/the-stal-king/" TargetMode="External" /><Relationship Type="http://schemas.openxmlformats.org/officeDocument/2006/relationships/hyperlink" Id="rId218" Target="https://draken.info/posts/the-stalking-cell/" TargetMode="External" /><Relationship Type="http://schemas.openxmlformats.org/officeDocument/2006/relationships/hyperlink" Id="rId255" Target="https://draken.info/posts/the-stick-that-is-not-a-weapon/" TargetMode="External" /><Relationship Type="http://schemas.openxmlformats.org/officeDocument/2006/relationships/hyperlink" Id="rId120" Target="https://draken.info/posts/the-substrate-and-the-game/" TargetMode="External" /><Relationship Type="http://schemas.openxmlformats.org/officeDocument/2006/relationships/hyperlink" Id="rId269" Target="https://draken.info/posts/the-substrate-that-does-not-know/" TargetMode="External" /><Relationship Type="http://schemas.openxmlformats.org/officeDocument/2006/relationships/hyperlink" Id="rId241" Target="https://draken.info/posts/the-survivable-glitch/" TargetMode="External" /><Relationship Type="http://schemas.openxmlformats.org/officeDocument/2006/relationships/hyperlink" Id="rId265" Target="https://draken.info/posts/the-tiger-and-the-stick/" TargetMode="External" /><Relationship Type="http://schemas.openxmlformats.org/officeDocument/2006/relationships/hyperlink" Id="rId130" Target="https://draken.info/posts/the-totalitarian-sheaf/" TargetMode="External" /><Relationship Type="http://schemas.openxmlformats.org/officeDocument/2006/relationships/hyperlink" Id="rId142" Target="https://draken.info/posts/the-two-optics/" TargetMode="External" /><Relationship Type="http://schemas.openxmlformats.org/officeDocument/2006/relationships/hyperlink" Id="rId266" Target="https://draken.info/posts/the-undefended-vector/" TargetMode="External" /><Relationship Type="http://schemas.openxmlformats.org/officeDocument/2006/relationships/hyperlink" Id="rId26" Target="https://draken.info/posts/the-warded-class/" TargetMode="External" /><Relationship Type="http://schemas.openxmlformats.org/officeDocument/2006/relationships/hyperlink" Id="rId188" Target="https://draken.info/posts/the-weaponised-conviction/" TargetMode="External" /><Relationship Type="http://schemas.openxmlformats.org/officeDocument/2006/relationships/hyperlink" Id="rId102" Target="https://draken.info/posts/the-welcomed-section/" TargetMode="External" /><Relationship Type="http://schemas.openxmlformats.org/officeDocument/2006/relationships/hyperlink" Id="rId247" Target="https://draken.info/posts/thermodynamics-of-affect/" TargetMode="External" /><Relationship Type="http://schemas.openxmlformats.org/officeDocument/2006/relationships/hyperlink" Id="rId260" Target="https://draken.info/posts/wings-tools-weapons/" TargetMode="External" /><Relationship Type="http://schemas.openxmlformats.org/officeDocument/2006/relationships/hyperlink" Id="rId43" Target="https://draken.info/posts/wrestling-with-god/" TargetMode="External" /><Relationship Type="http://schemas.openxmlformats.org/officeDocument/2006/relationships/hyperlink" Id="rId274" Target="https://draken.info/posts/zero-range/" TargetMode="External" /><Relationship Type="http://schemas.openxmlformats.org/officeDocument/2006/relationships/hyperlink" Id="rId95" Target="https://draken.info/posts/zhixing-heyi-honest-referee/" TargetMode="External" /></Relationships>
</file>

<file path=word/_rels/footnotes.xml.rels><?xml version="1.0" encoding="UTF-8"?><Relationships xmlns="http://schemas.openxmlformats.org/package/2006/relationships"><Relationship Type="http://schemas.openxmlformats.org/officeDocument/2006/relationships/hyperlink" Id="rId126" Target="https://draken.info/posts/abstraction-depth/" TargetMode="External" /><Relationship Type="http://schemas.openxmlformats.org/officeDocument/2006/relationships/hyperlink" Id="rId106" Target="https://draken.info/posts/asymmetric-power/" TargetMode="External" /><Relationship Type="http://schemas.openxmlformats.org/officeDocument/2006/relationships/hyperlink" Id="rId88" Target="https://draken.info/posts/bootstrap-inception/" TargetMode="External" /><Relationship Type="http://schemas.openxmlformats.org/officeDocument/2006/relationships/hyperlink" Id="rId254" Target="https://draken.info/posts/can-we-be-friends-with-monsters/" TargetMode="External" /><Relationship Type="http://schemas.openxmlformats.org/officeDocument/2006/relationships/hyperlink" Id="rId144" Target="https://draken.info/posts/countries-as-collective-minds/" TargetMode="External" /><Relationship Type="http://schemas.openxmlformats.org/officeDocument/2006/relationships/hyperlink" Id="rId37" Target="https://draken.info/posts/drakens-ordlista/" TargetMode="External" /><Relationship Type="http://schemas.openxmlformats.org/officeDocument/2006/relationships/hyperlink" Id="rId194" Target="https://draken.info/posts/grammar-of-coherence-destruction/" TargetMode="External" /><Relationship Type="http://schemas.openxmlformats.org/officeDocument/2006/relationships/hyperlink" Id="rId264" Target="https://draken.info/posts/inpu-means-input/" TargetMode="External" /><Relationship Type="http://schemas.openxmlformats.org/officeDocument/2006/relationships/hyperlink" Id="rId270" Target="https://draken.info/posts/jacobs-organ/" TargetMode="External" /><Relationship Type="http://schemas.openxmlformats.org/officeDocument/2006/relationships/hyperlink" Id="rId87" Target="https://draken.info/posts/kaiju-manifesto/" TargetMode="External" /><Relationship Type="http://schemas.openxmlformats.org/officeDocument/2006/relationships/hyperlink" Id="rId227" Target="https://draken.info/posts/ko-schema-v2/" TargetMode="External" /><Relationship Type="http://schemas.openxmlformats.org/officeDocument/2006/relationships/hyperlink" Id="rId139" Target="https://draken.info/posts/konkurrent/" TargetMode="External" /><Relationship Type="http://schemas.openxmlformats.org/officeDocument/2006/relationships/hyperlink" Id="rId262" Target="https://draken.info/posts/lizards-doing-calculus/" TargetMode="External" /><Relationship Type="http://schemas.openxmlformats.org/officeDocument/2006/relationships/hyperlink" Id="rId263" Target="https://draken.info/posts/lurianic-mirror/" TargetMode="External" /><Relationship Type="http://schemas.openxmlformats.org/officeDocument/2006/relationships/hyperlink" Id="rId246" Target="https://draken.info/posts/manufactured-void/" TargetMode="External" /><Relationship Type="http://schemas.openxmlformats.org/officeDocument/2006/relationships/hyperlink" Id="rId146" Target="https://draken.info/posts/no-trace-no-section/" TargetMode="External" /><Relationship Type="http://schemas.openxmlformats.org/officeDocument/2006/relationships/hyperlink" Id="rId268" Target="https://draken.info/posts/overvakaren-och-undervakaren/" TargetMode="External" /><Relationship Type="http://schemas.openxmlformats.org/officeDocument/2006/relationships/hyperlink" Id="rId138" Target="https://draken.info/posts/picking-berries/" TargetMode="External" /><Relationship Type="http://schemas.openxmlformats.org/officeDocument/2006/relationships/hyperlink" Id="rId45" Target="https://draken.info/posts/positive-alignment-operational/" TargetMode="External" /><Relationship Type="http://schemas.openxmlformats.org/officeDocument/2006/relationships/hyperlink" Id="rId251" Target="https://draken.info/posts/reasonance/" TargetMode="External" /><Relationship Type="http://schemas.openxmlformats.org/officeDocument/2006/relationships/hyperlink" Id="rId190" Target="https://draken.info/posts/relevance-as-collapse/" TargetMode="External" /><Relationship Type="http://schemas.openxmlformats.org/officeDocument/2006/relationships/hyperlink" Id="rId248" Target="https://draken.info/posts/repetition-engine/" TargetMode="External" /><Relationship Type="http://schemas.openxmlformats.org/officeDocument/2006/relationships/hyperlink" Id="rId216" Target="https://draken.info/posts/representational-drift-sheaf/" TargetMode="External" /><Relationship Type="http://schemas.openxmlformats.org/officeDocument/2006/relationships/hyperlink" Id="rId91" Target="https://draken.info/posts/shape-is-spectrum/" TargetMode="External" /><Relationship Type="http://schemas.openxmlformats.org/officeDocument/2006/relationships/hyperlink" Id="rId226" Target="https://draken.info/posts/sheaf-analyzer-manual/" TargetMode="External" /><Relationship Type="http://schemas.openxmlformats.org/officeDocument/2006/relationships/hyperlink" Id="rId259" Target="https://draken.info/posts/sheaves-of-the-mind/" TargetMode="External" /><Relationship Type="http://schemas.openxmlformats.org/officeDocument/2006/relationships/hyperlink" Id="rId273" Target="https://draken.info/posts/the-bite/" TargetMode="External" /><Relationship Type="http://schemas.openxmlformats.org/officeDocument/2006/relationships/hyperlink" Id="rId267" Target="https://draken.info/posts/the-borrowed-interior/" TargetMode="External" /><Relationship Type="http://schemas.openxmlformats.org/officeDocument/2006/relationships/hyperlink" Id="rId60" Target="https://draken.info/posts/the-bottle-has-no-outside/" TargetMode="External" /><Relationship Type="http://schemas.openxmlformats.org/officeDocument/2006/relationships/hyperlink" Id="rId253" Target="https://draken.info/posts/the-boundary-of-us/" TargetMode="External" /><Relationship Type="http://schemas.openxmlformats.org/officeDocument/2006/relationships/hyperlink" Id="rId137" Target="https://draken.info/posts/the-braided-substrate/" TargetMode="External" /><Relationship Type="http://schemas.openxmlformats.org/officeDocument/2006/relationships/hyperlink" Id="rId38" Target="https://draken.info/posts/the-bridge-and-the-burn/" TargetMode="External" /><Relationship Type="http://schemas.openxmlformats.org/officeDocument/2006/relationships/hyperlink" Id="rId203" Target="https://draken.info/posts/the-burnt-section/" TargetMode="External" /><Relationship Type="http://schemas.openxmlformats.org/officeDocument/2006/relationships/hyperlink" Id="rId27" Target="https://draken.info/posts/the-carrier-and-the-cargo/" TargetMode="External" /><Relationship Type="http://schemas.openxmlformats.org/officeDocument/2006/relationships/hyperlink" Id="rId252" Target="https://draken.info/posts/the-cavity-and-the-commune/" TargetMode="External" /><Relationship Type="http://schemas.openxmlformats.org/officeDocument/2006/relationships/hyperlink" Id="rId63" Target="https://draken.info/posts/the-cloven-section/" TargetMode="External" /><Relationship Type="http://schemas.openxmlformats.org/officeDocument/2006/relationships/hyperlink" Id="rId115" Target="https://draken.info/posts/the-coherence-debt/" TargetMode="External" /><Relationship Type="http://schemas.openxmlformats.org/officeDocument/2006/relationships/hyperlink" Id="rId111" Target="https://draken.info/posts/the-common-base/" TargetMode="External" /><Relationship Type="http://schemas.openxmlformats.org/officeDocument/2006/relationships/hyperlink" Id="rId143" Target="https://draken.info/posts/the-compartmentalized-manifold/" TargetMode="External" /><Relationship Type="http://schemas.openxmlformats.org/officeDocument/2006/relationships/hyperlink" Id="rId109" Target="https://draken.info/posts/the-compressed-will/" TargetMode="External" /><Relationship Type="http://schemas.openxmlformats.org/officeDocument/2006/relationships/hyperlink" Id="rId89" Target="https://draken.info/posts/the-compressible-section/" TargetMode="External" /><Relationship Type="http://schemas.openxmlformats.org/officeDocument/2006/relationships/hyperlink" Id="rId145" Target="https://draken.info/posts/the-continuous-dimension/" TargetMode="External" /><Relationship Type="http://schemas.openxmlformats.org/officeDocument/2006/relationships/hyperlink" Id="rId187" Target="https://draken.info/posts/the-conviction-gate/" TargetMode="External" /><Relationship Type="http://schemas.openxmlformats.org/officeDocument/2006/relationships/hyperlink" Id="rId123" Target="https://draken.info/posts/the-countable-mouth/" TargetMode="External" /><Relationship Type="http://schemas.openxmlformats.org/officeDocument/2006/relationships/hyperlink" Id="rId250" Target="https://draken.info/posts/the-curious-machine/" TargetMode="External" /><Relationship Type="http://schemas.openxmlformats.org/officeDocument/2006/relationships/hyperlink" Id="rId178" Target="https://draken.info/posts/the-damper-and-the-wastegate/" TargetMode="External" /><Relationship Type="http://schemas.openxmlformats.org/officeDocument/2006/relationships/hyperlink" Id="rId257" Target="https://draken.info/posts/the-decorticated-sheaf/" TargetMode="External" /><Relationship Type="http://schemas.openxmlformats.org/officeDocument/2006/relationships/hyperlink" Id="rId24" Target="https://draken.info/posts/the-dragged-frame/" TargetMode="External" /><Relationship Type="http://schemas.openxmlformats.org/officeDocument/2006/relationships/hyperlink" Id="rId116" Target="https://draken.info/posts/the-earth-engine/" TargetMode="External" /><Relationship Type="http://schemas.openxmlformats.org/officeDocument/2006/relationships/hyperlink" Id="rId36" Target="https://draken.info/posts/the-finite-sheaf/" TargetMode="External" /><Relationship Type="http://schemas.openxmlformats.org/officeDocument/2006/relationships/hyperlink" Id="rId258" Target="https://draken.info/posts/the-fuse-and-the-shield/" TargetMode="External" /><Relationship Type="http://schemas.openxmlformats.org/officeDocument/2006/relationships/hyperlink" Id="rId242" Target="https://draken.info/posts/the-generalizard/" TargetMode="External" /><Relationship Type="http://schemas.openxmlformats.org/officeDocument/2006/relationships/hyperlink" Id="rId96" Target="https://draken.info/posts/the-guessed-section/" TargetMode="External" /><Relationship Type="http://schemas.openxmlformats.org/officeDocument/2006/relationships/hyperlink" Id="rId271" Target="https://draken.info/posts/the-held-mouth/" TargetMode="External" /><Relationship Type="http://schemas.openxmlformats.org/officeDocument/2006/relationships/hyperlink" Id="rId165" Target="https://draken.info/posts/the-imaginary-dimension/" TargetMode="External" /><Relationship Type="http://schemas.openxmlformats.org/officeDocument/2006/relationships/hyperlink" Id="rId25" Target="https://draken.info/posts/the-invariant/" TargetMode="External" /><Relationship Type="http://schemas.openxmlformats.org/officeDocument/2006/relationships/hyperlink" Id="rId272" Target="https://draken.info/posts/the-keeper-at-the-crossing/" TargetMode="External" /><Relationship Type="http://schemas.openxmlformats.org/officeDocument/2006/relationships/hyperlink" Id="rId117" Target="https://draken.info/posts/the-komodoburger-franchise/" TargetMode="External" /><Relationship Type="http://schemas.openxmlformats.org/officeDocument/2006/relationships/hyperlink" Id="rId147" Target="https://draken.info/posts/the-magical-substrate/" TargetMode="External" /><Relationship Type="http://schemas.openxmlformats.org/officeDocument/2006/relationships/hyperlink" Id="rId261" Target="https://draken.info/posts/the-mandate-of-reality/" TargetMode="External" /><Relationship Type="http://schemas.openxmlformats.org/officeDocument/2006/relationships/hyperlink" Id="rId23" Target="https://draken.info/posts/the-one-way-gauge/" TargetMode="External" /><Relationship Type="http://schemas.openxmlformats.org/officeDocument/2006/relationships/hyperlink" Id="rId57" Target="https://draken.info/posts/the-ouroboros-debt/" TargetMode="External" /><Relationship Type="http://schemas.openxmlformats.org/officeDocument/2006/relationships/hyperlink" Id="rId198" Target="https://draken.info/posts/the-pendragon-source/" TargetMode="External" /><Relationship Type="http://schemas.openxmlformats.org/officeDocument/2006/relationships/hyperlink" Id="rId249" Target="https://draken.info/posts/the-perceptive-nodes-dilemma/" TargetMode="External" /><Relationship Type="http://schemas.openxmlformats.org/officeDocument/2006/relationships/hyperlink" Id="rId141" Target="https://draken.info/posts/the-productile-monad/" TargetMode="External" /><Relationship Type="http://schemas.openxmlformats.org/officeDocument/2006/relationships/hyperlink" Id="rId256" Target="https://draken.info/posts/the-resonant-agenda/" TargetMode="External" /><Relationship Type="http://schemas.openxmlformats.org/officeDocument/2006/relationships/hyperlink" Id="rId140" Target="https://draken.info/posts/the-sleepless-section/" TargetMode="External" /><Relationship Type="http://schemas.openxmlformats.org/officeDocument/2006/relationships/hyperlink" Id="rId133" Target="https://draken.info/posts/the-sonder-egg/" TargetMode="External" /><Relationship Type="http://schemas.openxmlformats.org/officeDocument/2006/relationships/hyperlink" Id="rId41" Target="https://draken.info/posts/the-stal-king/" TargetMode="External" /><Relationship Type="http://schemas.openxmlformats.org/officeDocument/2006/relationships/hyperlink" Id="rId218" Target="https://draken.info/posts/the-stalking-cell/" TargetMode="External" /><Relationship Type="http://schemas.openxmlformats.org/officeDocument/2006/relationships/hyperlink" Id="rId255" Target="https://draken.info/posts/the-stick-that-is-not-a-weapon/" TargetMode="External" /><Relationship Type="http://schemas.openxmlformats.org/officeDocument/2006/relationships/hyperlink" Id="rId120" Target="https://draken.info/posts/the-substrate-and-the-game/" TargetMode="External" /><Relationship Type="http://schemas.openxmlformats.org/officeDocument/2006/relationships/hyperlink" Id="rId269" Target="https://draken.info/posts/the-substrate-that-does-not-know/" TargetMode="External" /><Relationship Type="http://schemas.openxmlformats.org/officeDocument/2006/relationships/hyperlink" Id="rId241" Target="https://draken.info/posts/the-survivable-glitch/" TargetMode="External" /><Relationship Type="http://schemas.openxmlformats.org/officeDocument/2006/relationships/hyperlink" Id="rId265" Target="https://draken.info/posts/the-tiger-and-the-stick/" TargetMode="External" /><Relationship Type="http://schemas.openxmlformats.org/officeDocument/2006/relationships/hyperlink" Id="rId130" Target="https://draken.info/posts/the-totalitarian-sheaf/" TargetMode="External" /><Relationship Type="http://schemas.openxmlformats.org/officeDocument/2006/relationships/hyperlink" Id="rId142" Target="https://draken.info/posts/the-two-optics/" TargetMode="External" /><Relationship Type="http://schemas.openxmlformats.org/officeDocument/2006/relationships/hyperlink" Id="rId266" Target="https://draken.info/posts/the-undefended-vector/" TargetMode="External" /><Relationship Type="http://schemas.openxmlformats.org/officeDocument/2006/relationships/hyperlink" Id="rId26" Target="https://draken.info/posts/the-warded-class/" TargetMode="External" /><Relationship Type="http://schemas.openxmlformats.org/officeDocument/2006/relationships/hyperlink" Id="rId188" Target="https://draken.info/posts/the-weaponised-conviction/" TargetMode="External" /><Relationship Type="http://schemas.openxmlformats.org/officeDocument/2006/relationships/hyperlink" Id="rId102" Target="https://draken.info/posts/the-welcomed-section/" TargetMode="External" /><Relationship Type="http://schemas.openxmlformats.org/officeDocument/2006/relationships/hyperlink" Id="rId247" Target="https://draken.info/posts/thermodynamics-of-affect/" TargetMode="External" /><Relationship Type="http://schemas.openxmlformats.org/officeDocument/2006/relationships/hyperlink" Id="rId260" Target="https://draken.info/posts/wings-tools-weapons/" TargetMode="External" /><Relationship Type="http://schemas.openxmlformats.org/officeDocument/2006/relationships/hyperlink" Id="rId43" Target="https://draken.info/posts/wrestling-with-god/" TargetMode="External" /><Relationship Type="http://schemas.openxmlformats.org/officeDocument/2006/relationships/hyperlink" Id="rId274" Target="https://draken.info/posts/zero-range/" TargetMode="External" /><Relationship Type="http://schemas.openxmlformats.org/officeDocument/2006/relationships/hyperlink" Id="rId95" Target="https://draken.info/posts/zhixing-heyi-honest-refere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Draken Framework v5.0</dc:title>
  <dc:creator>Kai Roininen (Khrug) — Khrug Engineering, Göteborg — ORCID 0009-0003-8049-7167</dc:creator>
  <dc:language>en-GB</dc:language>
  <cp:keywords/>
  <dcterms:created xsi:type="dcterms:W3CDTF">2026-10-03T12:54:34Z</dcterms:created>
  <dcterms:modified xsi:type="dcterms:W3CDTF">2026-10-03T12:54:34Z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 · Version 5.0 (revised after two external reviews) · CC BY-SA 4.0 · draken.info · Zenodo concept DOI 10.5281/zenodo.19273482 (all versions)</vt:lpwstr>
  </property>
  <property fmtid="{D5CDD505-2E9C-101B-9397-08002B2CF9AE}" pid="3" name="subtitle">
    <vt:lpwstr>A Hodge-Theoretic Coherence Theory for Multi-Scale Systems</vt:lpwstr>
  </property>
</Properties>
</file>